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95" w:rsidRDefault="00F36577">
      <w:pPr>
        <w:jc w:val="center"/>
        <w:rPr>
          <w:b/>
          <w:sz w:val="36"/>
        </w:rPr>
      </w:pPr>
      <w:r>
        <w:rPr>
          <w:b/>
          <w:sz w:val="36"/>
        </w:rPr>
        <w:t>Министерство Российской Федерации по высшему и профессиональному образованию</w:t>
      </w:r>
    </w:p>
    <w:p w:rsidR="001C1695" w:rsidRDefault="001C1695">
      <w:pPr>
        <w:jc w:val="center"/>
        <w:rPr>
          <w:b/>
          <w:caps/>
          <w:sz w:val="36"/>
        </w:rPr>
      </w:pPr>
    </w:p>
    <w:p w:rsidR="001C1695" w:rsidRDefault="001C1695">
      <w:pPr>
        <w:jc w:val="center"/>
        <w:rPr>
          <w:b/>
          <w:caps/>
          <w:sz w:val="36"/>
        </w:rPr>
      </w:pPr>
    </w:p>
    <w:p w:rsidR="001C1695" w:rsidRDefault="00F36577">
      <w:pPr>
        <w:jc w:val="center"/>
        <w:rPr>
          <w:smallCaps/>
          <w:sz w:val="36"/>
        </w:rPr>
      </w:pPr>
      <w:r>
        <w:rPr>
          <w:smallCaps/>
          <w:sz w:val="36"/>
        </w:rPr>
        <w:t>Волгоградский Государственный Университет</w:t>
      </w:r>
    </w:p>
    <w:p w:rsidR="001C1695" w:rsidRDefault="001C1695">
      <w:pPr>
        <w:jc w:val="center"/>
        <w:rPr>
          <w:sz w:val="36"/>
        </w:rPr>
      </w:pPr>
    </w:p>
    <w:p w:rsidR="001C1695" w:rsidRDefault="001C1695">
      <w:pPr>
        <w:jc w:val="center"/>
        <w:rPr>
          <w:sz w:val="36"/>
        </w:rPr>
      </w:pPr>
    </w:p>
    <w:p w:rsidR="001C1695" w:rsidRDefault="00F36577">
      <w:pPr>
        <w:jc w:val="center"/>
        <w:rPr>
          <w:sz w:val="36"/>
        </w:rPr>
      </w:pPr>
      <w:r>
        <w:rPr>
          <w:sz w:val="36"/>
        </w:rPr>
        <w:t>Кафедра: "Мировой экономики"</w:t>
      </w:r>
    </w:p>
    <w:p w:rsidR="001C1695" w:rsidRDefault="001C1695">
      <w:pPr>
        <w:jc w:val="center"/>
        <w:rPr>
          <w:sz w:val="36"/>
        </w:rPr>
      </w:pPr>
    </w:p>
    <w:p w:rsidR="001C1695" w:rsidRDefault="001C1695">
      <w:pPr>
        <w:jc w:val="center"/>
        <w:rPr>
          <w:sz w:val="36"/>
        </w:rPr>
      </w:pPr>
    </w:p>
    <w:p w:rsidR="001C1695" w:rsidRDefault="001C1695">
      <w:pPr>
        <w:jc w:val="center"/>
        <w:rPr>
          <w:sz w:val="36"/>
        </w:rPr>
      </w:pPr>
    </w:p>
    <w:p w:rsidR="001C1695" w:rsidRDefault="001C1695">
      <w:pPr>
        <w:jc w:val="center"/>
        <w:rPr>
          <w:sz w:val="36"/>
        </w:rPr>
      </w:pPr>
    </w:p>
    <w:p w:rsidR="001C1695" w:rsidRDefault="001C1695">
      <w:pPr>
        <w:jc w:val="center"/>
        <w:rPr>
          <w:sz w:val="36"/>
        </w:rPr>
      </w:pPr>
    </w:p>
    <w:p w:rsidR="001C1695" w:rsidRDefault="00F36577">
      <w:pPr>
        <w:jc w:val="center"/>
        <w:rPr>
          <w:sz w:val="100"/>
        </w:rPr>
      </w:pPr>
      <w:r>
        <w:rPr>
          <w:sz w:val="100"/>
        </w:rPr>
        <w:t>Реферат</w:t>
      </w:r>
    </w:p>
    <w:p w:rsidR="001C1695" w:rsidRDefault="001C1695">
      <w:pPr>
        <w:jc w:val="center"/>
        <w:rPr>
          <w:sz w:val="32"/>
        </w:rPr>
      </w:pPr>
    </w:p>
    <w:p w:rsidR="001C1695" w:rsidRDefault="00F36577">
      <w:pPr>
        <w:jc w:val="center"/>
        <w:rPr>
          <w:sz w:val="48"/>
        </w:rPr>
      </w:pPr>
      <w:r>
        <w:rPr>
          <w:sz w:val="48"/>
        </w:rPr>
        <w:t>На тему: «Современные тенденции развития мировой экономики»</w:t>
      </w:r>
    </w:p>
    <w:p w:rsidR="001C1695" w:rsidRDefault="001C1695">
      <w:pPr>
        <w:jc w:val="center"/>
        <w:rPr>
          <w:sz w:val="48"/>
        </w:rPr>
      </w:pPr>
    </w:p>
    <w:p w:rsidR="001C1695" w:rsidRDefault="001C1695">
      <w:pPr>
        <w:jc w:val="center"/>
        <w:rPr>
          <w:sz w:val="48"/>
        </w:rPr>
      </w:pPr>
    </w:p>
    <w:p w:rsidR="001C1695" w:rsidRDefault="001C1695">
      <w:pPr>
        <w:jc w:val="center"/>
        <w:rPr>
          <w:sz w:val="48"/>
        </w:rPr>
      </w:pPr>
    </w:p>
    <w:p w:rsidR="001C1695" w:rsidRDefault="001C1695">
      <w:pPr>
        <w:jc w:val="center"/>
        <w:rPr>
          <w:sz w:val="48"/>
        </w:rPr>
      </w:pPr>
    </w:p>
    <w:p w:rsidR="001C1695" w:rsidRDefault="001C1695">
      <w:pPr>
        <w:jc w:val="center"/>
        <w:rPr>
          <w:sz w:val="48"/>
        </w:rPr>
      </w:pPr>
    </w:p>
    <w:p w:rsidR="001C1695" w:rsidRDefault="00F36577">
      <w:pPr>
        <w:jc w:val="right"/>
        <w:rPr>
          <w:sz w:val="40"/>
          <w:u w:val="single"/>
        </w:rPr>
      </w:pPr>
      <w:r>
        <w:rPr>
          <w:sz w:val="40"/>
        </w:rPr>
        <w:t>Выполнил: Субботин Д. А.</w:t>
      </w:r>
      <w:r>
        <w:rPr>
          <w:sz w:val="40"/>
        </w:rPr>
        <w:tab/>
      </w:r>
    </w:p>
    <w:p w:rsidR="001C1695" w:rsidRDefault="00F36577">
      <w:pPr>
        <w:spacing w:before="200"/>
        <w:jc w:val="right"/>
        <w:rPr>
          <w:sz w:val="40"/>
        </w:rPr>
      </w:pPr>
      <w:r>
        <w:rPr>
          <w:sz w:val="40"/>
        </w:rPr>
        <w:t>Группа: ЭП-971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1C1695" w:rsidRDefault="00F36577">
      <w:pPr>
        <w:spacing w:before="200"/>
        <w:jc w:val="right"/>
        <w:rPr>
          <w:sz w:val="40"/>
          <w:u w:val="single"/>
        </w:rPr>
      </w:pPr>
      <w:r>
        <w:rPr>
          <w:sz w:val="40"/>
        </w:rPr>
        <w:t>Проверил:</w:t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</w:p>
    <w:p w:rsidR="001C1695" w:rsidRDefault="001C1695">
      <w:pPr>
        <w:jc w:val="right"/>
        <w:rPr>
          <w:sz w:val="40"/>
        </w:rPr>
      </w:pPr>
    </w:p>
    <w:p w:rsidR="001C1695" w:rsidRDefault="001C1695">
      <w:pPr>
        <w:jc w:val="right"/>
        <w:rPr>
          <w:sz w:val="56"/>
        </w:rPr>
      </w:pPr>
    </w:p>
    <w:p w:rsidR="001C1695" w:rsidRDefault="001C1695">
      <w:pPr>
        <w:jc w:val="center"/>
        <w:rPr>
          <w:sz w:val="40"/>
        </w:rPr>
      </w:pPr>
    </w:p>
    <w:p w:rsidR="001C1695" w:rsidRDefault="00F36577">
      <w:pPr>
        <w:jc w:val="center"/>
        <w:rPr>
          <w:sz w:val="32"/>
        </w:rPr>
      </w:pPr>
      <w:r>
        <w:rPr>
          <w:sz w:val="32"/>
        </w:rPr>
        <w:t>Волгоград 1999 г.</w:t>
      </w:r>
    </w:p>
    <w:p w:rsidR="001C1695" w:rsidRDefault="001C1695">
      <w:pPr>
        <w:jc w:val="center"/>
        <w:rPr>
          <w:b/>
          <w:caps/>
          <w:sz w:val="32"/>
        </w:rPr>
      </w:pPr>
    </w:p>
    <w:p w:rsidR="001C1695" w:rsidRDefault="001C1695">
      <w:pPr>
        <w:jc w:val="center"/>
        <w:rPr>
          <w:b/>
          <w:caps/>
          <w:sz w:val="32"/>
        </w:rPr>
      </w:pPr>
    </w:p>
    <w:p w:rsidR="001C1695" w:rsidRDefault="00F36577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Содержание.</w:t>
      </w:r>
    </w:p>
    <w:p w:rsidR="001C1695" w:rsidRDefault="001C1695">
      <w:pPr>
        <w:jc w:val="center"/>
        <w:rPr>
          <w:b/>
          <w:caps/>
          <w:sz w:val="32"/>
        </w:rPr>
      </w:pPr>
    </w:p>
    <w:p w:rsidR="001C1695" w:rsidRDefault="00F36577">
      <w:pPr>
        <w:pStyle w:val="10"/>
        <w:spacing w:line="360" w:lineRule="auto"/>
        <w:rPr>
          <w:noProof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TOC \o "1-2" </w:instrText>
      </w:r>
      <w:r>
        <w:rPr>
          <w:sz w:val="32"/>
        </w:rPr>
        <w:fldChar w:fldCharType="separate"/>
      </w:r>
      <w:r>
        <w:rPr>
          <w:noProof/>
          <w:sz w:val="32"/>
        </w:rPr>
        <w:t>Введение.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GOTOBUTTON _Toc445052942  </w:instrText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_Toc445052942 </w:instrText>
      </w:r>
      <w:r>
        <w:rPr>
          <w:noProof/>
          <w:sz w:val="32"/>
        </w:rPr>
        <w:fldChar w:fldCharType="separate"/>
      </w:r>
      <w:r>
        <w:rPr>
          <w:noProof/>
          <w:sz w:val="32"/>
        </w:rPr>
        <w:instrText>2</w:instrText>
      </w:r>
      <w:r>
        <w:rPr>
          <w:noProof/>
          <w:sz w:val="32"/>
        </w:rPr>
        <w:fldChar w:fldCharType="end"/>
      </w:r>
      <w:r>
        <w:rPr>
          <w:noProof/>
          <w:sz w:val="32"/>
        </w:rPr>
        <w:fldChar w:fldCharType="end"/>
      </w:r>
    </w:p>
    <w:p w:rsidR="001C1695" w:rsidRDefault="00F36577">
      <w:pPr>
        <w:pStyle w:val="10"/>
        <w:spacing w:line="360" w:lineRule="auto"/>
        <w:rPr>
          <w:noProof/>
          <w:sz w:val="32"/>
        </w:rPr>
      </w:pPr>
      <w:r>
        <w:rPr>
          <w:noProof/>
          <w:sz w:val="32"/>
        </w:rPr>
        <w:t>Азиатско-Тихоокеанский регион (АТР)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GOTOBUTTON _Toc445052943  </w:instrText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_Toc445052943 </w:instrText>
      </w:r>
      <w:r>
        <w:rPr>
          <w:noProof/>
          <w:sz w:val="32"/>
        </w:rPr>
        <w:fldChar w:fldCharType="separate"/>
      </w:r>
      <w:r>
        <w:rPr>
          <w:noProof/>
          <w:sz w:val="32"/>
        </w:rPr>
        <w:instrText>2</w:instrText>
      </w:r>
      <w:r>
        <w:rPr>
          <w:noProof/>
          <w:sz w:val="32"/>
        </w:rPr>
        <w:fldChar w:fldCharType="end"/>
      </w:r>
      <w:r>
        <w:rPr>
          <w:noProof/>
          <w:sz w:val="32"/>
        </w:rPr>
        <w:fldChar w:fldCharType="end"/>
      </w:r>
    </w:p>
    <w:p w:rsidR="001C1695" w:rsidRDefault="00F36577">
      <w:pPr>
        <w:pStyle w:val="10"/>
        <w:spacing w:line="360" w:lineRule="auto"/>
        <w:rPr>
          <w:noProof/>
          <w:sz w:val="32"/>
        </w:rPr>
      </w:pPr>
      <w:r>
        <w:rPr>
          <w:noProof/>
          <w:sz w:val="32"/>
        </w:rPr>
        <w:t>Североамериканская зона свободной торговли.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GOTOBUTTON _Toc445052944  </w:instrText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_Toc445052944 </w:instrText>
      </w:r>
      <w:r>
        <w:rPr>
          <w:noProof/>
          <w:sz w:val="32"/>
        </w:rPr>
        <w:fldChar w:fldCharType="separate"/>
      </w:r>
      <w:r>
        <w:rPr>
          <w:noProof/>
          <w:sz w:val="32"/>
        </w:rPr>
        <w:instrText>3</w:instrText>
      </w:r>
      <w:r>
        <w:rPr>
          <w:noProof/>
          <w:sz w:val="32"/>
        </w:rPr>
        <w:fldChar w:fldCharType="end"/>
      </w:r>
      <w:r>
        <w:rPr>
          <w:noProof/>
          <w:sz w:val="32"/>
        </w:rPr>
        <w:fldChar w:fldCharType="end"/>
      </w:r>
    </w:p>
    <w:p w:rsidR="001C1695" w:rsidRDefault="00F36577">
      <w:pPr>
        <w:pStyle w:val="10"/>
        <w:spacing w:line="360" w:lineRule="auto"/>
        <w:rPr>
          <w:noProof/>
          <w:sz w:val="32"/>
        </w:rPr>
      </w:pPr>
      <w:r>
        <w:rPr>
          <w:noProof/>
          <w:sz w:val="32"/>
        </w:rPr>
        <w:t>Европейский союз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GOTOBUTTON _Toc445052945  </w:instrText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_Toc445052945 </w:instrText>
      </w:r>
      <w:r>
        <w:rPr>
          <w:noProof/>
          <w:sz w:val="32"/>
        </w:rPr>
        <w:fldChar w:fldCharType="separate"/>
      </w:r>
      <w:r>
        <w:rPr>
          <w:noProof/>
          <w:sz w:val="32"/>
        </w:rPr>
        <w:instrText>3</w:instrText>
      </w:r>
      <w:r>
        <w:rPr>
          <w:noProof/>
          <w:sz w:val="32"/>
        </w:rPr>
        <w:fldChar w:fldCharType="end"/>
      </w:r>
      <w:r>
        <w:rPr>
          <w:noProof/>
          <w:sz w:val="32"/>
        </w:rPr>
        <w:fldChar w:fldCharType="end"/>
      </w:r>
    </w:p>
    <w:p w:rsidR="001C1695" w:rsidRDefault="00F36577">
      <w:pPr>
        <w:pStyle w:val="10"/>
        <w:spacing w:line="360" w:lineRule="auto"/>
        <w:rPr>
          <w:noProof/>
          <w:sz w:val="32"/>
        </w:rPr>
      </w:pPr>
      <w:r>
        <w:rPr>
          <w:noProof/>
          <w:sz w:val="32"/>
        </w:rPr>
        <w:t>Основные черты интеграции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GOTOBUTTON _Toc445052946  </w:instrText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_Toc445052946 </w:instrText>
      </w:r>
      <w:r>
        <w:rPr>
          <w:noProof/>
          <w:sz w:val="32"/>
        </w:rPr>
        <w:fldChar w:fldCharType="separate"/>
      </w:r>
      <w:r>
        <w:rPr>
          <w:noProof/>
          <w:sz w:val="32"/>
        </w:rPr>
        <w:instrText>4</w:instrText>
      </w:r>
      <w:r>
        <w:rPr>
          <w:noProof/>
          <w:sz w:val="32"/>
        </w:rPr>
        <w:fldChar w:fldCharType="end"/>
      </w:r>
      <w:r>
        <w:rPr>
          <w:noProof/>
          <w:sz w:val="32"/>
        </w:rPr>
        <w:fldChar w:fldCharType="end"/>
      </w:r>
    </w:p>
    <w:p w:rsidR="001C1695" w:rsidRDefault="00F36577">
      <w:pPr>
        <w:pStyle w:val="10"/>
        <w:spacing w:line="360" w:lineRule="auto"/>
        <w:rPr>
          <w:noProof/>
          <w:sz w:val="32"/>
        </w:rPr>
      </w:pPr>
      <w:r>
        <w:rPr>
          <w:noProof/>
          <w:sz w:val="32"/>
        </w:rPr>
        <w:t>Научно-техническая революция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GOTOBUTTON _Toc445052947  </w:instrText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_Toc445052947 </w:instrText>
      </w:r>
      <w:r>
        <w:rPr>
          <w:noProof/>
          <w:sz w:val="32"/>
        </w:rPr>
        <w:fldChar w:fldCharType="separate"/>
      </w:r>
      <w:r>
        <w:rPr>
          <w:noProof/>
          <w:sz w:val="32"/>
        </w:rPr>
        <w:instrText>6</w:instrText>
      </w:r>
      <w:r>
        <w:rPr>
          <w:noProof/>
          <w:sz w:val="32"/>
        </w:rPr>
        <w:fldChar w:fldCharType="end"/>
      </w:r>
      <w:r>
        <w:rPr>
          <w:noProof/>
          <w:sz w:val="32"/>
        </w:rPr>
        <w:fldChar w:fldCharType="end"/>
      </w:r>
    </w:p>
    <w:p w:rsidR="001C1695" w:rsidRDefault="00F36577">
      <w:pPr>
        <w:spacing w:line="360" w:lineRule="auto"/>
        <w:jc w:val="both"/>
        <w:rPr>
          <w:sz w:val="32"/>
        </w:rPr>
      </w:pPr>
      <w:r>
        <w:rPr>
          <w:sz w:val="32"/>
        </w:rPr>
        <w:fldChar w:fldCharType="end"/>
      </w:r>
    </w:p>
    <w:p w:rsidR="001C1695" w:rsidRDefault="00F36577">
      <w:pPr>
        <w:pStyle w:val="1"/>
      </w:pPr>
      <w:r>
        <w:br w:type="page"/>
      </w:r>
      <w:bookmarkStart w:id="0" w:name="_Toc445052942"/>
      <w:r>
        <w:t>Введение.</w:t>
      </w:r>
      <w:bookmarkEnd w:id="0"/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В 80—90-е годы в мире произошли масштабные экономичес</w:t>
      </w:r>
      <w:r>
        <w:rPr>
          <w:sz w:val="28"/>
        </w:rPr>
        <w:softHyphen/>
        <w:t>кие, политические, социальные процессы огромной преобразую</w:t>
      </w:r>
      <w:r>
        <w:rPr>
          <w:sz w:val="28"/>
        </w:rPr>
        <w:softHyphen/>
        <w:t>щей силы, которые оказали воздействие на мировое хозяйство, его качественные характеристики. После ликвидации раскола мира на две противоположные системы в мире, особенно в Европе, произошли кардинальные перестановка сил и переоценка цен</w:t>
      </w:r>
      <w:r>
        <w:rPr>
          <w:sz w:val="28"/>
        </w:rPr>
        <w:softHyphen/>
        <w:t>ностей, в результате чего стереотипы, существовавшие у нас и за рубежом десятилетиями (вплоть до 90-х годов) относительно про</w:t>
      </w:r>
      <w:r>
        <w:rPr>
          <w:sz w:val="28"/>
        </w:rPr>
        <w:softHyphen/>
        <w:t>блем мирового хозяйства, МРТ и международных экономических отношений, изжили себя.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В переходный период, в который вступил весь мир, уже мало понимания невозможности более жить в условиях конфронтации. Требуется конструктивное созидательное мышление, отвечающее новым реалиям. Долгие годы у нас недооценивалась западноевро</w:t>
      </w:r>
      <w:r>
        <w:rPr>
          <w:sz w:val="28"/>
        </w:rPr>
        <w:softHyphen/>
        <w:t>пейская (как, впрочем, и любая иная, кроме социалистической) интеграция. Пренебрежение фактами, однако, только усугубляло последствия для тех, кто их игнорировал. Мы наконец-то не только признаем эффективность "чужих" интеграционных процессов, но и готовы сотрудничать с Европейским союзом (ЕС).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Важнейшей проблемой все более взаимозависимого мира ста</w:t>
      </w:r>
      <w:r>
        <w:rPr>
          <w:sz w:val="28"/>
        </w:rPr>
        <w:softHyphen/>
        <w:t>новится взаимодействие разноуровневых структур, которые харак</w:t>
      </w:r>
      <w:r>
        <w:rPr>
          <w:sz w:val="28"/>
        </w:rPr>
        <w:softHyphen/>
        <w:t>теризуются не только степенью развитости, но и степенью вовле</w:t>
      </w:r>
      <w:r>
        <w:rPr>
          <w:sz w:val="28"/>
        </w:rPr>
        <w:softHyphen/>
        <w:t>ченности в МРТ и мировое хозяйство. Знамение времени — ин</w:t>
      </w:r>
      <w:r>
        <w:rPr>
          <w:sz w:val="28"/>
        </w:rPr>
        <w:softHyphen/>
        <w:t>теграция, причем интеграция всеобщая — капиталов, производств, труда. Особенностью этого процесса является то, что он, возник</w:t>
      </w:r>
      <w:r>
        <w:rPr>
          <w:sz w:val="28"/>
        </w:rPr>
        <w:softHyphen/>
        <w:t>нув первоначально в Европе (Европейское экономическое сооб</w:t>
      </w:r>
      <w:r>
        <w:rPr>
          <w:sz w:val="28"/>
        </w:rPr>
        <w:softHyphen/>
        <w:t>щество — ЕЭС, Совет Экономической Взаимопомощи — СЭВ), за последние годы охватил новые страны и целые регионы.</w:t>
      </w:r>
    </w:p>
    <w:p w:rsidR="001C1695" w:rsidRDefault="00F36577">
      <w:pPr>
        <w:pStyle w:val="1"/>
      </w:pPr>
      <w:bookmarkStart w:id="1" w:name="_Toc445052943"/>
      <w:r>
        <w:t>Азиатско-Тихоокеанский регион (АТР)</w:t>
      </w:r>
      <w:bookmarkEnd w:id="1"/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Этот регион привлекает внимание к себе главным образом как зона наиболее дина</w:t>
      </w:r>
      <w:r>
        <w:rPr>
          <w:sz w:val="28"/>
        </w:rPr>
        <w:softHyphen/>
        <w:t>мичного в мире экономического развития. Именно опережение других по темпам роста в сочетании со стре</w:t>
      </w:r>
      <w:r>
        <w:rPr>
          <w:sz w:val="28"/>
        </w:rPr>
        <w:softHyphen/>
        <w:t>мительным повышением международной конкурентоспособнос</w:t>
      </w:r>
      <w:r>
        <w:rPr>
          <w:sz w:val="28"/>
        </w:rPr>
        <w:softHyphen/>
        <w:t>ти группы развивающихся стран АТР дает основания говорить о приближении "тихоокеанской эры", или периода, когда этот ре</w:t>
      </w:r>
      <w:r>
        <w:rPr>
          <w:sz w:val="28"/>
        </w:rPr>
        <w:softHyphen/>
        <w:t>гион станет центром мирового экономического развития.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Говоря об ускоренном экономическом развитии АТР, следует иметь в виду главным образом Японию, США, "новые индустри</w:t>
      </w:r>
      <w:r>
        <w:rPr>
          <w:sz w:val="28"/>
        </w:rPr>
        <w:softHyphen/>
        <w:t>альные страны" (НИС) региона (в первую очередь Республику Корею, Тайвань, Сянган (Гонконг) и Сингапур), государства-члены АСЕАН, Канаду, Австралию, Новую Зеландию, Китай. Уси</w:t>
      </w:r>
      <w:r>
        <w:rPr>
          <w:sz w:val="28"/>
        </w:rPr>
        <w:softHyphen/>
        <w:t>ление экономического взаимодействия и сотрудничества наблю</w:t>
      </w:r>
      <w:r>
        <w:rPr>
          <w:sz w:val="28"/>
        </w:rPr>
        <w:softHyphen/>
        <w:t>дается прежде всего внутри группы перечисленных государств. Но особую, самостоятельную роль играет своего рода "азиатская под</w:t>
      </w:r>
      <w:r>
        <w:rPr>
          <w:sz w:val="28"/>
        </w:rPr>
        <w:softHyphen/>
        <w:t>система": Япония—НИС—АСЕАН—Китай, что обусловлено наи</w:t>
      </w:r>
      <w:r>
        <w:rPr>
          <w:sz w:val="28"/>
        </w:rPr>
        <w:softHyphen/>
        <w:t>более высокими, опережающими темпами расширения взаимных связей, в том числе переходом позиции ведущего импортера про</w:t>
      </w:r>
      <w:r>
        <w:rPr>
          <w:sz w:val="28"/>
        </w:rPr>
        <w:softHyphen/>
        <w:t>дукции азиатских стран от США к Японии. Усиление внутрире</w:t>
      </w:r>
      <w:r>
        <w:rPr>
          <w:sz w:val="28"/>
        </w:rPr>
        <w:softHyphen/>
        <w:t>гионального взаимодействия, и особенно связей в рамках "азиат</w:t>
      </w:r>
      <w:r>
        <w:rPr>
          <w:sz w:val="28"/>
        </w:rPr>
        <w:softHyphen/>
        <w:t>ской подсистемы", происходит в первую очередь в таких облас</w:t>
      </w:r>
      <w:r>
        <w:rPr>
          <w:sz w:val="28"/>
        </w:rPr>
        <w:softHyphen/>
        <w:t>тях, как торговля, производственное сотрудничество, прямые ин</w:t>
      </w:r>
      <w:r>
        <w:rPr>
          <w:sz w:val="28"/>
        </w:rPr>
        <w:softHyphen/>
        <w:t>вестиции, межфирменные партнерства и, наконец, экономичес</w:t>
      </w:r>
      <w:r>
        <w:rPr>
          <w:sz w:val="28"/>
        </w:rPr>
        <w:softHyphen/>
        <w:t>кое сотрудничество на международном уровне.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Восточная и Юго-Восточная Азия (ЮВА) начинают более ост</w:t>
      </w:r>
      <w:r>
        <w:rPr>
          <w:sz w:val="28"/>
        </w:rPr>
        <w:softHyphen/>
        <w:t>ро, чем ранее, ощущать необходимость и преимущества экономи</w:t>
      </w:r>
      <w:r>
        <w:rPr>
          <w:sz w:val="28"/>
        </w:rPr>
        <w:softHyphen/>
        <w:t>ческого сотрудничества, возможно, вплоть до интеграции. Объек</w:t>
      </w:r>
      <w:r>
        <w:rPr>
          <w:sz w:val="28"/>
        </w:rPr>
        <w:softHyphen/>
        <w:t>тивный ход экономического развития, закономерности рынка предопределяют то, что страны АТР, особенно "азиатской под</w:t>
      </w:r>
      <w:r>
        <w:rPr>
          <w:sz w:val="28"/>
        </w:rPr>
        <w:softHyphen/>
        <w:t>системы", все в большей мере зависят от экономических связей друг с другом. Образование региональных группировок в Европе и Америке, конкурентная борьба за финансовые и материальные ресурсы, сложности и неопределенность перспектив многосторон</w:t>
      </w:r>
      <w:r>
        <w:rPr>
          <w:sz w:val="28"/>
        </w:rPr>
        <w:softHyphen/>
        <w:t>них торговых переговоров на глобальном уровне, проблемы в от</w:t>
      </w:r>
      <w:r>
        <w:rPr>
          <w:sz w:val="28"/>
        </w:rPr>
        <w:softHyphen/>
        <w:t>ношениях с США — все это создает усиливающиеся не только экономические, но и политические импульсы к усилению межго</w:t>
      </w:r>
      <w:r>
        <w:rPr>
          <w:sz w:val="28"/>
        </w:rPr>
        <w:softHyphen/>
        <w:t>сударственного сотрудничества в АТР (особенно в Восточной и Юго-Восточной Азии) и приданию ему определенных организа</w:t>
      </w:r>
      <w:r>
        <w:rPr>
          <w:sz w:val="28"/>
        </w:rPr>
        <w:softHyphen/>
        <w:t>ционных форм.</w:t>
      </w:r>
    </w:p>
    <w:p w:rsidR="001C1695" w:rsidRDefault="00F36577">
      <w:pPr>
        <w:pStyle w:val="1"/>
      </w:pPr>
      <w:bookmarkStart w:id="2" w:name="_Toc445052944"/>
      <w:r>
        <w:t>Североамериканская зона свободной торговли.</w:t>
      </w:r>
      <w:bookmarkEnd w:id="2"/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Другое мощное экономическое объедине</w:t>
      </w:r>
      <w:r>
        <w:rPr>
          <w:sz w:val="28"/>
        </w:rPr>
        <w:softHyphen/>
        <w:t>ние — Североамериканская зона свобод</w:t>
      </w:r>
      <w:r>
        <w:rPr>
          <w:sz w:val="28"/>
        </w:rPr>
        <w:softHyphen/>
        <w:t>ной торговли, создание которой провозгла</w:t>
      </w:r>
      <w:r>
        <w:rPr>
          <w:sz w:val="28"/>
        </w:rPr>
        <w:softHyphen/>
        <w:t>шено в августе 1992 г. после двух с поло</w:t>
      </w:r>
      <w:r>
        <w:rPr>
          <w:sz w:val="28"/>
        </w:rPr>
        <w:softHyphen/>
        <w:t>виной лет переговоров между США, Канадой и Мексикой. Здесь образуется единое экономическое пространство с 360 млн. потре</w:t>
      </w:r>
      <w:r>
        <w:rPr>
          <w:sz w:val="28"/>
        </w:rPr>
        <w:softHyphen/>
        <w:t>бителей и совокупным объемом производства в 7 трлн. долл.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Идя на создание расширенной зоны свободной торговли, каж</w:t>
      </w:r>
      <w:r>
        <w:rPr>
          <w:sz w:val="28"/>
        </w:rPr>
        <w:softHyphen/>
        <w:t>дая из трех стран учитывает интересы и выгоды, которые она по</w:t>
      </w:r>
      <w:r>
        <w:rPr>
          <w:sz w:val="28"/>
        </w:rPr>
        <w:softHyphen/>
        <w:t>лучает, а также, разумеется, принимает во внимание связанные с этим возможные негативные моменты. Гарантированный рост доходов ожидается, например, в таких секторах американской экономики, как производство электроэнергии, обслуживание ЭВМ, производство строительных материалов, запасных частей для авто</w:t>
      </w:r>
      <w:r>
        <w:rPr>
          <w:sz w:val="28"/>
        </w:rPr>
        <w:softHyphen/>
        <w:t>мобилей, машиностроение, телекоммуникации, банковское и финансовое дело. Им открываются хорошие перспективы для де</w:t>
      </w:r>
      <w:r>
        <w:rPr>
          <w:sz w:val="28"/>
        </w:rPr>
        <w:softHyphen/>
        <w:t>ятельности в Мексике, экономика которой нуждается в интен</w:t>
      </w:r>
      <w:r>
        <w:rPr>
          <w:sz w:val="28"/>
        </w:rPr>
        <w:softHyphen/>
        <w:t>сивном обновлении ее технологической базы.</w:t>
      </w:r>
    </w:p>
    <w:p w:rsidR="001C1695" w:rsidRDefault="00F36577">
      <w:pPr>
        <w:pStyle w:val="1"/>
      </w:pPr>
      <w:bookmarkStart w:id="3" w:name="_Toc445052945"/>
      <w:r>
        <w:t>Европейский союз</w:t>
      </w:r>
      <w:bookmarkEnd w:id="3"/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На качественно новый этап развития вы</w:t>
      </w:r>
      <w:r>
        <w:rPr>
          <w:sz w:val="28"/>
        </w:rPr>
        <w:softHyphen/>
        <w:t>ходит Европейский союз (бывшее Европей</w:t>
      </w:r>
      <w:r>
        <w:rPr>
          <w:sz w:val="28"/>
        </w:rPr>
        <w:softHyphen/>
        <w:t>ское сообщество) — ЕС. В соответствии с Единым европейским актом, принятым странами — членами ЕС в 1992 г., завершен процесс создания единого внутреннего рынка этого объединения. Ликвидированы практически все остававшиеся барьеры на пути свободного перемещения товаров, услуг, капиталов и людских ресурсов. Отменяются таможенные формальности во взаимной торговле, интенсифицируются разработка и внедрение общих ев</w:t>
      </w:r>
      <w:r>
        <w:rPr>
          <w:sz w:val="28"/>
        </w:rPr>
        <w:softHyphen/>
        <w:t>ропейских стандартов, отменяются последние валютные ограни</w:t>
      </w:r>
      <w:r>
        <w:rPr>
          <w:sz w:val="28"/>
        </w:rPr>
        <w:softHyphen/>
        <w:t>чения и т.д. Снятие всех этих барьеров может повысить темпы экономического роста ЕС, снизить уровень цен на ряд услуг, умень</w:t>
      </w:r>
      <w:r>
        <w:rPr>
          <w:sz w:val="28"/>
        </w:rPr>
        <w:softHyphen/>
        <w:t>шить издержки производства и в конечном счете усилить эконо</w:t>
      </w:r>
      <w:r>
        <w:rPr>
          <w:sz w:val="28"/>
        </w:rPr>
        <w:softHyphen/>
        <w:t>мические позиции ЕС в мире, его конкурентоспособность.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На основе соглашения 1991 г., одобренного 19 странами ЕС и Европейской ассоциации свободной торговли (ЕАСТ), в Западной Европе создается новое расширенное экономическое объеди</w:t>
      </w:r>
      <w:r>
        <w:rPr>
          <w:sz w:val="28"/>
        </w:rPr>
        <w:softHyphen/>
        <w:t>нение — Европейское экономическое пространство. Дата рожде</w:t>
      </w:r>
      <w:r>
        <w:rPr>
          <w:sz w:val="28"/>
        </w:rPr>
        <w:softHyphen/>
        <w:t>ния этого образования — 1 января 1993 г. Рамками соглашения охватываются страны с общим населением в 375 млн. человек и ежегодным ВНП в размере 5,7 трлн. долл. Создается "суперры</w:t>
      </w:r>
      <w:r>
        <w:rPr>
          <w:sz w:val="28"/>
        </w:rPr>
        <w:softHyphen/>
        <w:t>нок", представляющий свыше 40% мировой торговли.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Путь к согласию был исключительно трудным и потребовал двух лет сложных переговоров. При общей политической воле к интеграции часто возникали проблемы, связанные с болезненным процессом "притирки". В конечном счете был найден компро</w:t>
      </w:r>
      <w:r>
        <w:rPr>
          <w:sz w:val="28"/>
        </w:rPr>
        <w:softHyphen/>
        <w:t>мисс по всем пунктам разногласий. Как подчеркнул в этой связи Ж. Делор, возглавлявший Комиссию европейских сообществ (КЕС), "применительно к любой стране, большой или малой, бес</w:t>
      </w:r>
      <w:r>
        <w:rPr>
          <w:sz w:val="28"/>
        </w:rPr>
        <w:softHyphen/>
        <w:t>предельное упоение суверенитетом, стремлением отгородиться от партнеров таможнями, собственной валютой и иными барьерами в наши дни выглядит как безрассудный экономический нонсенс, неизбежно ведущий к проигрышу".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Интеграция выступает не как временное, случайное явление, а как закономерный процесс, как долговременная тенденция, вы</w:t>
      </w:r>
      <w:r>
        <w:rPr>
          <w:sz w:val="28"/>
        </w:rPr>
        <w:softHyphen/>
        <w:t>текающая из интернационализации хозяйственной жизни. Пос</w:t>
      </w:r>
      <w:r>
        <w:rPr>
          <w:sz w:val="28"/>
        </w:rPr>
        <w:softHyphen/>
        <w:t>ледняя — универсальный закон развития современной экономи</w:t>
      </w:r>
      <w:r>
        <w:rPr>
          <w:sz w:val="28"/>
        </w:rPr>
        <w:softHyphen/>
        <w:t>ческой жизни мирового хозяйства. В процесс интернационализа</w:t>
      </w:r>
      <w:r>
        <w:rPr>
          <w:sz w:val="28"/>
        </w:rPr>
        <w:softHyphen/>
        <w:t>ции вовлечены в той или иной степени все страны современного мира, но только наиболее "подготовленные" объединяются в ин</w:t>
      </w:r>
      <w:r>
        <w:rPr>
          <w:sz w:val="28"/>
        </w:rPr>
        <w:softHyphen/>
        <w:t>теграционные образования.</w:t>
      </w:r>
    </w:p>
    <w:p w:rsidR="001C1695" w:rsidRDefault="00F36577">
      <w:pPr>
        <w:pStyle w:val="1"/>
      </w:pPr>
      <w:bookmarkStart w:id="4" w:name="_Toc445052946"/>
      <w:r>
        <w:t>Основные черты интеграции</w:t>
      </w:r>
      <w:bookmarkEnd w:id="4"/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Интеграция экономической жизни в мире идет по многим все более множащимся нап</w:t>
      </w:r>
      <w:r>
        <w:rPr>
          <w:sz w:val="28"/>
        </w:rPr>
        <w:softHyphen/>
        <w:t xml:space="preserve">равлениям. Это, </w:t>
      </w:r>
      <w:r>
        <w:rPr>
          <w:i/>
          <w:sz w:val="28"/>
        </w:rPr>
        <w:t>во-первых, интернациона</w:t>
      </w:r>
      <w:r>
        <w:rPr>
          <w:i/>
          <w:sz w:val="28"/>
        </w:rPr>
        <w:softHyphen/>
        <w:t>лизация производительных сил</w:t>
      </w:r>
      <w:r>
        <w:rPr>
          <w:sz w:val="28"/>
        </w:rPr>
        <w:t xml:space="preserve"> через обмен средствами производст</w:t>
      </w:r>
      <w:r>
        <w:rPr>
          <w:sz w:val="28"/>
        </w:rPr>
        <w:softHyphen/>
        <w:t>ва и технологическими знаниями, а также в форме международ</w:t>
      </w:r>
      <w:r>
        <w:rPr>
          <w:sz w:val="28"/>
        </w:rPr>
        <w:softHyphen/>
        <w:t>ной специализации и кооперации, связывающих хозяйственные единицы в целостные производственно-потребительские систе</w:t>
      </w:r>
      <w:r>
        <w:rPr>
          <w:sz w:val="28"/>
        </w:rPr>
        <w:softHyphen/>
        <w:t>мы; через производственное сотрудничество, международное пере</w:t>
      </w:r>
      <w:r>
        <w:rPr>
          <w:sz w:val="28"/>
        </w:rPr>
        <w:softHyphen/>
        <w:t>мещение производственных ресурсов; через формирование гло</w:t>
      </w:r>
      <w:r>
        <w:rPr>
          <w:sz w:val="28"/>
        </w:rPr>
        <w:softHyphen/>
        <w:t>бальной материальной, информационной, организационно-эко</w:t>
      </w:r>
      <w:r>
        <w:rPr>
          <w:sz w:val="28"/>
        </w:rPr>
        <w:softHyphen/>
        <w:t>номической инфраструктуры, обеспечивающей осуществление международного обмена.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 xml:space="preserve">Это, </w:t>
      </w:r>
      <w:r>
        <w:rPr>
          <w:i/>
          <w:sz w:val="28"/>
        </w:rPr>
        <w:t xml:space="preserve">во-вторых, проявление интернационализации через МРТ, о </w:t>
      </w:r>
      <w:r>
        <w:rPr>
          <w:sz w:val="28"/>
        </w:rPr>
        <w:t>чем говорилось в начале данной главы.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i/>
          <w:sz w:val="28"/>
        </w:rPr>
        <w:t>В-третьих, возрастание масштабов и качественное изменение характера традиционной международной торговли овеществленны</w:t>
      </w:r>
      <w:r>
        <w:rPr>
          <w:i/>
          <w:sz w:val="28"/>
        </w:rPr>
        <w:softHyphen/>
        <w:t>ми товарами,</w:t>
      </w:r>
      <w:r>
        <w:rPr>
          <w:sz w:val="28"/>
        </w:rPr>
        <w:t xml:space="preserve"> в силу чего она оказывает ныне неизмеримо боль</w:t>
      </w:r>
      <w:r>
        <w:rPr>
          <w:sz w:val="28"/>
        </w:rPr>
        <w:softHyphen/>
        <w:t>шее воздействие на интернационализацию экономической жиз</w:t>
      </w:r>
      <w:r>
        <w:rPr>
          <w:sz w:val="28"/>
        </w:rPr>
        <w:softHyphen/>
        <w:t>ни, чем в 20—30-е годы XX столетия. Главный фактор воздейст</w:t>
      </w:r>
      <w:r>
        <w:rPr>
          <w:sz w:val="28"/>
        </w:rPr>
        <w:softHyphen/>
        <w:t>вия международной торговли на национальные экономики заклю</w:t>
      </w:r>
      <w:r>
        <w:rPr>
          <w:sz w:val="28"/>
        </w:rPr>
        <w:softHyphen/>
        <w:t>чается не столько в ее опережающем росте (что очень важно), отражающем процесс углубления МРТ, сколько в ее коренных качественных сдвигах. Изменились сами функции международ</w:t>
      </w:r>
      <w:r>
        <w:rPr>
          <w:sz w:val="28"/>
        </w:rPr>
        <w:softHyphen/>
        <w:t>ной торговли — от чисто коммерческих по формуле краткосроч</w:t>
      </w:r>
      <w:r>
        <w:rPr>
          <w:sz w:val="28"/>
        </w:rPr>
        <w:softHyphen/>
        <w:t>ных сделок "товар-деньги" она превратилась во многом, если не в основном, в средство непосредственного обслуживания националь</w:t>
      </w:r>
      <w:r>
        <w:rPr>
          <w:sz w:val="28"/>
        </w:rPr>
        <w:softHyphen/>
        <w:t>ных производственных процессов, связывая их в единый произ</w:t>
      </w:r>
      <w:r>
        <w:rPr>
          <w:sz w:val="28"/>
        </w:rPr>
        <w:softHyphen/>
        <w:t>водственный механизм, не знающий национальных границ. Важ</w:t>
      </w:r>
      <w:r>
        <w:rPr>
          <w:sz w:val="28"/>
        </w:rPr>
        <w:softHyphen/>
        <w:t>но отметить, что акцент в таком обслуживании смещается от ис</w:t>
      </w:r>
      <w:r>
        <w:rPr>
          <w:sz w:val="28"/>
        </w:rPr>
        <w:softHyphen/>
        <w:t>ходных стадий (обработка и переработка сырья, материалов) к заключительным стадиям производства (отделочные, сборочные операции). Такое изменение функций нашло отражение в карди</w:t>
      </w:r>
      <w:r>
        <w:rPr>
          <w:sz w:val="28"/>
        </w:rPr>
        <w:softHyphen/>
        <w:t>нальных изменениях структуры мировой торговли.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i/>
          <w:sz w:val="28"/>
        </w:rPr>
        <w:t>В-четвертых, это международное перемещение финансовых и про</w:t>
      </w:r>
      <w:r>
        <w:rPr>
          <w:i/>
          <w:sz w:val="28"/>
        </w:rPr>
        <w:softHyphen/>
        <w:t>изводственных ресурсов, обеспечивающее переплетение и взаимоза</w:t>
      </w:r>
      <w:r>
        <w:rPr>
          <w:i/>
          <w:sz w:val="28"/>
        </w:rPr>
        <w:softHyphen/>
        <w:t>висимость экономической деятельности в различных странах</w:t>
      </w:r>
      <w:r>
        <w:rPr>
          <w:sz w:val="28"/>
        </w:rPr>
        <w:t xml:space="preserve"> Такое перемещение происходит в форме международного кредита или зарубежных инвестиций.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i/>
          <w:sz w:val="28"/>
        </w:rPr>
        <w:t>В-пятых, все более важным направлением международного со</w:t>
      </w:r>
      <w:r>
        <w:rPr>
          <w:i/>
          <w:sz w:val="28"/>
        </w:rPr>
        <w:softHyphen/>
        <w:t>трудничества становится сфера услуг, которая развивается быстрее сферы материального производства.</w:t>
      </w:r>
      <w:r>
        <w:rPr>
          <w:sz w:val="28"/>
        </w:rPr>
        <w:t xml:space="preserve"> Все более активное включение услуг в международную деятельность значительно расширяет об</w:t>
      </w:r>
      <w:r>
        <w:rPr>
          <w:sz w:val="28"/>
        </w:rPr>
        <w:softHyphen/>
        <w:t>ласть проявления интернационализации, распространяя ее на ту часть экономической жизни, которая до недавнего времени была сравнительно слабо вовлечена в международное общение.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i/>
          <w:sz w:val="28"/>
        </w:rPr>
        <w:t>В-шестых, быстро растет международный обмен научно-технически</w:t>
      </w:r>
      <w:r>
        <w:rPr>
          <w:i/>
          <w:sz w:val="28"/>
        </w:rPr>
        <w:softHyphen/>
        <w:t>ми знаниями.</w:t>
      </w:r>
      <w:r>
        <w:rPr>
          <w:sz w:val="28"/>
        </w:rPr>
        <w:t xml:space="preserve"> Фронт мировой науки и техники стремительно расширя</w:t>
      </w:r>
      <w:r>
        <w:rPr>
          <w:sz w:val="28"/>
        </w:rPr>
        <w:softHyphen/>
        <w:t>ется. В сочетании с их быстрым развитием это приводит к тому, что ныне ни одна страна в одиночку не в состоянии решать все вопросы научно-технического прогресса (НТП) и тем более быть лидером на всех его направлениях. Все это ведет к интенсивному процессу форми</w:t>
      </w:r>
      <w:r>
        <w:rPr>
          <w:sz w:val="28"/>
        </w:rPr>
        <w:softHyphen/>
        <w:t>рования международного интеллектуального разделения труда. Проис</w:t>
      </w:r>
      <w:r>
        <w:rPr>
          <w:sz w:val="28"/>
        </w:rPr>
        <w:softHyphen/>
        <w:t>ходят международная специализация научных и опытно-конструктор</w:t>
      </w:r>
      <w:r>
        <w:rPr>
          <w:sz w:val="28"/>
        </w:rPr>
        <w:softHyphen/>
        <w:t>ских центров, налаживание устойчивой кооперации между ними.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i/>
          <w:sz w:val="28"/>
        </w:rPr>
        <w:t>В-седьмых, все более возрастают масштабы международной миг</w:t>
      </w:r>
      <w:r>
        <w:rPr>
          <w:i/>
          <w:sz w:val="28"/>
        </w:rPr>
        <w:softHyphen/>
        <w:t>рации рабочей силы, к которой начинают подключаться в качестве</w:t>
      </w:r>
      <w:r>
        <w:rPr>
          <w:sz w:val="28"/>
        </w:rPr>
        <w:t xml:space="preserve"> </w:t>
      </w:r>
      <w:r>
        <w:rPr>
          <w:i/>
          <w:sz w:val="28"/>
        </w:rPr>
        <w:t>экспортеров Россия и другие государства, образовавшиеся на терри</w:t>
      </w:r>
      <w:r>
        <w:rPr>
          <w:i/>
          <w:sz w:val="28"/>
        </w:rPr>
        <w:softHyphen/>
        <w:t>тории бывшего СССР.</w:t>
      </w:r>
      <w:r>
        <w:rPr>
          <w:sz w:val="28"/>
        </w:rPr>
        <w:t xml:space="preserve"> Международная миграция рабочей силы — неотъемлемая часть процесса интернационализации международ</w:t>
      </w:r>
      <w:r>
        <w:rPr>
          <w:sz w:val="28"/>
        </w:rPr>
        <w:softHyphen/>
        <w:t>ной экономической жизни. Массовое перемещение трудовых ре</w:t>
      </w:r>
      <w:r>
        <w:rPr>
          <w:sz w:val="28"/>
        </w:rPr>
        <w:softHyphen/>
        <w:t>сурсов через национальные границы стало возможным в связи с общими процессами, вызвавшими интернационализацию и одно</w:t>
      </w:r>
      <w:r>
        <w:rPr>
          <w:sz w:val="28"/>
        </w:rPr>
        <w:softHyphen/>
        <w:t>временно опирающимися на них.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i/>
          <w:sz w:val="28"/>
        </w:rPr>
        <w:t>Наконец, в-восьмых, одновременно с растущей интернационали</w:t>
      </w:r>
      <w:r>
        <w:rPr>
          <w:i/>
          <w:sz w:val="28"/>
        </w:rPr>
        <w:softHyphen/>
        <w:t>зацией воздействия производства и потребления на природную среду растет потребность в международном сотрудничестве, направлен</w:t>
      </w:r>
      <w:r>
        <w:rPr>
          <w:i/>
          <w:sz w:val="28"/>
        </w:rPr>
        <w:softHyphen/>
        <w:t>ном на решение глобальных проблем современности (охрана природ</w:t>
      </w:r>
      <w:r>
        <w:rPr>
          <w:i/>
          <w:sz w:val="28"/>
        </w:rPr>
        <w:softHyphen/>
        <w:t>ной среды, освоение Мирового океана, космоса, помощь голодающему населению развивающихся стран и др.).</w:t>
      </w:r>
      <w:r>
        <w:rPr>
          <w:sz w:val="28"/>
        </w:rPr>
        <w:t xml:space="preserve"> Все более обостряющиеся глобальные проблемы, ставящие человечество на грань выжива</w:t>
      </w:r>
      <w:r>
        <w:rPr>
          <w:sz w:val="28"/>
        </w:rPr>
        <w:softHyphen/>
        <w:t>ния, требуют для их разрешения объединения усилий всех стран мирового сообщества.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Таковы те главные силы, цементирующие составные части мирового хозяйства в единую систему, качественно преобразую</w:t>
      </w:r>
      <w:r>
        <w:rPr>
          <w:sz w:val="28"/>
        </w:rPr>
        <w:softHyphen/>
        <w:t>щие ее, задающие импульсы нарастающей силы процессам транс</w:t>
      </w:r>
      <w:r>
        <w:rPr>
          <w:sz w:val="28"/>
        </w:rPr>
        <w:softHyphen/>
        <w:t>формации национальных хозяйств на интеграционной основе.</w:t>
      </w:r>
    </w:p>
    <w:p w:rsidR="001C1695" w:rsidRDefault="00F36577">
      <w:pPr>
        <w:pStyle w:val="1"/>
      </w:pPr>
      <w:bookmarkStart w:id="5" w:name="_Toc445052947"/>
      <w:r>
        <w:t>Научно-техническая революция</w:t>
      </w:r>
      <w:bookmarkEnd w:id="5"/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В силу особой значимости среди рассмот</w:t>
      </w:r>
      <w:r>
        <w:rPr>
          <w:sz w:val="28"/>
        </w:rPr>
        <w:softHyphen/>
        <w:t>ренных факторов следует выделить научно-техническую революцию (НТР). На совре</w:t>
      </w:r>
      <w:r>
        <w:rPr>
          <w:sz w:val="28"/>
        </w:rPr>
        <w:softHyphen/>
        <w:t>менном этапе она вызывает глубокие изменения в структуре про</w:t>
      </w:r>
      <w:r>
        <w:rPr>
          <w:sz w:val="28"/>
        </w:rPr>
        <w:softHyphen/>
        <w:t>изводительных сил, меж- и внутриотраслевых пропорциях в на</w:t>
      </w:r>
      <w:r>
        <w:rPr>
          <w:sz w:val="28"/>
        </w:rPr>
        <w:softHyphen/>
        <w:t>циональных хозяйствах все более растущего числа стран и миро</w:t>
      </w:r>
      <w:r>
        <w:rPr>
          <w:sz w:val="28"/>
        </w:rPr>
        <w:softHyphen/>
        <w:t>вого хозяйства в целом. Стратегия промышленных отраслей, на которых длительное время базировалась экономическая мощь ве</w:t>
      </w:r>
      <w:r>
        <w:rPr>
          <w:sz w:val="28"/>
        </w:rPr>
        <w:softHyphen/>
        <w:t>дущих стран мира, перемещение ряда традиционных промышлен</w:t>
      </w:r>
      <w:r>
        <w:rPr>
          <w:sz w:val="28"/>
        </w:rPr>
        <w:softHyphen/>
        <w:t>ных производств из индустриальных стран в новые районы мира, повышение доли наукоемкой продукции и разного рода услуг — все эти процессы ведут к динамичным и глубоким изменениям в мировом хозяйстве, МРТ, мировом рынке, которые определяют их качественные черты на рубеже третьего тысячелетия.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Нарастающее воздействие НТР испытывают общие условия производства и сфера личного потребления. В 50—60-е годы роль "локомотивов" экономического роста, развития науки и техники в мире играли автомобиле-, авиа-, судостроение и комплексно связанные с ними отрасли (металлургия, дорожное строительст</w:t>
      </w:r>
      <w:r>
        <w:rPr>
          <w:sz w:val="28"/>
        </w:rPr>
        <w:softHyphen/>
        <w:t>во, добывающие отрасли). Общая черта их развития — ориента</w:t>
      </w:r>
      <w:r>
        <w:rPr>
          <w:sz w:val="28"/>
        </w:rPr>
        <w:softHyphen/>
        <w:t>ция на массовый выпуск стандартной продукции при помощи вы</w:t>
      </w:r>
      <w:r>
        <w:rPr>
          <w:sz w:val="28"/>
        </w:rPr>
        <w:softHyphen/>
        <w:t>сокоспециализированного оборудования, применение автомати</w:t>
      </w:r>
      <w:r>
        <w:rPr>
          <w:sz w:val="28"/>
        </w:rPr>
        <w:softHyphen/>
        <w:t>ческих линий с жесткой специализацией и соответственно стан</w:t>
      </w:r>
      <w:r>
        <w:rPr>
          <w:sz w:val="28"/>
        </w:rPr>
        <w:softHyphen/>
        <w:t>дартизация потребления. Развитие материале- и энергоемких от</w:t>
      </w:r>
      <w:r>
        <w:rPr>
          <w:sz w:val="28"/>
        </w:rPr>
        <w:softHyphen/>
        <w:t>раслей, снижение издержек достигались главным образом за счет роста масштабов производства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Новая технологическая база, доступность информации с нача</w:t>
      </w:r>
      <w:r>
        <w:rPr>
          <w:sz w:val="28"/>
        </w:rPr>
        <w:softHyphen/>
        <w:t>ла 80-х годов меняют условия производства и потребления. Ин</w:t>
      </w:r>
      <w:r>
        <w:rPr>
          <w:sz w:val="28"/>
        </w:rPr>
        <w:softHyphen/>
        <w:t>дивидуализация спроса, рост насыщения массовых потребностей, сокращение сроков удовлетворения спроса, постоянная угроза перепроизводства, ряд социально-экономических моментов — все это резко повысило роль потребительского спроса как стимула качественного развития производства и услуг Или иначе, форми</w:t>
      </w:r>
      <w:r>
        <w:rPr>
          <w:sz w:val="28"/>
        </w:rPr>
        <w:softHyphen/>
        <w:t>рования направлений технического прогресса, конечной эффек</w:t>
      </w:r>
      <w:r>
        <w:rPr>
          <w:sz w:val="28"/>
        </w:rPr>
        <w:softHyphen/>
        <w:t>тивности материального и духовного производства.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Современное модульное многоцелевое оборудование позволя</w:t>
      </w:r>
      <w:r>
        <w:rPr>
          <w:sz w:val="28"/>
        </w:rPr>
        <w:softHyphen/>
        <w:t>ет повысить гибкость производственных программ, оптимизиро</w:t>
      </w:r>
      <w:r>
        <w:rPr>
          <w:sz w:val="28"/>
        </w:rPr>
        <w:softHyphen/>
        <w:t>вать сочетание крупного и мелкого производства, сделать эффек</w:t>
      </w:r>
      <w:r>
        <w:rPr>
          <w:sz w:val="28"/>
        </w:rPr>
        <w:softHyphen/>
        <w:t>тивным одновременный выпуск многих модификаций одного из</w:t>
      </w:r>
      <w:r>
        <w:rPr>
          <w:sz w:val="28"/>
        </w:rPr>
        <w:softHyphen/>
        <w:t>делия, предназначенных для повышения степени и быстроты удов</w:t>
      </w:r>
      <w:r>
        <w:rPr>
          <w:sz w:val="28"/>
        </w:rPr>
        <w:softHyphen/>
        <w:t>летворения все более дифференцирующегося спроса на опреде</w:t>
      </w:r>
      <w:r>
        <w:rPr>
          <w:sz w:val="28"/>
        </w:rPr>
        <w:softHyphen/>
        <w:t>ленном рынке или в его сегменте. Эта новая тенденция приобре</w:t>
      </w:r>
      <w:r>
        <w:rPr>
          <w:sz w:val="28"/>
        </w:rPr>
        <w:softHyphen/>
        <w:t>тает универсальное значение, в результате снижение издержек связывается не столько с экономией на масштабах, сколько с эко</w:t>
      </w:r>
      <w:r>
        <w:rPr>
          <w:sz w:val="28"/>
        </w:rPr>
        <w:softHyphen/>
        <w:t>номией на разнообразии или оптимальной вариации масштабов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Новые технологии приводят в действие качественно новые хо</w:t>
      </w:r>
      <w:r>
        <w:rPr>
          <w:sz w:val="28"/>
        </w:rPr>
        <w:softHyphen/>
        <w:t>зяйственные связи, они нацелены на экономию ресурсов, инди</w:t>
      </w:r>
      <w:r>
        <w:rPr>
          <w:sz w:val="28"/>
        </w:rPr>
        <w:softHyphen/>
        <w:t>видуализацию и специализацию производства и потребления Со</w:t>
      </w:r>
      <w:r>
        <w:rPr>
          <w:sz w:val="28"/>
        </w:rPr>
        <w:softHyphen/>
        <w:t>вокупный результат новых связей проходит не столько по цепоч</w:t>
      </w:r>
      <w:r>
        <w:rPr>
          <w:sz w:val="28"/>
        </w:rPr>
        <w:softHyphen/>
        <w:t>ке затрат, сколько по оси нарастающего эффекта от их примене</w:t>
      </w:r>
      <w:r>
        <w:rPr>
          <w:sz w:val="28"/>
        </w:rPr>
        <w:softHyphen/>
        <w:t>ния. Цепная реакция здесь имеет следствием сбережение всех ви</w:t>
      </w:r>
      <w:r>
        <w:rPr>
          <w:sz w:val="28"/>
        </w:rPr>
        <w:softHyphen/>
        <w:t>дов ресурсов Повышение роли потребителей в системе "произ</w:t>
      </w:r>
      <w:r>
        <w:rPr>
          <w:sz w:val="28"/>
        </w:rPr>
        <w:softHyphen/>
        <w:t>водитель—потребитель" имеет следствием реализацию комплекса организационно-управленческих мер на фирменном уровне мар</w:t>
      </w:r>
      <w:r>
        <w:rPr>
          <w:sz w:val="28"/>
        </w:rPr>
        <w:softHyphen/>
        <w:t>кетингового характера (усиление связи научно-исследовательских и опытно-конструкторских работ и производственной деятельности со сбытовой политикой, предварительное выявление и оценка воз</w:t>
      </w:r>
      <w:r>
        <w:rPr>
          <w:sz w:val="28"/>
        </w:rPr>
        <w:softHyphen/>
        <w:t>можностей потребителей, ориентация на удовлетворение узкого специфического спроса)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Применение новых технологий воздействует на мирохозяйст</w:t>
      </w:r>
      <w:r>
        <w:rPr>
          <w:sz w:val="28"/>
        </w:rPr>
        <w:softHyphen/>
        <w:t>венные связи. Меняется сложившийся характер МРТ, поскольку новейшие формы автоматизации лишают развивающиеся страны в возрастающем числе видов хозяйственной деятельности части преимуществ, связанных с наличием значительной дешевой рабо</w:t>
      </w:r>
      <w:r>
        <w:rPr>
          <w:sz w:val="28"/>
        </w:rPr>
        <w:softHyphen/>
        <w:t>чей силы, что влияет на традиционные стимулы к вывозу капита</w:t>
      </w:r>
      <w:r>
        <w:rPr>
          <w:sz w:val="28"/>
        </w:rPr>
        <w:softHyphen/>
        <w:t>ла. Они смещаются от экономии на затратах труда к экономии на издержках, связанных с более низкими стандартами по экологи</w:t>
      </w:r>
      <w:r>
        <w:rPr>
          <w:sz w:val="28"/>
        </w:rPr>
        <w:softHyphen/>
        <w:t>ческой чистоте и безопасности труда, на что идут развивающиеся страны ради индустриализации национальных экономик. В до</w:t>
      </w:r>
      <w:r>
        <w:rPr>
          <w:sz w:val="28"/>
        </w:rPr>
        <w:softHyphen/>
        <w:t>полнение к экспорту товаров и капитала промышленно развитые страны в растущих масштабах используют экспорт научно-техни</w:t>
      </w:r>
      <w:r>
        <w:rPr>
          <w:sz w:val="28"/>
        </w:rPr>
        <w:softHyphen/>
        <w:t>ческой информации и научно-технических услуг в качестве "та</w:t>
      </w:r>
      <w:r>
        <w:rPr>
          <w:sz w:val="28"/>
        </w:rPr>
        <w:softHyphen/>
        <w:t>рана" большой пробивной силы для утверждения и расширения своих позиций на мировом рынке.</w:t>
      </w:r>
    </w:p>
    <w:p w:rsidR="001C1695" w:rsidRDefault="00F36577">
      <w:pPr>
        <w:ind w:firstLine="567"/>
        <w:jc w:val="both"/>
        <w:rPr>
          <w:sz w:val="28"/>
        </w:rPr>
      </w:pPr>
      <w:r>
        <w:rPr>
          <w:sz w:val="28"/>
        </w:rPr>
        <w:t>Таким образом, современный мир стремительно движется к новой, синтезированной модели развития. Ее характеризуют не только качественное обновление технологической базы производ</w:t>
      </w:r>
      <w:r>
        <w:rPr>
          <w:sz w:val="28"/>
        </w:rPr>
        <w:softHyphen/>
        <w:t>ства, широкое внедрение ресурсе- и энергосберегающих техноло</w:t>
      </w:r>
      <w:r>
        <w:rPr>
          <w:sz w:val="28"/>
        </w:rPr>
        <w:softHyphen/>
        <w:t>гий, но и принципиально важные сдвиги в структуре, содержании и характере процессов производства и потребления. Мировое со</w:t>
      </w:r>
      <w:r>
        <w:rPr>
          <w:sz w:val="28"/>
        </w:rPr>
        <w:softHyphen/>
        <w:t>общество постепенно преодолевает синдром "борьбы двух сис</w:t>
      </w:r>
      <w:r>
        <w:rPr>
          <w:sz w:val="28"/>
        </w:rPr>
        <w:softHyphen/>
        <w:t>тем". Но слом биполярной модели международных отношений выявил другой острейший конфликт в мире — между централь</w:t>
      </w:r>
      <w:r>
        <w:rPr>
          <w:sz w:val="28"/>
        </w:rPr>
        <w:softHyphen/>
        <w:t>ной (Север) и периферийными частями (Юг) в структуре мирово</w:t>
      </w:r>
      <w:r>
        <w:rPr>
          <w:sz w:val="28"/>
        </w:rPr>
        <w:softHyphen/>
        <w:t>го хозяйства. Проблема выживания делает необходимой органич</w:t>
      </w:r>
      <w:r>
        <w:rPr>
          <w:sz w:val="28"/>
        </w:rPr>
        <w:softHyphen/>
        <w:t>ную интеграцию этих двух частей на основе их взаимной адапта</w:t>
      </w:r>
      <w:r>
        <w:rPr>
          <w:sz w:val="28"/>
        </w:rPr>
        <w:softHyphen/>
        <w:t>ции и активных связей.</w:t>
      </w:r>
      <w:bookmarkStart w:id="6" w:name="_GoBack"/>
      <w:bookmarkEnd w:id="6"/>
    </w:p>
    <w:sectPr w:rsidR="001C1695">
      <w:footerReference w:type="even" r:id="rId6"/>
      <w:footerReference w:type="default" r:id="rId7"/>
      <w:pgSz w:w="11907" w:h="16840" w:code="9"/>
      <w:pgMar w:top="851" w:right="851" w:bottom="1134" w:left="851" w:header="720" w:footer="720" w:gutter="567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95" w:rsidRDefault="00F36577">
      <w:r>
        <w:separator/>
      </w:r>
    </w:p>
  </w:endnote>
  <w:endnote w:type="continuationSeparator" w:id="0">
    <w:p w:rsidR="001C1695" w:rsidRDefault="00F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95" w:rsidRDefault="00F365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1695" w:rsidRDefault="001C16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95" w:rsidRDefault="00F365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C1695" w:rsidRDefault="001C16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95" w:rsidRDefault="00F36577">
      <w:r>
        <w:separator/>
      </w:r>
    </w:p>
  </w:footnote>
  <w:footnote w:type="continuationSeparator" w:id="0">
    <w:p w:rsidR="001C1695" w:rsidRDefault="00F36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577"/>
    <w:rsid w:val="001C1695"/>
    <w:rsid w:val="009E0514"/>
    <w:rsid w:val="00F3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A7D5-9FD1-4FA5-A171-4DCA2934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i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10">
    <w:name w:val="toc 1"/>
    <w:basedOn w:val="a"/>
    <w:next w:val="a"/>
    <w:semiHidden/>
    <w:pPr>
      <w:tabs>
        <w:tab w:val="right" w:leader="dot" w:pos="9638"/>
      </w:tabs>
    </w:pPr>
  </w:style>
  <w:style w:type="paragraph" w:styleId="20">
    <w:name w:val="toc 2"/>
    <w:basedOn w:val="a"/>
    <w:next w:val="a"/>
    <w:semiHidden/>
    <w:pPr>
      <w:tabs>
        <w:tab w:val="right" w:leader="dot" w:pos="9638"/>
      </w:tabs>
      <w:ind w:left="200"/>
    </w:pPr>
  </w:style>
  <w:style w:type="paragraph" w:styleId="3">
    <w:name w:val="toc 3"/>
    <w:basedOn w:val="a"/>
    <w:next w:val="a"/>
    <w:semiHidden/>
    <w:pPr>
      <w:tabs>
        <w:tab w:val="right" w:leader="dot" w:pos="9638"/>
      </w:tabs>
      <w:ind w:left="400"/>
    </w:pPr>
  </w:style>
  <w:style w:type="paragraph" w:styleId="4">
    <w:name w:val="toc 4"/>
    <w:basedOn w:val="a"/>
    <w:next w:val="a"/>
    <w:semiHidden/>
    <w:pPr>
      <w:tabs>
        <w:tab w:val="right" w:leader="dot" w:pos="9638"/>
      </w:tabs>
      <w:ind w:left="600"/>
    </w:pPr>
  </w:style>
  <w:style w:type="paragraph" w:styleId="5">
    <w:name w:val="toc 5"/>
    <w:basedOn w:val="a"/>
    <w:next w:val="a"/>
    <w:semiHidden/>
    <w:pPr>
      <w:tabs>
        <w:tab w:val="right" w:leader="dot" w:pos="9638"/>
      </w:tabs>
      <w:ind w:left="800"/>
    </w:pPr>
  </w:style>
  <w:style w:type="paragraph" w:styleId="6">
    <w:name w:val="toc 6"/>
    <w:basedOn w:val="a"/>
    <w:next w:val="a"/>
    <w:semiHidden/>
    <w:pPr>
      <w:tabs>
        <w:tab w:val="right" w:leader="dot" w:pos="9638"/>
      </w:tabs>
      <w:ind w:left="1000"/>
    </w:pPr>
  </w:style>
  <w:style w:type="paragraph" w:styleId="7">
    <w:name w:val="toc 7"/>
    <w:basedOn w:val="a"/>
    <w:next w:val="a"/>
    <w:semiHidden/>
    <w:pPr>
      <w:tabs>
        <w:tab w:val="right" w:leader="dot" w:pos="9638"/>
      </w:tabs>
      <w:ind w:left="1200"/>
    </w:pPr>
  </w:style>
  <w:style w:type="paragraph" w:styleId="8">
    <w:name w:val="toc 8"/>
    <w:basedOn w:val="a"/>
    <w:next w:val="a"/>
    <w:semiHidden/>
    <w:pPr>
      <w:tabs>
        <w:tab w:val="right" w:leader="dot" w:pos="9638"/>
      </w:tabs>
      <w:ind w:left="1400"/>
    </w:pPr>
  </w:style>
  <w:style w:type="paragraph" w:styleId="9">
    <w:name w:val="toc 9"/>
    <w:basedOn w:val="a"/>
    <w:next w:val="a"/>
    <w:semiHidden/>
    <w:pPr>
      <w:tabs>
        <w:tab w:val="right" w:leader="dot" w:pos="9638"/>
      </w:tabs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2612</Words>
  <Characters>14891</Characters>
  <Application>Microsoft Office Word</Application>
  <DocSecurity>0</DocSecurity>
  <Lines>124</Lines>
  <Paragraphs>34</Paragraphs>
  <ScaleCrop>false</ScaleCrop>
  <Company>LordD inc.</Company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</dc:title>
  <dc:subject/>
  <dc:creator>Субботин Данил Александрович</dc:creator>
  <cp:keywords/>
  <dc:description/>
  <cp:lastModifiedBy>admin</cp:lastModifiedBy>
  <cp:revision>2</cp:revision>
  <cp:lastPrinted>1999-03-02T22:03:00Z</cp:lastPrinted>
  <dcterms:created xsi:type="dcterms:W3CDTF">2014-02-07T11:26:00Z</dcterms:created>
  <dcterms:modified xsi:type="dcterms:W3CDTF">2014-02-07T11:26:00Z</dcterms:modified>
</cp:coreProperties>
</file>