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Layout w:type="fixed"/>
        <w:tblCellMar>
          <w:left w:w="0" w:type="dxa"/>
          <w:right w:w="0" w:type="dxa"/>
        </w:tblCellMar>
        <w:tblLook w:val="0000" w:firstRow="0" w:lastRow="0" w:firstColumn="0" w:lastColumn="0" w:noHBand="0" w:noVBand="0"/>
      </w:tblPr>
      <w:tblGrid>
        <w:gridCol w:w="4536"/>
        <w:gridCol w:w="4536"/>
      </w:tblGrid>
      <w:tr w:rsidR="00B76BAE">
        <w:trPr>
          <w:trHeight w:val="9185"/>
          <w:jc w:val="center"/>
        </w:trPr>
        <w:tc>
          <w:tcPr>
            <w:tcW w:w="9072" w:type="dxa"/>
            <w:gridSpan w:val="2"/>
            <w:vAlign w:val="center"/>
          </w:tcPr>
          <w:p w:rsidR="00B76BAE" w:rsidRDefault="00B76BAE">
            <w:pPr>
              <w:ind w:firstLine="0"/>
              <w:jc w:val="center"/>
            </w:pPr>
            <w:bookmarkStart w:id="0" w:name="_Toc448964784"/>
          </w:p>
          <w:p w:rsidR="00B76BAE" w:rsidRDefault="00B76BAE">
            <w:pPr>
              <w:ind w:firstLine="0"/>
              <w:jc w:val="center"/>
              <w:rPr>
                <w:spacing w:val="40"/>
                <w:sz w:val="24"/>
              </w:rPr>
            </w:pPr>
            <w:r>
              <w:rPr>
                <w:spacing w:val="40"/>
                <w:sz w:val="24"/>
              </w:rPr>
              <w:t>МИНИСТЕРСТВО ОБРАЗОВАНИЯ РОССИЙСКОЙ ФЕДЕРАЦИИ</w:t>
            </w:r>
          </w:p>
          <w:p w:rsidR="00B76BAE" w:rsidRDefault="00B76BAE">
            <w:pPr>
              <w:ind w:firstLine="0"/>
              <w:jc w:val="center"/>
            </w:pPr>
          </w:p>
          <w:p w:rsidR="00B76BAE" w:rsidRDefault="00B76BAE">
            <w:pPr>
              <w:ind w:firstLine="0"/>
              <w:jc w:val="center"/>
              <w:rPr>
                <w:spacing w:val="40"/>
              </w:rPr>
            </w:pPr>
            <w:r>
              <w:rPr>
                <w:spacing w:val="40"/>
              </w:rPr>
              <w:t>ДАЛЬНЕВОСТОЧНАЯ ГОСУДАРСТВЕННАЯ АКАДЕМИЯ</w:t>
            </w:r>
          </w:p>
          <w:p w:rsidR="00B76BAE" w:rsidRDefault="00B76BAE">
            <w:pPr>
              <w:ind w:firstLine="0"/>
              <w:jc w:val="center"/>
              <w:rPr>
                <w:spacing w:val="40"/>
              </w:rPr>
            </w:pPr>
            <w:r>
              <w:rPr>
                <w:spacing w:val="40"/>
              </w:rPr>
              <w:t>ЭКОНОМИКИ И УПРАВЛЕНИЯ</w:t>
            </w:r>
          </w:p>
          <w:p w:rsidR="00B76BAE" w:rsidRDefault="00B76BAE">
            <w:pPr>
              <w:ind w:firstLine="0"/>
              <w:jc w:val="center"/>
            </w:pPr>
          </w:p>
          <w:p w:rsidR="00B76BAE" w:rsidRDefault="00B76BAE">
            <w:pPr>
              <w:ind w:firstLine="0"/>
              <w:jc w:val="center"/>
              <w:rPr>
                <w:spacing w:val="40"/>
                <w:sz w:val="32"/>
              </w:rPr>
            </w:pPr>
            <w:r>
              <w:rPr>
                <w:spacing w:val="40"/>
                <w:sz w:val="32"/>
              </w:rPr>
              <w:t>КАФЕДРА ЭКОНОМИКИ И УПРАВЛЕНИЯ</w:t>
            </w:r>
          </w:p>
          <w:p w:rsidR="00B76BAE" w:rsidRDefault="00B76BAE">
            <w:pPr>
              <w:ind w:firstLine="0"/>
              <w:jc w:val="center"/>
              <w:rPr>
                <w:spacing w:val="40"/>
                <w:sz w:val="32"/>
              </w:rPr>
            </w:pPr>
            <w:r>
              <w:rPr>
                <w:spacing w:val="40"/>
                <w:sz w:val="32"/>
              </w:rPr>
              <w:t>НА ПРЕДПРИЯТИИ</w:t>
            </w:r>
          </w:p>
          <w:p w:rsidR="00B76BAE" w:rsidRDefault="00B76BAE">
            <w:pPr>
              <w:ind w:firstLine="0"/>
              <w:jc w:val="center"/>
            </w:pPr>
          </w:p>
          <w:p w:rsidR="00B76BAE" w:rsidRDefault="00B76BAE">
            <w:pPr>
              <w:ind w:firstLine="0"/>
              <w:jc w:val="center"/>
            </w:pPr>
          </w:p>
          <w:p w:rsidR="00B76BAE" w:rsidRDefault="00B76BAE">
            <w:pPr>
              <w:ind w:firstLine="0"/>
              <w:jc w:val="center"/>
              <w:rPr>
                <w:b/>
                <w:bCs/>
                <w:spacing w:val="200"/>
                <w:sz w:val="48"/>
              </w:rPr>
            </w:pPr>
            <w:r>
              <w:rPr>
                <w:b/>
                <w:bCs/>
                <w:spacing w:val="200"/>
                <w:sz w:val="48"/>
              </w:rPr>
              <w:t>РЕФЕРАТ</w:t>
            </w:r>
          </w:p>
          <w:p w:rsidR="00B76BAE" w:rsidRDefault="00B76BAE">
            <w:pPr>
              <w:ind w:firstLine="0"/>
              <w:jc w:val="center"/>
            </w:pPr>
          </w:p>
          <w:p w:rsidR="00B76BAE" w:rsidRDefault="00B76BAE">
            <w:pPr>
              <w:ind w:firstLine="0"/>
              <w:jc w:val="center"/>
              <w:rPr>
                <w:b/>
                <w:bCs/>
                <w:spacing w:val="100"/>
                <w:sz w:val="36"/>
              </w:rPr>
            </w:pPr>
            <w:r>
              <w:rPr>
                <w:b/>
                <w:bCs/>
                <w:spacing w:val="100"/>
                <w:sz w:val="36"/>
              </w:rPr>
              <w:t>по МЭО</w:t>
            </w:r>
          </w:p>
          <w:p w:rsidR="00B76BAE" w:rsidRDefault="00B76BAE">
            <w:pPr>
              <w:ind w:firstLine="0"/>
              <w:jc w:val="center"/>
            </w:pPr>
          </w:p>
          <w:p w:rsidR="00B76BAE" w:rsidRDefault="00B76BAE">
            <w:pPr>
              <w:ind w:firstLine="0"/>
              <w:jc w:val="center"/>
              <w:rPr>
                <w:b/>
                <w:bCs/>
                <w:spacing w:val="20"/>
                <w:sz w:val="32"/>
              </w:rPr>
            </w:pPr>
            <w:r>
              <w:rPr>
                <w:b/>
                <w:bCs/>
                <w:spacing w:val="20"/>
                <w:sz w:val="32"/>
              </w:rPr>
              <w:t>на тему «Современный экспорт Австралии»</w:t>
            </w:r>
          </w:p>
          <w:p w:rsidR="00B76BAE" w:rsidRDefault="00B76BAE">
            <w:pPr>
              <w:ind w:firstLine="0"/>
              <w:jc w:val="center"/>
            </w:pPr>
          </w:p>
          <w:p w:rsidR="00B76BAE" w:rsidRDefault="00B76BAE">
            <w:pPr>
              <w:ind w:firstLine="0"/>
              <w:jc w:val="center"/>
            </w:pPr>
          </w:p>
        </w:tc>
      </w:tr>
      <w:tr w:rsidR="00B76BAE">
        <w:trPr>
          <w:trHeight w:val="2495"/>
          <w:jc w:val="center"/>
        </w:trPr>
        <w:tc>
          <w:tcPr>
            <w:tcW w:w="4536" w:type="dxa"/>
          </w:tcPr>
          <w:p w:rsidR="00B76BAE" w:rsidRDefault="00B76BAE">
            <w:pPr>
              <w:ind w:left="1134" w:firstLine="0"/>
              <w:jc w:val="left"/>
              <w:rPr>
                <w:u w:val="single"/>
              </w:rPr>
            </w:pPr>
            <w:r>
              <w:rPr>
                <w:u w:val="single"/>
              </w:rPr>
              <w:t>Исполнитель:</w:t>
            </w:r>
          </w:p>
          <w:p w:rsidR="00B76BAE" w:rsidRDefault="00B76BAE">
            <w:pPr>
              <w:ind w:left="1134" w:firstLine="0"/>
              <w:jc w:val="left"/>
            </w:pPr>
            <w:r>
              <w:t>студент 3-го курса</w:t>
            </w:r>
          </w:p>
          <w:p w:rsidR="00B76BAE" w:rsidRDefault="00B76BAE">
            <w:pPr>
              <w:ind w:left="1134" w:firstLine="0"/>
              <w:jc w:val="left"/>
            </w:pPr>
            <w:r>
              <w:t>специальности 0608</w:t>
            </w:r>
          </w:p>
          <w:p w:rsidR="00B76BAE" w:rsidRDefault="00B76BAE">
            <w:pPr>
              <w:ind w:left="1134" w:firstLine="0"/>
              <w:jc w:val="left"/>
            </w:pPr>
            <w:r>
              <w:t>Константинов С. С.</w:t>
            </w:r>
          </w:p>
        </w:tc>
        <w:tc>
          <w:tcPr>
            <w:tcW w:w="4536" w:type="dxa"/>
          </w:tcPr>
          <w:p w:rsidR="00B76BAE" w:rsidRDefault="00B76BAE">
            <w:pPr>
              <w:ind w:left="1701" w:firstLine="0"/>
              <w:jc w:val="left"/>
              <w:rPr>
                <w:u w:val="single"/>
              </w:rPr>
            </w:pPr>
            <w:r>
              <w:rPr>
                <w:u w:val="single"/>
              </w:rPr>
              <w:t>Руководитель:</w:t>
            </w:r>
          </w:p>
          <w:p w:rsidR="00B76BAE" w:rsidRDefault="00B76BAE">
            <w:pPr>
              <w:ind w:left="1701" w:firstLine="0"/>
              <w:jc w:val="left"/>
            </w:pPr>
            <w:r>
              <w:t>Шевченко Н. С.</w:t>
            </w:r>
          </w:p>
        </w:tc>
      </w:tr>
      <w:tr w:rsidR="00B76BAE">
        <w:trPr>
          <w:trHeight w:val="2835"/>
          <w:jc w:val="center"/>
        </w:trPr>
        <w:tc>
          <w:tcPr>
            <w:tcW w:w="9072" w:type="dxa"/>
            <w:gridSpan w:val="2"/>
            <w:vAlign w:val="center"/>
          </w:tcPr>
          <w:p w:rsidR="00B76BAE" w:rsidRDefault="00B76BAE">
            <w:pPr>
              <w:ind w:firstLine="0"/>
              <w:jc w:val="center"/>
            </w:pPr>
          </w:p>
          <w:p w:rsidR="00B76BAE" w:rsidRDefault="00B76BAE">
            <w:pPr>
              <w:ind w:firstLine="0"/>
              <w:jc w:val="center"/>
            </w:pPr>
          </w:p>
          <w:p w:rsidR="00B76BAE" w:rsidRDefault="00B76BAE">
            <w:pPr>
              <w:ind w:firstLine="0"/>
              <w:jc w:val="center"/>
            </w:pPr>
          </w:p>
          <w:p w:rsidR="00B76BAE" w:rsidRDefault="00B76BAE">
            <w:pPr>
              <w:ind w:firstLine="0"/>
              <w:jc w:val="center"/>
            </w:pPr>
            <w:r>
              <w:t>г. Южно-Сахалинск</w:t>
            </w:r>
          </w:p>
          <w:p w:rsidR="00B76BAE" w:rsidRDefault="00B76BAE">
            <w:pPr>
              <w:ind w:firstLine="0"/>
              <w:jc w:val="center"/>
            </w:pPr>
            <w:r>
              <w:t>2001 г.</w:t>
            </w:r>
          </w:p>
        </w:tc>
      </w:tr>
    </w:tbl>
    <w:p w:rsidR="00B76BAE" w:rsidRDefault="00B76BAE">
      <w:pPr>
        <w:ind w:firstLine="0"/>
        <w:jc w:val="center"/>
        <w:rPr>
          <w:sz w:val="2"/>
        </w:rPr>
      </w:pPr>
    </w:p>
    <w:p w:rsidR="00B76BAE" w:rsidRDefault="00B76BAE">
      <w:pPr>
        <w:pStyle w:val="1"/>
        <w:ind w:firstLine="0"/>
        <w:jc w:val="center"/>
        <w:rPr>
          <w:sz w:val="36"/>
        </w:rPr>
      </w:pPr>
      <w:r>
        <w:rPr>
          <w:sz w:val="36"/>
        </w:rPr>
        <w:t>План:</w:t>
      </w:r>
    </w:p>
    <w:p w:rsidR="00B76BAE" w:rsidRDefault="00B76BAE"/>
    <w:tbl>
      <w:tblPr>
        <w:tblW w:w="0" w:type="auto"/>
        <w:tblCellMar>
          <w:left w:w="0" w:type="dxa"/>
          <w:right w:w="0" w:type="dxa"/>
        </w:tblCellMar>
        <w:tblLook w:val="0000" w:firstRow="0" w:lastRow="0" w:firstColumn="0" w:lastColumn="0" w:noHBand="0" w:noVBand="0"/>
      </w:tblPr>
      <w:tblGrid>
        <w:gridCol w:w="7665"/>
        <w:gridCol w:w="1400"/>
      </w:tblGrid>
      <w:tr w:rsidR="00B76BAE">
        <w:trPr>
          <w:trHeight w:val="1155"/>
        </w:trPr>
        <w:tc>
          <w:tcPr>
            <w:tcW w:w="7678" w:type="dxa"/>
            <w:vAlign w:val="center"/>
          </w:tcPr>
          <w:p w:rsidR="00B76BAE" w:rsidRDefault="00B76BAE">
            <w:pPr>
              <w:ind w:left="567" w:firstLine="0"/>
              <w:rPr>
                <w:sz w:val="36"/>
              </w:rPr>
            </w:pPr>
            <w:r>
              <w:rPr>
                <w:sz w:val="36"/>
              </w:rPr>
              <w:t>1. Общая характеристика внешне-экономических связей Австралии</w:t>
            </w:r>
          </w:p>
          <w:p w:rsidR="00B76BAE" w:rsidRDefault="00B76BAE">
            <w:pPr>
              <w:ind w:left="567" w:firstLine="0"/>
              <w:rPr>
                <w:sz w:val="36"/>
              </w:rPr>
            </w:pPr>
          </w:p>
        </w:tc>
        <w:tc>
          <w:tcPr>
            <w:tcW w:w="1403" w:type="dxa"/>
            <w:vAlign w:val="center"/>
          </w:tcPr>
          <w:p w:rsidR="00B76BAE" w:rsidRDefault="00B76BAE">
            <w:pPr>
              <w:ind w:firstLine="0"/>
              <w:jc w:val="center"/>
              <w:rPr>
                <w:sz w:val="36"/>
              </w:rPr>
            </w:pPr>
          </w:p>
          <w:p w:rsidR="00B76BAE" w:rsidRDefault="00B76BAE">
            <w:pPr>
              <w:ind w:firstLine="0"/>
              <w:jc w:val="center"/>
              <w:rPr>
                <w:sz w:val="36"/>
              </w:rPr>
            </w:pPr>
            <w:r>
              <w:rPr>
                <w:sz w:val="36"/>
              </w:rPr>
              <w:t>3</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2. Особенности внешней торговли</w:t>
            </w:r>
          </w:p>
          <w:p w:rsidR="00B76BAE" w:rsidRDefault="00B76BAE">
            <w:pPr>
              <w:ind w:left="567" w:firstLine="0"/>
              <w:rPr>
                <w:sz w:val="36"/>
              </w:rPr>
            </w:pPr>
          </w:p>
        </w:tc>
        <w:tc>
          <w:tcPr>
            <w:tcW w:w="1403" w:type="dxa"/>
            <w:vAlign w:val="center"/>
          </w:tcPr>
          <w:p w:rsidR="00B76BAE" w:rsidRDefault="00B76BAE">
            <w:pPr>
              <w:ind w:firstLine="0"/>
              <w:jc w:val="center"/>
              <w:rPr>
                <w:sz w:val="36"/>
              </w:rPr>
            </w:pPr>
            <w:r>
              <w:rPr>
                <w:sz w:val="36"/>
              </w:rPr>
              <w:t>5</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3. Характеристика перестройки товарной структуры внешней торговли</w:t>
            </w:r>
          </w:p>
          <w:p w:rsidR="00B76BAE" w:rsidRDefault="00B76BAE">
            <w:pPr>
              <w:ind w:left="567" w:firstLine="0"/>
              <w:rPr>
                <w:sz w:val="36"/>
              </w:rPr>
            </w:pPr>
          </w:p>
        </w:tc>
        <w:tc>
          <w:tcPr>
            <w:tcW w:w="1403" w:type="dxa"/>
            <w:vAlign w:val="center"/>
          </w:tcPr>
          <w:p w:rsidR="00B76BAE" w:rsidRDefault="00B76BAE">
            <w:pPr>
              <w:ind w:firstLine="0"/>
              <w:jc w:val="center"/>
              <w:rPr>
                <w:sz w:val="36"/>
              </w:rPr>
            </w:pPr>
          </w:p>
          <w:p w:rsidR="00B76BAE" w:rsidRDefault="00B76BAE">
            <w:pPr>
              <w:ind w:firstLine="0"/>
              <w:jc w:val="center"/>
              <w:rPr>
                <w:sz w:val="36"/>
              </w:rPr>
            </w:pPr>
            <w:r>
              <w:rPr>
                <w:sz w:val="36"/>
              </w:rPr>
              <w:t>9</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4. Экспорт австралийской говядины</w:t>
            </w:r>
          </w:p>
          <w:p w:rsidR="00B76BAE" w:rsidRDefault="00B76BAE">
            <w:pPr>
              <w:ind w:left="567" w:firstLine="0"/>
              <w:rPr>
                <w:sz w:val="36"/>
              </w:rPr>
            </w:pPr>
          </w:p>
        </w:tc>
        <w:tc>
          <w:tcPr>
            <w:tcW w:w="1403" w:type="dxa"/>
            <w:vAlign w:val="center"/>
          </w:tcPr>
          <w:p w:rsidR="00B76BAE" w:rsidRDefault="00B76BAE">
            <w:pPr>
              <w:ind w:firstLine="0"/>
              <w:jc w:val="center"/>
              <w:rPr>
                <w:sz w:val="36"/>
              </w:rPr>
            </w:pPr>
            <w:r>
              <w:rPr>
                <w:sz w:val="36"/>
              </w:rPr>
              <w:t>14</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5. Экспорт Австралии в 90-х годах</w:t>
            </w:r>
          </w:p>
          <w:p w:rsidR="00B76BAE" w:rsidRDefault="00B76BAE">
            <w:pPr>
              <w:ind w:left="567" w:firstLine="0"/>
              <w:rPr>
                <w:sz w:val="36"/>
              </w:rPr>
            </w:pPr>
          </w:p>
        </w:tc>
        <w:tc>
          <w:tcPr>
            <w:tcW w:w="1403" w:type="dxa"/>
            <w:vAlign w:val="center"/>
          </w:tcPr>
          <w:p w:rsidR="00B76BAE" w:rsidRDefault="00B76BAE">
            <w:pPr>
              <w:ind w:firstLine="0"/>
              <w:jc w:val="center"/>
              <w:rPr>
                <w:sz w:val="36"/>
              </w:rPr>
            </w:pPr>
            <w:r>
              <w:rPr>
                <w:sz w:val="36"/>
              </w:rPr>
              <w:t>16</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Список использованной литературы</w:t>
            </w:r>
          </w:p>
          <w:p w:rsidR="00B76BAE" w:rsidRDefault="00B76BAE">
            <w:pPr>
              <w:ind w:left="567" w:firstLine="0"/>
              <w:rPr>
                <w:sz w:val="36"/>
              </w:rPr>
            </w:pPr>
          </w:p>
        </w:tc>
        <w:tc>
          <w:tcPr>
            <w:tcW w:w="1403" w:type="dxa"/>
            <w:vAlign w:val="center"/>
          </w:tcPr>
          <w:p w:rsidR="00B76BAE" w:rsidRDefault="00B76BAE">
            <w:pPr>
              <w:ind w:firstLine="0"/>
              <w:jc w:val="center"/>
              <w:rPr>
                <w:sz w:val="36"/>
              </w:rPr>
            </w:pPr>
            <w:r>
              <w:rPr>
                <w:sz w:val="36"/>
              </w:rPr>
              <w:t>18</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Приложение 1</w:t>
            </w:r>
          </w:p>
          <w:p w:rsidR="00B76BAE" w:rsidRDefault="00B76BAE">
            <w:pPr>
              <w:ind w:left="567" w:firstLine="0"/>
              <w:rPr>
                <w:sz w:val="36"/>
              </w:rPr>
            </w:pPr>
          </w:p>
        </w:tc>
        <w:tc>
          <w:tcPr>
            <w:tcW w:w="1403" w:type="dxa"/>
            <w:vAlign w:val="center"/>
          </w:tcPr>
          <w:p w:rsidR="00B76BAE" w:rsidRDefault="00B76BAE">
            <w:pPr>
              <w:ind w:firstLine="0"/>
              <w:jc w:val="center"/>
              <w:rPr>
                <w:sz w:val="36"/>
              </w:rPr>
            </w:pPr>
            <w:r>
              <w:rPr>
                <w:sz w:val="36"/>
              </w:rPr>
              <w:t>19</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Приложение 2</w:t>
            </w:r>
          </w:p>
          <w:p w:rsidR="00B76BAE" w:rsidRDefault="00B76BAE">
            <w:pPr>
              <w:ind w:left="567" w:firstLine="0"/>
              <w:rPr>
                <w:sz w:val="36"/>
              </w:rPr>
            </w:pPr>
          </w:p>
        </w:tc>
        <w:tc>
          <w:tcPr>
            <w:tcW w:w="1403" w:type="dxa"/>
            <w:vAlign w:val="center"/>
          </w:tcPr>
          <w:p w:rsidR="00B76BAE" w:rsidRDefault="00B76BAE">
            <w:pPr>
              <w:ind w:firstLine="0"/>
              <w:jc w:val="center"/>
              <w:rPr>
                <w:sz w:val="36"/>
              </w:rPr>
            </w:pPr>
            <w:r>
              <w:rPr>
                <w:sz w:val="36"/>
              </w:rPr>
              <w:t>20</w:t>
            </w:r>
          </w:p>
          <w:p w:rsidR="00B76BAE" w:rsidRDefault="00B76BAE">
            <w:pPr>
              <w:ind w:firstLine="0"/>
              <w:jc w:val="center"/>
              <w:rPr>
                <w:sz w:val="36"/>
              </w:rPr>
            </w:pPr>
          </w:p>
        </w:tc>
      </w:tr>
      <w:tr w:rsidR="00B76BAE">
        <w:trPr>
          <w:trHeight w:val="1155"/>
        </w:trPr>
        <w:tc>
          <w:tcPr>
            <w:tcW w:w="7678" w:type="dxa"/>
            <w:vAlign w:val="center"/>
          </w:tcPr>
          <w:p w:rsidR="00B76BAE" w:rsidRDefault="00B76BAE">
            <w:pPr>
              <w:ind w:left="567" w:firstLine="0"/>
              <w:rPr>
                <w:sz w:val="36"/>
              </w:rPr>
            </w:pPr>
            <w:r>
              <w:rPr>
                <w:sz w:val="36"/>
              </w:rPr>
              <w:t>Приложение 3</w:t>
            </w:r>
          </w:p>
          <w:p w:rsidR="00B76BAE" w:rsidRDefault="00B76BAE">
            <w:pPr>
              <w:ind w:left="567" w:firstLine="0"/>
              <w:rPr>
                <w:sz w:val="36"/>
              </w:rPr>
            </w:pPr>
          </w:p>
        </w:tc>
        <w:tc>
          <w:tcPr>
            <w:tcW w:w="1403" w:type="dxa"/>
            <w:vAlign w:val="center"/>
          </w:tcPr>
          <w:p w:rsidR="00B76BAE" w:rsidRDefault="00B76BAE">
            <w:pPr>
              <w:ind w:firstLine="0"/>
              <w:jc w:val="center"/>
              <w:rPr>
                <w:sz w:val="36"/>
              </w:rPr>
            </w:pPr>
            <w:r>
              <w:rPr>
                <w:sz w:val="36"/>
              </w:rPr>
              <w:t>21</w:t>
            </w:r>
          </w:p>
          <w:p w:rsidR="00B76BAE" w:rsidRDefault="00B76BAE">
            <w:pPr>
              <w:ind w:firstLine="0"/>
              <w:jc w:val="center"/>
              <w:rPr>
                <w:sz w:val="36"/>
              </w:rPr>
            </w:pPr>
          </w:p>
        </w:tc>
      </w:tr>
    </w:tbl>
    <w:p w:rsidR="00B76BAE" w:rsidRDefault="00B76BAE">
      <w:pPr>
        <w:pStyle w:val="1"/>
        <w:rPr>
          <w:sz w:val="36"/>
        </w:rPr>
      </w:pPr>
      <w:r>
        <w:br w:type="page"/>
      </w:r>
      <w:bookmarkEnd w:id="0"/>
      <w:r>
        <w:rPr>
          <w:sz w:val="36"/>
        </w:rPr>
        <w:t>1. Общая характеристика внешнеэкономических связей Австралии</w:t>
      </w:r>
    </w:p>
    <w:p w:rsidR="00B76BAE" w:rsidRDefault="00B76BAE"/>
    <w:p w:rsidR="00B76BAE" w:rsidRDefault="00B76BAE">
      <w:r>
        <w:t>Характер и структура внешнеэкономических связей Австралии обладают яркой спецификой, которая является результатом особенностей исторического развития страны как заморского продолжения британского империализма, сочетания слабой заселенности, огромных ресурсов пятого континента и его географической удаленности от основных промышленных центров капитализма.</w:t>
      </w:r>
    </w:p>
    <w:p w:rsidR="00B76BAE" w:rsidRDefault="00B76BAE">
      <w:r>
        <w:t>В мировой капиталистической системе Австралия выделяется прежде всего тем, что, будучи высокоразвитой индустриально-аграрной страной, в международном разделении труда она участвует главным образом как экспортер сельскохозяйственной продукции, минерального сырья и топлива. Для ее экономики особое значение имеет приток внешних ресурсов – рабочей силы, капитала, технологий. В международном движении капиталов Австралия выступает в основном как объект экспансии транснациональных корпораций империалистических держав, в то время как ее экспорт капитала невелик даже по сравнению с целым рядом малых западноевропейских государств. Рост мощи национального капитала проявляется в первую очередь в резкой активизации его участия в эксплуатации природных ресурсов собственной страны. Кроме того, австралийские монополии активно внедряются в экономику небольших государств Океании, которые являются предметом их повышенного внимания.</w:t>
      </w:r>
    </w:p>
    <w:p w:rsidR="00B76BAE" w:rsidRDefault="00B76BAE">
      <w:r>
        <w:t>В последние 35 лет значительные изменения произошли в географии внешнеэкономических связей Австралии. В первую очередь следует отметить резкое сокращение в них роли Великобритании и значительный рост удельного веса США и Японии. Это привело к тому, что Австралия вышла из зоны преимущественного влияния ее бывшей метрополии. Торгово-экономические связи страны с развитыми капиталистическими государствами к началу 80-х годов оказались в целом сбалансированно распределены между тремя центрами империализма, что обеспечило ей большую, чем прежде, свободу маневра в проведении самостоятельной внешнеэкономической политики. Правящие круги Австралии, опираясь на рост экономической мощи и важность энергосырьевого потенциала страны, стремятся повысить ее роль в качестве средней империалистической державы в мировом хозяйстве, активизировать ее участие в выработке общей стратегии государств в сфере внешнеэкономических связей. Особое внимание при этом Австралия уделяет азиатско-тихоокеанскому региону.</w:t>
      </w:r>
    </w:p>
    <w:p w:rsidR="00B76BAE" w:rsidRDefault="00B76BAE">
      <w:r>
        <w:t>70-е годы продемонстрировали возросшую чувствительность экономики Австралии к состоянию мировой хозяйственной конъюнктуры, к изменениям в международной миграции капитала и т.п. Это потребовало повышения внимания государства к регулированию внешнеэкономических связей, особенно с учетом того, что идущий ныне процесс структурной перестройки экономики усиливает ее вовлеченность в международное разделение труда.</w:t>
      </w:r>
    </w:p>
    <w:p w:rsidR="00B76BAE" w:rsidRDefault="00B76BAE">
      <w:pPr>
        <w:pStyle w:val="1"/>
        <w:rPr>
          <w:sz w:val="36"/>
        </w:rPr>
      </w:pPr>
      <w:r>
        <w:br w:type="page"/>
      </w:r>
      <w:r>
        <w:rPr>
          <w:sz w:val="36"/>
        </w:rPr>
        <w:t>2. Особенности внешней торговли</w:t>
      </w:r>
    </w:p>
    <w:p w:rsidR="00B76BAE" w:rsidRDefault="00B76BAE"/>
    <w:p w:rsidR="00B76BAE" w:rsidRDefault="00B76BAE">
      <w:r>
        <w:t>Внешняя торговля является для Австралии важнейшей формой внешнеэкономических связей. Однако на рубеже 70-80-х годов по доле экспорта в ВВП (13-16 %) среди наиболее развитых капиталистических стран Австралия опережала лишь США (7-8,5 %) и Японию (10-13,5 %) – государства с огромным внутренним рынком. Особенно существенно превосходят ее по этому показателю страны, сопоставимые с Австралией по масштабам экономики – Голландия, Бельгия, Швейцария, Швеция, а также ряд других малых государств (доля экспорта в ВВП у них колеблется в пределах 25-50 %). По доле импорта в ВВП Австралия также опережает лишь США и Японию.</w:t>
      </w:r>
    </w:p>
    <w:p w:rsidR="00B76BAE" w:rsidRDefault="00B76BAE">
      <w:r>
        <w:t>В основе такого положения лежат особенности развития экономики Австралии в послевоенный период – сдвиги в ее отраслевой структуре (резкое падение доли сельского хозяйства), и в первую очередь импортозамещающий характер роста обрабатывающей промышленности. Эти особенности определяют степень ориентации отдельных отраслей и соответственно экономики в целом на внешний рынок. Так, если в сельском хозяйстве и горнодобывающей промышленности на экспорт идет 70-80 % всей продукции, то в обрабатывающей промышленности – всего 12-17 %. Поэтому отрасли, удельный вес которых в ВВП значительно ниже, чем у обрабатывающей промышленности, оказывают гораздо большее влияние на товарную структуру экспорта. В нем весьма высока доля необработанной сельскохозяйственной продукции, сырья и топлива (колеблется в пределах 43-53 % в последние годы). Этот показатель стабильно выше лишь у Исландии, а в самое последнее время и у Норвегии (в связи с ростом экспорта нефти). Среди других стран он варьируется от 1 % у Японии до 28 % у Канады, в вывозе которой, так же как и у Австралии, важное место занимает продукция сельского хозяйства и горнодобывающей промышленности.</w:t>
      </w:r>
    </w:p>
    <w:p w:rsidR="00B76BAE" w:rsidRDefault="00B76BAE">
      <w:r>
        <w:t>Корни нынешней специфики участия Австралии в международном разделении труда уходят в историческое прошлое страны, когда ее внешнеэкономические связи были сориентированы на Великобританию, в том числе в области торговли – на снабжение метрополии сырьем и продовольствием и закупку там промышленных товаров. В предвоенные годы и вплоть до конца 50-х годов на долю продукции сельскохозяйственного происхождения в экспорте Австралии приходилось 80 % и более, а в импорте примерно такой же удельный вес занимала промышленная продукция. Ярко выраженная контрастность товарных структур экспорта и импорта сохраняется и в настоящее время, хотя внутри каждой из них, особенно в экспорте, произошли за последние четверть века большие изменения.</w:t>
      </w:r>
    </w:p>
    <w:p w:rsidR="00B76BAE" w:rsidRDefault="00B76BAE">
      <w:r>
        <w:t>Так, доля продукции сельскохозяйственного происхождения в экспорте сократилась до 40-45 %, продукции горнодобывающей промышленности увеличилась с 6-7 % до 25-30 % и обрабатывающей промышленности – с 10-13 % до 20-25 %. Значительное снижение роли сельскохозяйственной продукции и экспорте произошло за счет падения доли шерсти (в таблице 1</w:t>
      </w:r>
      <w:r>
        <w:rPr>
          <w:rStyle w:val="a5"/>
        </w:rPr>
        <w:footnoteReference w:id="1"/>
      </w:r>
      <w:r>
        <w:t xml:space="preserve"> включена в сырье промышленного назначения) – традиционно важнейшей статьи вывоза страны – с 50-60 % до 6-10 %. В то же время удельный вес в нем продовольствия остается в долгосрочном плане стабильным, что обеспечено в основном расширением вывоза пшеницы, мяса, сахара. Все перечисленные товары составляют ядро сельскохозяйственного экспорта Австралии. Кроме них вывозится ячмень, фрукты, шкуры и кожи, молочные продукты и т.д.</w:t>
      </w:r>
    </w:p>
    <w:p w:rsidR="00B76BAE" w:rsidRDefault="00B76BAE">
      <w:r>
        <w:t>Быстрый рост в экспорте страны удельного веса минерального сырья сопровождался существенным расширением его номенклатуры. Австралия в настоящее время вывозит руды черных, большинства цветных и редких металлов. Среди них по своему значению резко выделяется железная руда, на которую приходится свыше 40 % общей стоимости экспорта данного вида продукции. Около 30 % падает на руды и концентраты цветных металлов (свинец, цинк, медь, никель, олово и другое). Примерно 80-85 % стоимости вывоза минерального топлива дает уголь, остальное – в основном нефтепродукты. В тесной связи с увеличением экспорта минерального сырья находится и рост вывоза продукции его первичной переработки, т.е. черных и цветных металлов, а также глинозема. Их совокупная доля в общем объеме экспорта готовых изделий и полуфабрикатов составляет в последние годы от 55 до 70 %.</w:t>
      </w:r>
    </w:p>
    <w:p w:rsidR="00B76BAE" w:rsidRDefault="00B76BAE">
      <w:r>
        <w:t>В послевоенные годы заметно расширился вывоз продукции различных отраслей машиностроения (электрооборудование, сельскохозяйственные машины, легковые автомобили, небольшие самолеты, сложное научное оборудование и приборы и т.д.). Однако в целом удельный вес машин и оборудования в экспорте остается низким. Так, например, общая стоимость вывозимых на внешний рынок машин и оборудования в конце 70-х годов в среднем не превышала стоимости экспорта только одного вида промежуточной продукции – глинозема.</w:t>
      </w:r>
    </w:p>
    <w:p w:rsidR="00B76BAE" w:rsidRDefault="00B76BAE">
      <w:r>
        <w:t>Несмотря на изменения в структуре экспорта, концентрация вывоза на нескольких массовых видах необработанной продукции и полуфабрикатов остается высокой. В первой половине 50-х годов на шерсть, пшеницу и мясо приходилось 60-70 % стоимости экспорта, а в середине 60-х годов – все еще более 50 %. Примерно столько же приходилось в 1979-1980 годах на семь основных товаров: пшеницу (11,5 %), уголь (8,9 %), мясо (8,7 %), шерсть (6,9 %), железную руду и концентраты (5,7 %), глинозем (5,1 %), сахар (3,5 %). Роль Австралии в снабжении мирового рынка этими и целым рядом других товаров весьма велика. Страна занимает первое место в мире по экспорту шерсти, второе – мяса и кожсырья, второе-третье – ячменя, третье – пшеницы и сахара, первое место по экспорту железной руды и второе – руд других основных металлов в целом, второе место – угля и ураносодержащего сырья, первое – бокситов и глинозема, свинца, руд редких металлов (рутил, монацит, циркон) и третье – цинка и т.д.</w:t>
      </w:r>
    </w:p>
    <w:p w:rsidR="00B76BAE" w:rsidRDefault="00B76BAE">
      <w:pPr>
        <w:pStyle w:val="1"/>
        <w:rPr>
          <w:sz w:val="36"/>
        </w:rPr>
      </w:pPr>
      <w:r>
        <w:br w:type="page"/>
      </w:r>
      <w:r>
        <w:rPr>
          <w:sz w:val="36"/>
        </w:rPr>
        <w:t>3. Характеристика перестройки товарной структуры внешней торговли</w:t>
      </w:r>
    </w:p>
    <w:p w:rsidR="00B76BAE" w:rsidRDefault="00B76BAE"/>
    <w:p w:rsidR="00B76BAE" w:rsidRDefault="00B76BAE">
      <w:r>
        <w:t>Перестройка товарной структуры внешней торговли сопровождалась значительными изменениями в ее географическом распределении (таблица 2</w:t>
      </w:r>
      <w:r>
        <w:rPr>
          <w:rStyle w:val="a5"/>
        </w:rPr>
        <w:footnoteReference w:id="2"/>
      </w:r>
      <w:r>
        <w:t>). В качестве крупнейшего торгового партнера Австралии выдвинулась Япония. Именно быстрый рост спроса со стороны Японии в 60-х годах на сырье послужил катализатором для «минерального бума» в Австралии. Япония стала также одним из ведущих покупателей австралийской сельскохозяйственной продукции. В 1980 году в Японию поставлялось 69 % вывозимого на внешний рынок угля, 73 % железной руды, 27 % сахара, 24 % шерсти, 19 % говядины и т.п. Поэтому доля Японии в австралийском экспорте значительно выше доли других стран. В свою очередь Япония в 1981 году покрывала свои потребности в импорте за счет поставок из Австралии по углю и железной руде на 44 %, по шерсти – на 78 %, говядины – на 70 %, сахара – на 38 % и т.д.</w:t>
      </w:r>
    </w:p>
    <w:p w:rsidR="00B76BAE" w:rsidRDefault="00B76BAE">
      <w:r>
        <w:t>Экспорт сырья и сельскохозяйственной продукции является стержнем австрало-японской торговли, а высокая степень взаимозависимости придает ей особый характер. Кроме того, Япония заняла второе место в австралийском импорте. Удельный вес Японии во внешнеторговом обороте Австралии примерно в 1,3-1,4 раза выше, чем второго по значению ее торгового партнера – США.</w:t>
      </w:r>
    </w:p>
    <w:p w:rsidR="00B76BAE" w:rsidRDefault="00B76BAE">
      <w:r>
        <w:t>С середины 60-х годов, когда они опередили Великобританию, США прочно удерживают первое место в австралийском импорте. Особенно велика их роль в поставках химической продукции, машин и оборудования. Доля США в экспорте значительно меньше, чем доля Японии, но они являются крупнейшим потребителем австралийского мяса, одним из ведущих потребителей металлических руд, черных и цветных металлов и т.д. Положение в экономике Японии и США оказывает серьезное воздействие на динамику экспорта и через нее на все национальное хозяйство Австралии.</w:t>
      </w:r>
    </w:p>
    <w:p w:rsidR="00B76BAE" w:rsidRDefault="00B76BAE">
      <w:r>
        <w:t>Удельный вес других стран гораздо ниже. Среди них находится и Великобритания, занимающая третье место во внешнеторговом обороте Австралии. Сейчас ее доля в нем составляет всего 5-6 %, в то время как в 50-х годах она превышала нынешнюю совокупную долю Японии и США. Среди главных причин такой радикальной перемены в роли Великобритании во внешней торговле Австралии следует назвать:</w:t>
      </w:r>
    </w:p>
    <w:p w:rsidR="00B76BAE" w:rsidRDefault="00B76BAE">
      <w:r>
        <w:t>1) ее переориентацию на ЕЭС, что выразилось, в частности, в резком сокращении импорта продукции сельского хозяйства из Австралии;</w:t>
      </w:r>
    </w:p>
    <w:p w:rsidR="00B76BAE" w:rsidRDefault="00B76BAE">
      <w:r>
        <w:t>2) ослабление позиций Великобритании в качестве экспортера готовой промышленной продукции.</w:t>
      </w:r>
    </w:p>
    <w:p w:rsidR="00B76BAE" w:rsidRDefault="00B76BAE">
      <w:r>
        <w:t>При сопоставлении внешнеторговых связей Австралии с каждым из центров империализма мы видим, что произошла ее переориентация на Японию и США. Тем не менее, следует подчеркнуть, что Западная Европа, и прежде всего ЕС, сохраняет важные позиции во внешней торговле Австралии.</w:t>
      </w:r>
    </w:p>
    <w:p w:rsidR="00B76BAE" w:rsidRDefault="00B76BAE">
      <w:r>
        <w:t>В послевоенный период в число ведущих торговых партнеров Австралии выдвинулась Новая Зеландия. Экономические связи обеих стран имеют свою специфику. Она выражается в том, что в товарной структуре торгового обмена между ними решающую роль играют промышленные товары. Каждая из сторон является для другой самым крупным рынком сбыта данной продукции. Между Австралией и Новой Зеландией в области обрабатывающей промышленности развиваются межотраслевая и внутриотраслевая специализация, что служит материальной основой для процесса экономический интеграции двух стран.</w:t>
      </w:r>
    </w:p>
    <w:p w:rsidR="00B76BAE" w:rsidRDefault="00B76BAE">
      <w:r>
        <w:t>На развитые капиталистические государства традиционно приходится большая часть австралийской внешней торговли. Однако в 70-х годах их удельный вес существенно сократился в экспорте с 76,6 % в 1973 году до 60 % в 1980 году, а в импорте – соответственно с 86 до 71,6 %. Для этого периода, как известно, было характерно резкое обострение противоречий экономического развития в капиталистическом мире. Австралии пришлось столкнуться с трудностями сбыта своей сельскохозяйственной и сырьевой, а также промышленной продукции на традиционных рынках и необходимостью их преодоления за счет расширения экспорта в другие государства. В результате доля развивающихся стран в нем увеличилась с 17,8 до 28,8 %. Рост цен на нефть и увеличение ввоза промышленных полуфабрикатов и потребительских товаров из развивающихся стран в свою очередь, повысили их долю в импорте Австралии с 12 до 25,7 %. Важное место во внешней торговле Австралии занимают в настоящее время страны Ближнего Востока, Южная Корея, Гонконг и Тайвань.</w:t>
      </w:r>
    </w:p>
    <w:p w:rsidR="00B76BAE" w:rsidRDefault="00B76BAE">
      <w:r>
        <w:t>Еще один крупнейший сдвиг в географии австралийской внешней торговли, которому в последние годы уделяется все большее внимание в экономической литературе, – региональный. На азиатско-тихоокеанский регион, куда входит Австралия, приходится свыше 50 % ее экспорта и 40 % импорта. В целом на район Тихого океана приходится подавляющая часть (примерно 75 %) внешней торговли Австралии. Здесь во все большей мере концентрируются ее внешнеторговые интересы.</w:t>
      </w:r>
    </w:p>
    <w:p w:rsidR="00B76BAE" w:rsidRDefault="00B76BAE">
      <w:r>
        <w:t>С особенностями товарной и географической структуры внешней торговли во многом связаны и те проблемы, с которыми Австралия столкнулась в этой области во второй половине 70-х – начале 80-х годов. В указанный период конъюнктура на мировых рынках для развития экспорта страны ухудшилась. Темпы роста его физического объема после кризиса 1974-1975 годов существенно замедлились (6,9 % в среднем за 1967-1973 годы и 4,1 % в 1973-1980 годах). Это коснулось почти всех крупных статей экспорта.</w:t>
      </w:r>
    </w:p>
    <w:p w:rsidR="00B76BAE" w:rsidRDefault="00B76BAE">
      <w:r>
        <w:t>Сельскохозяйственному экспорту страны традиционно присущи большие колебания из-за влияния погодных условий на объем внутреннего производства и резких изменений в спросе на мировом рынке. Воздействие последнего фактора усилилось в связи с ограничениями на импорт данной австралийской продукции в страны ЕС, а также в Японию и США. Одновременно возросла конкуренция со стороны ЕС и США на рынках третьих стран. В результате темпы роста объема сельскохозяйственного экспорта Австралии в 70-х годах значительно отстали от темпов роста общего мирового экспорта этой продукции.</w:t>
      </w:r>
    </w:p>
    <w:p w:rsidR="00B76BAE" w:rsidRDefault="00B76BAE">
      <w:r>
        <w:t>Сокращение и стагнация производства в черной и цветной металлургии капиталистических стран резко замедлили расширение вывоза австралийского минерального сырья, а по ряду позиций он сократился. Отрицательное влияние здесь оказало также стремление Японии не допустить увеличения зависимости от австралийских поставок. Аналогичная ситуация сложилась и с экспортом черных и цветных металлов. Падение спроса на австралийские товары со стороны капиталистических государств лишь частично удалось компенсировать за счет расширения сбыта в развивающихся странах. Таким образом, в условиях ухудшения мировой хозяйственной конъюнктуры проявилась уязвимость товарной структуры австралийского экспорта.</w:t>
      </w:r>
    </w:p>
    <w:p w:rsidR="00B76BAE" w:rsidRDefault="00B76BAE">
      <w:r>
        <w:t>Замедление темпов роста экспорта сопровождалось в рассматриваемый период и ухудшением условий торговли для Австралии (т.е. опережающим повышением импортных цен по сравнению с экспортными). Кроме того, в начале 80-х годов увеличился импорт, связанный, в частности, с новым витком капиталовложений в дальнейшее развитие сырьевого сектора экономики. В результате впервые с 1967 года торговый баланс Австралии в 1980 году был сведен с дефицитом (его общий объем в 1980-1982 годах составил 4,5 млрд. долларов). Это привело к резкому росту дефицита платежного баланса по текущим расчетам, поскольку сальдо расчетов по «невидимым» статьям у Австралии хронически отрицательное. Таким образом, можно констатировать относительное ухудшение внешнеторговых позиций Австралии за последние 10 лет, в частности сократился ее удельный вес в мировом экспорте (с 1,65 % в 1970 году до 1,3 % в 1982 году).</w:t>
      </w:r>
    </w:p>
    <w:p w:rsidR="00B76BAE" w:rsidRDefault="00B76BAE">
      <w:r>
        <w:t>Вместе с тем наметился ряд перспективных областей для развития экспорта страны. Прежде всего, это возможность превращения Австралии в одного из крупнейших в мире поставщиков энергоносителей (уголь и уран, а также сжиженный природный газ). Так же как и в случае с минеральным сырьем, ведущим потенциальным потребителем выступает Япония. На нее также во многом ориентируются и планы по дальнейшему росту производства в энергоемких и материалоемких отраслях обрабатывающей промышленности (цветная металлургия и нефтехимия). Наметилось усиление роли Австралии в снабжении минеральным сырьем и топливом развивающихся стран азиатско-тихоокеанского региона. Все это находится в рамках нынешней преимущественной ориентации Австралии на вывоз сырья, топлива и продукции их первичной переработки, что является, таким образом, магистральным направлением развития экспорта страны в долгосрочном плане. Вместе с тем экономический рост в так называемых новых индустриальных странах в азиатско-тихоокеанском регионе открывает возможности для увеличения экспорта продукции австралийского машиностроения на базе усиления его специализации и кооперации с указанными государствами, расширения взаимной торговли готовыми изделиями. Новые сдвиги в экспорте могут привести к повышению его роли в развитии экономики страны, к усилению ее вовлеченности в международное разделение труда.</w:t>
      </w:r>
    </w:p>
    <w:p w:rsidR="00B76BAE" w:rsidRDefault="00B76BAE">
      <w:pPr>
        <w:pStyle w:val="1"/>
        <w:rPr>
          <w:sz w:val="36"/>
        </w:rPr>
      </w:pPr>
      <w:r>
        <w:br w:type="page"/>
      </w:r>
      <w:r>
        <w:rPr>
          <w:sz w:val="36"/>
        </w:rPr>
        <w:t>4. Экспорт австралийской говядины</w:t>
      </w:r>
    </w:p>
    <w:p w:rsidR="00B76BAE" w:rsidRDefault="00B76BAE"/>
    <w:p w:rsidR="00B76BAE" w:rsidRDefault="00B76BAE">
      <w:r>
        <w:t>Австралия занимает первое место в мире среди экспортеров говядины. Она поставляет широкий ассортимент мяса – от высококачественных сортов до крупнофасованной говядины, предназначенной для ресторанов быстрого приготовления пищи.</w:t>
      </w:r>
    </w:p>
    <w:p w:rsidR="00B76BAE" w:rsidRDefault="00B76BAE">
      <w:r>
        <w:t>Австралия свободна от всех наиболее распространенных заболеваний скота, таких как ящур, «коровье бешенство», чума и других.</w:t>
      </w:r>
    </w:p>
    <w:p w:rsidR="00B76BAE" w:rsidRDefault="00B76BAE">
      <w:r>
        <w:t>Примерно 35 % говядины производимой в Австралии, реализуется на внутреннем рынке. В последнее десятилетие каждый австралиец потреблял в год в среднем 36-40 кг говядины и телятины. Однако наиболее важными для мясной индустрии Австралии являются экспортные рынки, на которых продается 2/3 говядины, производимой в стране. Доля Австралии в мировом экспорте говядины составляет 22 %. Традиционно основными потребителями австралийской говядины являются Япония и США. За ними следуют Корея, Канада, Тайвань и страны Юго-Восточной Азии.</w:t>
      </w:r>
    </w:p>
    <w:p w:rsidR="00B76BAE" w:rsidRDefault="00B76BAE">
      <w:r>
        <w:t>За последние четыре года поголовье крупного рогатого скота в США неуклонно падает. И сейчас достигло самого низкого уровня за последние десять лет. Повышение спроса на импортную говядину для мясоперерабатывающей промышленности США способствовало росту австралийского экспорта говядины в эту страну до 291,1 тысяч тонн в 1999 году.</w:t>
      </w:r>
    </w:p>
    <w:p w:rsidR="00B76BAE" w:rsidRDefault="00B76BAE">
      <w:r>
        <w:t>В результате кризиса в странах Азии в 1996 году австралийский экспорт говядины в этот регион резко снизился, особенно в Корею и Индонезию. Однако за последние два года экспорт Австралии в страны этого региона вновь поднялся. В 1999 году, например, экспорт говядины в Корею удвоился, достигнув 77 тысяч тонн.</w:t>
      </w:r>
    </w:p>
    <w:p w:rsidR="00B76BAE" w:rsidRDefault="00B76BAE">
      <w:r>
        <w:t>В больших количествах Австралии экспортирует также живой скот. В 1999 году из страны было вывезено 845,8 тысяч голов крупного рогатого скота, в том числе в Филиппины – 269,7 тысяч, в Египет – 240,6 тысяч, в Индонезию – 159,5 тысяч. Живой скот и говядина в Австралии в основном продаются на аукционах.</w:t>
      </w:r>
    </w:p>
    <w:p w:rsidR="00B76BAE" w:rsidRDefault="00B76BAE">
      <w:pPr>
        <w:pStyle w:val="1"/>
        <w:rPr>
          <w:sz w:val="36"/>
        </w:rPr>
      </w:pPr>
      <w:r>
        <w:br w:type="page"/>
      </w:r>
      <w:r>
        <w:rPr>
          <w:sz w:val="36"/>
        </w:rPr>
        <w:t>5. Экспорт Австралии в 90-х годах</w:t>
      </w:r>
    </w:p>
    <w:p w:rsidR="00B76BAE" w:rsidRDefault="00B76BAE"/>
    <w:p w:rsidR="00B76BAE" w:rsidRDefault="00B76BAE">
      <w:r>
        <w:t>В девяностые годы австралийский экспорт товаров и услуг значительно вырос, и, соответственно, выросла в номинальном и реальном выражении доля внутреннего производства, направляемого на экспорт. Экспорт промышленных товаров и услуг рос быстрее, чем экспорт сельскохозяйственной продукции и сырьевых товаров. Эти изменения отражают долгосрочную тенденцию усложнения экспортной структуры Австралии.</w:t>
      </w:r>
    </w:p>
    <w:p w:rsidR="00B76BAE" w:rsidRDefault="00B76BAE">
      <w:r>
        <w:t>В 1999-2000 годах объем внешней торговли Австралии возрос на 13 % и составил 207 млрд. Австралийских долларов. В связи с тем, что темпы роста импорта опережали темпы роста экспорта, отрицательный баланс увеличился с 11,6 млрд. долларов в 1998-1999 годах до 13 млрд. (диаграмма</w:t>
      </w:r>
      <w:r>
        <w:rPr>
          <w:rStyle w:val="a5"/>
        </w:rPr>
        <w:footnoteReference w:id="3"/>
      </w:r>
      <w:r>
        <w:t>).</w:t>
      </w:r>
    </w:p>
    <w:p w:rsidR="00B76BAE" w:rsidRDefault="00B76BAE">
      <w:r>
        <w:t>Восстановление спроса со стороны Восточной Азии, особенно проявившееся в 1999-2000 годах, стало определяющим для внешней торговли Австралии в 2001 году. После азиатского кризиса экспорт в Восточную Азию сократился, Австралия отдавала предпочтение ЕС и США, но в 1999 году, когда Восточная Азия в достаточной мере оправилась от последствий кризиса, экспорт вновь увеличился и в 1999-2000 годах достиг докризисного уровня.</w:t>
      </w:r>
    </w:p>
    <w:p w:rsidR="00B76BAE" w:rsidRDefault="00B76BAE">
      <w:r>
        <w:t>Таким образом, экспорт возрос на 13 % и составил 97,3 млрд. австралийских долларов, что достаточно благоприятно, учитывая, что в 1998-1999 годах было зафиксировано его падение на 2 %. В целом, в австралийском экспорте в последние 5 лет наметилась тенденция к росту, ежегодный прирост экспорта составил в среднем 7 % в год в период с 1994-1995 по 1999-2000 годы.</w:t>
      </w:r>
    </w:p>
    <w:p w:rsidR="00B76BAE" w:rsidRDefault="00B76BAE">
      <w:r>
        <w:t>В импорте также наблюдается тенденция к росту. Так, с 96,7 млрд. австралийских долларов в 1998-1999 годах он возрос на 13 %, составив 110,2 млрд. австралийских долларов в 1999-2000 годах. По диаграмме видно, что начиная с 1994-1995 годов австралийский импорт устойчиво растет в среднем на 8 % в год.</w:t>
      </w:r>
    </w:p>
    <w:p w:rsidR="00B76BAE" w:rsidRDefault="00B76BAE">
      <w:r>
        <w:t>В 1998 году доля Австралии в мировом товарообороте составляла 1,1 %. Результатом того, что эта доля так мала, явилась невозможность Австралии диктовать свои цены на мировом рынке, за исключением цен на товары, основным производителем которых она является. Изменение цен на мировом рынке оказало большое влияние на торговый баланс Австралии. В конце 1999 – начале 2000 года экспортные цены возросли на 3 %, в то время как импортные упали на 1 %. Это обусловило улучшение условий торговли на 4 %, после их резкого ухудшения на 6 % в 1998 году.</w:t>
      </w:r>
    </w:p>
    <w:p w:rsidR="00B76BAE" w:rsidRDefault="00B76BAE">
      <w:r>
        <w:t>Количественный же объем экспорта возрос в 1998-1999 годах на 2 %, а в 1999-2000 годах рост продолжился и составил 11 %. Рост же количественного объема импорта несколько замедлился – с 6 % в 1998-1999 годах до 4 % в 1999-2000 годах.</w:t>
      </w:r>
    </w:p>
    <w:p w:rsidR="00B76BAE" w:rsidRDefault="00B76BAE">
      <w:pPr>
        <w:pStyle w:val="1"/>
        <w:rPr>
          <w:sz w:val="36"/>
        </w:rPr>
      </w:pPr>
      <w:r>
        <w:br w:type="page"/>
      </w:r>
      <w:r>
        <w:rPr>
          <w:sz w:val="36"/>
        </w:rPr>
        <w:t>Список использованной литературы:</w:t>
      </w:r>
    </w:p>
    <w:p w:rsidR="00B76BAE" w:rsidRDefault="00B76BAE"/>
    <w:p w:rsidR="00B76BAE" w:rsidRDefault="00B76BAE">
      <w:r>
        <w:t>1. Австралия и Канада/ под ред. И. А. Лебедева. – М.: 1984</w:t>
      </w:r>
    </w:p>
    <w:p w:rsidR="00B76BAE" w:rsidRDefault="00B76BAE">
      <w:r>
        <w:t>2. Коринф. – № 10 за 2001, стр. 6-7</w:t>
      </w:r>
    </w:p>
    <w:p w:rsidR="00B76BAE" w:rsidRDefault="00B76BAE">
      <w:r>
        <w:t>3. Корышев А. Я. Австралия и Океания. – М.: 1997</w:t>
      </w:r>
    </w:p>
    <w:p w:rsidR="00B76BAE" w:rsidRDefault="00B76BAE">
      <w:r>
        <w:t>4. Эдуардов В. П. Экономика Австралии и Новой Зеландии. – М.: 1996</w:t>
      </w:r>
    </w:p>
    <w:p w:rsidR="00B76BAE" w:rsidRDefault="00B76BAE">
      <w:r>
        <w:t xml:space="preserve">5. </w:t>
      </w:r>
      <w:r>
        <w:rPr>
          <w:lang w:val="en-US"/>
        </w:rPr>
        <w:t>www</w:t>
      </w:r>
      <w:r>
        <w:t>.</w:t>
      </w:r>
      <w:r>
        <w:rPr>
          <w:lang w:val="en-US"/>
        </w:rPr>
        <w:t>allreferats</w:t>
      </w:r>
      <w:r>
        <w:t>.</w:t>
      </w:r>
      <w:r>
        <w:rPr>
          <w:lang w:val="en-US"/>
        </w:rPr>
        <w:t>narod</w:t>
      </w:r>
      <w:r>
        <w:t>.</w:t>
      </w:r>
      <w:r>
        <w:rPr>
          <w:lang w:val="en-US"/>
        </w:rPr>
        <w:t>ru</w:t>
      </w:r>
      <w:r>
        <w:t>/</w:t>
      </w:r>
      <w:r>
        <w:rPr>
          <w:lang w:val="en-US"/>
        </w:rPr>
        <w:t>libraries</w:t>
      </w:r>
      <w:r>
        <w:t>.</w:t>
      </w:r>
      <w:r>
        <w:rPr>
          <w:lang w:val="en-US"/>
        </w:rPr>
        <w:t>htm</w:t>
      </w:r>
    </w:p>
    <w:p w:rsidR="00B76BAE" w:rsidRDefault="00B76BAE">
      <w:r>
        <w:t xml:space="preserve">6. </w:t>
      </w:r>
      <w:r>
        <w:rPr>
          <w:lang w:val="en-US"/>
        </w:rPr>
        <w:t>www</w:t>
      </w:r>
      <w:r>
        <w:t>.</w:t>
      </w:r>
      <w:r>
        <w:rPr>
          <w:lang w:val="en-US"/>
        </w:rPr>
        <w:t>britannica</w:t>
      </w:r>
      <w:r>
        <w:t>.</w:t>
      </w:r>
      <w:r>
        <w:rPr>
          <w:lang w:val="en-US"/>
        </w:rPr>
        <w:t>com</w:t>
      </w:r>
    </w:p>
    <w:p w:rsidR="00B76BAE" w:rsidRDefault="00B76BAE">
      <w:r>
        <w:t xml:space="preserve">7. </w:t>
      </w:r>
      <w:r>
        <w:rPr>
          <w:lang w:val="en-US"/>
        </w:rPr>
        <w:t>www</w:t>
      </w:r>
      <w:r>
        <w:t>.</w:t>
      </w:r>
      <w:r>
        <w:rPr>
          <w:lang w:val="en-US"/>
        </w:rPr>
        <w:t>lib</w:t>
      </w:r>
      <w:r>
        <w:t>.</w:t>
      </w:r>
      <w:r>
        <w:rPr>
          <w:lang w:val="en-US"/>
        </w:rPr>
        <w:t>ru</w:t>
      </w:r>
    </w:p>
    <w:p w:rsidR="00B76BAE" w:rsidRDefault="00B76BAE">
      <w:pPr>
        <w:rPr>
          <w:lang w:val="en-US"/>
        </w:rPr>
      </w:pPr>
      <w:r>
        <w:t xml:space="preserve">8. </w:t>
      </w:r>
      <w:r>
        <w:rPr>
          <w:lang w:val="en-US"/>
        </w:rPr>
        <w:t>www</w:t>
      </w:r>
      <w:r>
        <w:t>.</w:t>
      </w:r>
      <w:r>
        <w:rPr>
          <w:lang w:val="en-US"/>
        </w:rPr>
        <w:t>mega</w:t>
      </w:r>
      <w:r>
        <w:t>.</w:t>
      </w:r>
      <w:r>
        <w:rPr>
          <w:lang w:val="en-US"/>
        </w:rPr>
        <w:t>km</w:t>
      </w:r>
      <w:r>
        <w:t>.</w:t>
      </w:r>
      <w:r>
        <w:rPr>
          <w:lang w:val="en-US"/>
        </w:rPr>
        <w:t>ru</w:t>
      </w:r>
    </w:p>
    <w:p w:rsidR="00B76BAE" w:rsidRDefault="00B76BAE">
      <w:pPr>
        <w:pStyle w:val="1"/>
        <w:rPr>
          <w:sz w:val="36"/>
        </w:rPr>
      </w:pPr>
      <w:r>
        <w:rPr>
          <w:lang w:val="en-US"/>
        </w:rPr>
        <w:br w:type="page"/>
      </w:r>
      <w:r>
        <w:rPr>
          <w:sz w:val="36"/>
        </w:rPr>
        <w:t>Приложение 1</w:t>
      </w:r>
    </w:p>
    <w:p w:rsidR="00B76BAE" w:rsidRDefault="00B76BAE"/>
    <w:p w:rsidR="00B76BAE" w:rsidRDefault="00B76BAE">
      <w:pPr>
        <w:rPr>
          <w:u w:val="single"/>
        </w:rPr>
      </w:pPr>
      <w:r>
        <w:rPr>
          <w:u w:val="single"/>
        </w:rPr>
        <w:t>Таблица 1. Экспорт Австралии (в %, в текущих ценах)</w:t>
      </w:r>
    </w:p>
    <w:p w:rsidR="00B76BAE" w:rsidRDefault="00B76BA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567"/>
        <w:gridCol w:w="567"/>
        <w:gridCol w:w="567"/>
        <w:gridCol w:w="567"/>
        <w:gridCol w:w="567"/>
        <w:gridCol w:w="567"/>
        <w:gridCol w:w="567"/>
      </w:tblGrid>
      <w:tr w:rsidR="00B76BAE">
        <w:trPr>
          <w:trHeight w:val="567"/>
          <w:jc w:val="center"/>
        </w:trPr>
        <w:tc>
          <w:tcPr>
            <w:tcW w:w="5103" w:type="dxa"/>
            <w:tcBorders>
              <w:bottom w:val="single" w:sz="12" w:space="0" w:color="auto"/>
              <w:right w:val="single" w:sz="12" w:space="0" w:color="auto"/>
            </w:tcBorders>
            <w:vAlign w:val="center"/>
          </w:tcPr>
          <w:p w:rsidR="00B76BAE" w:rsidRDefault="00B76BAE">
            <w:pPr>
              <w:ind w:firstLine="0"/>
              <w:jc w:val="center"/>
              <w:rPr>
                <w:b/>
                <w:bCs/>
              </w:rPr>
            </w:pPr>
            <w:r>
              <w:rPr>
                <w:b/>
                <w:bCs/>
              </w:rPr>
              <w:t>Наименование товаров/Годы</w:t>
            </w:r>
          </w:p>
        </w:tc>
        <w:tc>
          <w:tcPr>
            <w:tcW w:w="567" w:type="dxa"/>
            <w:tcBorders>
              <w:left w:val="single" w:sz="12" w:space="0" w:color="auto"/>
              <w:bottom w:val="single" w:sz="12" w:space="0" w:color="auto"/>
            </w:tcBorders>
            <w:vAlign w:val="center"/>
          </w:tcPr>
          <w:p w:rsidR="00B76BAE" w:rsidRDefault="00B76BAE">
            <w:pPr>
              <w:ind w:firstLine="0"/>
              <w:jc w:val="center"/>
              <w:rPr>
                <w:sz w:val="24"/>
              </w:rPr>
            </w:pPr>
            <w:r>
              <w:rPr>
                <w:sz w:val="24"/>
              </w:rPr>
              <w:t>1955</w:t>
            </w:r>
          </w:p>
        </w:tc>
        <w:tc>
          <w:tcPr>
            <w:tcW w:w="567" w:type="dxa"/>
            <w:tcBorders>
              <w:bottom w:val="single" w:sz="12" w:space="0" w:color="auto"/>
            </w:tcBorders>
            <w:vAlign w:val="center"/>
          </w:tcPr>
          <w:p w:rsidR="00B76BAE" w:rsidRDefault="00B76BAE">
            <w:pPr>
              <w:ind w:firstLine="0"/>
              <w:jc w:val="center"/>
              <w:rPr>
                <w:sz w:val="24"/>
              </w:rPr>
            </w:pPr>
            <w:r>
              <w:rPr>
                <w:sz w:val="24"/>
              </w:rPr>
              <w:t>1960</w:t>
            </w:r>
          </w:p>
        </w:tc>
        <w:tc>
          <w:tcPr>
            <w:tcW w:w="567" w:type="dxa"/>
            <w:tcBorders>
              <w:bottom w:val="single" w:sz="12" w:space="0" w:color="auto"/>
            </w:tcBorders>
            <w:vAlign w:val="center"/>
          </w:tcPr>
          <w:p w:rsidR="00B76BAE" w:rsidRDefault="00B76BAE">
            <w:pPr>
              <w:ind w:firstLine="0"/>
              <w:jc w:val="center"/>
              <w:rPr>
                <w:sz w:val="24"/>
              </w:rPr>
            </w:pPr>
            <w:r>
              <w:rPr>
                <w:sz w:val="24"/>
              </w:rPr>
              <w:t>1965</w:t>
            </w:r>
          </w:p>
        </w:tc>
        <w:tc>
          <w:tcPr>
            <w:tcW w:w="567" w:type="dxa"/>
            <w:tcBorders>
              <w:bottom w:val="single" w:sz="12" w:space="0" w:color="auto"/>
            </w:tcBorders>
            <w:vAlign w:val="center"/>
          </w:tcPr>
          <w:p w:rsidR="00B76BAE" w:rsidRDefault="00B76BAE">
            <w:pPr>
              <w:ind w:firstLine="0"/>
              <w:jc w:val="center"/>
              <w:rPr>
                <w:sz w:val="24"/>
              </w:rPr>
            </w:pPr>
            <w:r>
              <w:rPr>
                <w:sz w:val="24"/>
              </w:rPr>
              <w:t>1970</w:t>
            </w:r>
          </w:p>
        </w:tc>
        <w:tc>
          <w:tcPr>
            <w:tcW w:w="567" w:type="dxa"/>
            <w:tcBorders>
              <w:bottom w:val="single" w:sz="12" w:space="0" w:color="auto"/>
            </w:tcBorders>
            <w:vAlign w:val="center"/>
          </w:tcPr>
          <w:p w:rsidR="00B76BAE" w:rsidRDefault="00B76BAE">
            <w:pPr>
              <w:ind w:firstLine="0"/>
              <w:jc w:val="center"/>
              <w:rPr>
                <w:sz w:val="24"/>
              </w:rPr>
            </w:pPr>
            <w:r>
              <w:rPr>
                <w:sz w:val="24"/>
              </w:rPr>
              <w:t>1975</w:t>
            </w:r>
          </w:p>
        </w:tc>
        <w:tc>
          <w:tcPr>
            <w:tcW w:w="567" w:type="dxa"/>
            <w:tcBorders>
              <w:bottom w:val="single" w:sz="12" w:space="0" w:color="auto"/>
            </w:tcBorders>
            <w:vAlign w:val="center"/>
          </w:tcPr>
          <w:p w:rsidR="00B76BAE" w:rsidRDefault="00B76BAE">
            <w:pPr>
              <w:ind w:firstLine="0"/>
              <w:jc w:val="center"/>
              <w:rPr>
                <w:sz w:val="24"/>
              </w:rPr>
            </w:pPr>
            <w:r>
              <w:rPr>
                <w:sz w:val="24"/>
              </w:rPr>
              <w:t>1980</w:t>
            </w:r>
          </w:p>
        </w:tc>
        <w:tc>
          <w:tcPr>
            <w:tcW w:w="567" w:type="dxa"/>
            <w:tcBorders>
              <w:bottom w:val="single" w:sz="12" w:space="0" w:color="auto"/>
            </w:tcBorders>
            <w:vAlign w:val="center"/>
          </w:tcPr>
          <w:p w:rsidR="00B76BAE" w:rsidRDefault="00B76BAE">
            <w:pPr>
              <w:ind w:firstLine="0"/>
              <w:jc w:val="center"/>
              <w:rPr>
                <w:sz w:val="24"/>
              </w:rPr>
            </w:pPr>
            <w:r>
              <w:rPr>
                <w:sz w:val="24"/>
              </w:rPr>
              <w:t>1981</w:t>
            </w:r>
          </w:p>
        </w:tc>
      </w:tr>
      <w:tr w:rsidR="00B76BAE">
        <w:trPr>
          <w:trHeight w:val="567"/>
          <w:jc w:val="center"/>
        </w:trPr>
        <w:tc>
          <w:tcPr>
            <w:tcW w:w="5103" w:type="dxa"/>
            <w:tcBorders>
              <w:top w:val="single" w:sz="12" w:space="0" w:color="auto"/>
              <w:right w:val="single" w:sz="12" w:space="0" w:color="auto"/>
            </w:tcBorders>
            <w:vAlign w:val="center"/>
          </w:tcPr>
          <w:p w:rsidR="00B76BAE" w:rsidRDefault="00B76BAE">
            <w:pPr>
              <w:ind w:firstLine="0"/>
              <w:jc w:val="left"/>
              <w:rPr>
                <w:sz w:val="24"/>
              </w:rPr>
            </w:pPr>
            <w:r>
              <w:rPr>
                <w:sz w:val="24"/>
              </w:rPr>
              <w:t>Продовольствие, напитки, табак</w:t>
            </w:r>
          </w:p>
        </w:tc>
        <w:tc>
          <w:tcPr>
            <w:tcW w:w="567" w:type="dxa"/>
            <w:tcBorders>
              <w:top w:val="single" w:sz="12" w:space="0" w:color="auto"/>
              <w:left w:val="single" w:sz="12" w:space="0" w:color="auto"/>
            </w:tcBorders>
            <w:vAlign w:val="center"/>
          </w:tcPr>
          <w:p w:rsidR="00B76BAE" w:rsidRDefault="00B76BAE">
            <w:pPr>
              <w:ind w:firstLine="0"/>
              <w:jc w:val="center"/>
              <w:rPr>
                <w:sz w:val="24"/>
              </w:rPr>
            </w:pPr>
            <w:r>
              <w:rPr>
                <w:sz w:val="24"/>
              </w:rPr>
              <w:t>35,1</w:t>
            </w:r>
          </w:p>
        </w:tc>
        <w:tc>
          <w:tcPr>
            <w:tcW w:w="567" w:type="dxa"/>
            <w:vAlign w:val="center"/>
          </w:tcPr>
          <w:p w:rsidR="00B76BAE" w:rsidRDefault="00B76BAE">
            <w:pPr>
              <w:ind w:firstLine="0"/>
              <w:jc w:val="center"/>
              <w:rPr>
                <w:sz w:val="24"/>
              </w:rPr>
            </w:pPr>
            <w:r>
              <w:rPr>
                <w:sz w:val="24"/>
              </w:rPr>
              <w:t>34,1</w:t>
            </w:r>
          </w:p>
        </w:tc>
        <w:tc>
          <w:tcPr>
            <w:tcW w:w="567" w:type="dxa"/>
            <w:vAlign w:val="center"/>
          </w:tcPr>
          <w:p w:rsidR="00B76BAE" w:rsidRDefault="00B76BAE">
            <w:pPr>
              <w:ind w:firstLine="0"/>
              <w:jc w:val="center"/>
              <w:rPr>
                <w:sz w:val="24"/>
              </w:rPr>
            </w:pPr>
            <w:r>
              <w:rPr>
                <w:sz w:val="24"/>
              </w:rPr>
              <w:t>38,9</w:t>
            </w:r>
          </w:p>
        </w:tc>
        <w:tc>
          <w:tcPr>
            <w:tcW w:w="567" w:type="dxa"/>
            <w:vAlign w:val="center"/>
          </w:tcPr>
          <w:p w:rsidR="00B76BAE" w:rsidRDefault="00B76BAE">
            <w:pPr>
              <w:ind w:firstLine="0"/>
              <w:jc w:val="center"/>
              <w:rPr>
                <w:sz w:val="24"/>
              </w:rPr>
            </w:pPr>
            <w:r>
              <w:rPr>
                <w:sz w:val="24"/>
              </w:rPr>
              <w:t>30,1</w:t>
            </w:r>
          </w:p>
        </w:tc>
        <w:tc>
          <w:tcPr>
            <w:tcW w:w="567" w:type="dxa"/>
            <w:vAlign w:val="center"/>
          </w:tcPr>
          <w:p w:rsidR="00B76BAE" w:rsidRDefault="00B76BAE">
            <w:pPr>
              <w:ind w:firstLine="0"/>
              <w:jc w:val="center"/>
              <w:rPr>
                <w:sz w:val="24"/>
              </w:rPr>
            </w:pPr>
            <w:r>
              <w:rPr>
                <w:sz w:val="24"/>
              </w:rPr>
              <w:t>34,9</w:t>
            </w:r>
          </w:p>
        </w:tc>
        <w:tc>
          <w:tcPr>
            <w:tcW w:w="567" w:type="dxa"/>
            <w:vAlign w:val="center"/>
          </w:tcPr>
          <w:p w:rsidR="00B76BAE" w:rsidRDefault="00B76BAE">
            <w:pPr>
              <w:ind w:firstLine="0"/>
              <w:jc w:val="center"/>
              <w:rPr>
                <w:sz w:val="24"/>
              </w:rPr>
            </w:pPr>
            <w:r>
              <w:rPr>
                <w:sz w:val="24"/>
              </w:rPr>
              <w:t>33,9</w:t>
            </w:r>
          </w:p>
        </w:tc>
        <w:tc>
          <w:tcPr>
            <w:tcW w:w="567" w:type="dxa"/>
            <w:vAlign w:val="center"/>
          </w:tcPr>
          <w:p w:rsidR="00B76BAE" w:rsidRDefault="00B76BAE">
            <w:pPr>
              <w:ind w:firstLine="0"/>
              <w:jc w:val="center"/>
              <w:rPr>
                <w:sz w:val="24"/>
              </w:rPr>
            </w:pPr>
            <w:r>
              <w:rPr>
                <w:sz w:val="24"/>
              </w:rPr>
              <w:t>30,2</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Сырье промышленного назначения (исключая топливо)</w:t>
            </w:r>
          </w:p>
        </w:tc>
        <w:tc>
          <w:tcPr>
            <w:tcW w:w="567" w:type="dxa"/>
            <w:tcBorders>
              <w:left w:val="single" w:sz="12" w:space="0" w:color="auto"/>
            </w:tcBorders>
            <w:vAlign w:val="center"/>
          </w:tcPr>
          <w:p w:rsidR="00B76BAE" w:rsidRDefault="00B76BAE">
            <w:pPr>
              <w:ind w:firstLine="0"/>
              <w:jc w:val="center"/>
              <w:rPr>
                <w:sz w:val="24"/>
              </w:rPr>
            </w:pPr>
            <w:r>
              <w:rPr>
                <w:sz w:val="24"/>
              </w:rPr>
              <w:t>52,5</w:t>
            </w:r>
          </w:p>
        </w:tc>
        <w:tc>
          <w:tcPr>
            <w:tcW w:w="567" w:type="dxa"/>
            <w:vAlign w:val="center"/>
          </w:tcPr>
          <w:p w:rsidR="00B76BAE" w:rsidRDefault="00B76BAE">
            <w:pPr>
              <w:ind w:firstLine="0"/>
              <w:jc w:val="center"/>
              <w:rPr>
                <w:sz w:val="24"/>
              </w:rPr>
            </w:pPr>
            <w:r>
              <w:rPr>
                <w:sz w:val="24"/>
              </w:rPr>
              <w:t>46,2</w:t>
            </w:r>
          </w:p>
        </w:tc>
        <w:tc>
          <w:tcPr>
            <w:tcW w:w="567" w:type="dxa"/>
            <w:vAlign w:val="center"/>
          </w:tcPr>
          <w:p w:rsidR="00B76BAE" w:rsidRDefault="00B76BAE">
            <w:pPr>
              <w:ind w:firstLine="0"/>
              <w:jc w:val="center"/>
              <w:rPr>
                <w:sz w:val="24"/>
              </w:rPr>
            </w:pPr>
            <w:r>
              <w:rPr>
                <w:sz w:val="24"/>
              </w:rPr>
              <w:t>37,3</w:t>
            </w:r>
          </w:p>
        </w:tc>
        <w:tc>
          <w:tcPr>
            <w:tcW w:w="567" w:type="dxa"/>
            <w:vAlign w:val="center"/>
          </w:tcPr>
          <w:p w:rsidR="00B76BAE" w:rsidRDefault="00B76BAE">
            <w:pPr>
              <w:ind w:firstLine="0"/>
              <w:jc w:val="center"/>
              <w:rPr>
                <w:sz w:val="24"/>
              </w:rPr>
            </w:pPr>
            <w:r>
              <w:rPr>
                <w:sz w:val="24"/>
              </w:rPr>
              <w:t>33,8</w:t>
            </w:r>
          </w:p>
        </w:tc>
        <w:tc>
          <w:tcPr>
            <w:tcW w:w="567" w:type="dxa"/>
            <w:vAlign w:val="center"/>
          </w:tcPr>
          <w:p w:rsidR="00B76BAE" w:rsidRDefault="00B76BAE">
            <w:pPr>
              <w:ind w:firstLine="0"/>
              <w:jc w:val="center"/>
              <w:rPr>
                <w:sz w:val="24"/>
              </w:rPr>
            </w:pPr>
            <w:r>
              <w:rPr>
                <w:sz w:val="24"/>
              </w:rPr>
              <w:t>26,1</w:t>
            </w:r>
          </w:p>
        </w:tc>
        <w:tc>
          <w:tcPr>
            <w:tcW w:w="567" w:type="dxa"/>
            <w:vAlign w:val="center"/>
          </w:tcPr>
          <w:p w:rsidR="00B76BAE" w:rsidRDefault="00B76BAE">
            <w:pPr>
              <w:ind w:firstLine="0"/>
              <w:jc w:val="center"/>
              <w:rPr>
                <w:sz w:val="24"/>
              </w:rPr>
            </w:pPr>
            <w:r>
              <w:rPr>
                <w:sz w:val="24"/>
              </w:rPr>
              <w:t>28,7</w:t>
            </w:r>
          </w:p>
        </w:tc>
        <w:tc>
          <w:tcPr>
            <w:tcW w:w="567" w:type="dxa"/>
            <w:vAlign w:val="center"/>
          </w:tcPr>
          <w:p w:rsidR="00B76BAE" w:rsidRDefault="00B76BAE">
            <w:pPr>
              <w:ind w:firstLine="0"/>
              <w:jc w:val="center"/>
              <w:rPr>
                <w:sz w:val="24"/>
              </w:rPr>
            </w:pPr>
            <w:r>
              <w:rPr>
                <w:sz w:val="24"/>
              </w:rPr>
              <w:t>30,2</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Минеральное топливо, смазочные масла и т.п.</w:t>
            </w:r>
          </w:p>
        </w:tc>
        <w:tc>
          <w:tcPr>
            <w:tcW w:w="567" w:type="dxa"/>
            <w:tcBorders>
              <w:left w:val="single" w:sz="12" w:space="0" w:color="auto"/>
            </w:tcBorders>
            <w:vAlign w:val="center"/>
          </w:tcPr>
          <w:p w:rsidR="00B76BAE" w:rsidRDefault="00B76BAE">
            <w:pPr>
              <w:ind w:firstLine="0"/>
              <w:jc w:val="center"/>
              <w:rPr>
                <w:sz w:val="24"/>
              </w:rPr>
            </w:pPr>
            <w:r>
              <w:rPr>
                <w:sz w:val="24"/>
              </w:rPr>
              <w:t>0,8</w:t>
            </w:r>
          </w:p>
        </w:tc>
        <w:tc>
          <w:tcPr>
            <w:tcW w:w="567" w:type="dxa"/>
            <w:vAlign w:val="center"/>
          </w:tcPr>
          <w:p w:rsidR="00B76BAE" w:rsidRDefault="00B76BAE">
            <w:pPr>
              <w:ind w:firstLine="0"/>
              <w:jc w:val="center"/>
              <w:rPr>
                <w:sz w:val="24"/>
              </w:rPr>
            </w:pPr>
            <w:r>
              <w:rPr>
                <w:sz w:val="24"/>
              </w:rPr>
              <w:t>3,3</w:t>
            </w:r>
          </w:p>
        </w:tc>
        <w:tc>
          <w:tcPr>
            <w:tcW w:w="567" w:type="dxa"/>
            <w:vAlign w:val="center"/>
          </w:tcPr>
          <w:p w:rsidR="00B76BAE" w:rsidRDefault="00B76BAE">
            <w:pPr>
              <w:ind w:firstLine="0"/>
              <w:jc w:val="center"/>
              <w:rPr>
                <w:sz w:val="24"/>
              </w:rPr>
            </w:pPr>
            <w:r>
              <w:rPr>
                <w:sz w:val="24"/>
              </w:rPr>
              <w:t>3,1</w:t>
            </w:r>
          </w:p>
        </w:tc>
        <w:tc>
          <w:tcPr>
            <w:tcW w:w="567" w:type="dxa"/>
            <w:vAlign w:val="center"/>
          </w:tcPr>
          <w:p w:rsidR="00B76BAE" w:rsidRDefault="00B76BAE">
            <w:pPr>
              <w:ind w:firstLine="0"/>
              <w:jc w:val="center"/>
              <w:rPr>
                <w:sz w:val="24"/>
              </w:rPr>
            </w:pPr>
            <w:r>
              <w:rPr>
                <w:sz w:val="24"/>
              </w:rPr>
              <w:t>4,8</w:t>
            </w:r>
          </w:p>
        </w:tc>
        <w:tc>
          <w:tcPr>
            <w:tcW w:w="567" w:type="dxa"/>
            <w:vAlign w:val="center"/>
          </w:tcPr>
          <w:p w:rsidR="00B76BAE" w:rsidRDefault="00B76BAE">
            <w:pPr>
              <w:ind w:firstLine="0"/>
              <w:jc w:val="center"/>
              <w:rPr>
                <w:sz w:val="24"/>
              </w:rPr>
            </w:pPr>
            <w:r>
              <w:rPr>
                <w:sz w:val="24"/>
              </w:rPr>
              <w:t>11,7</w:t>
            </w:r>
          </w:p>
        </w:tc>
        <w:tc>
          <w:tcPr>
            <w:tcW w:w="567" w:type="dxa"/>
            <w:vAlign w:val="center"/>
          </w:tcPr>
          <w:p w:rsidR="00B76BAE" w:rsidRDefault="00B76BAE">
            <w:pPr>
              <w:ind w:firstLine="0"/>
              <w:jc w:val="center"/>
              <w:rPr>
                <w:sz w:val="24"/>
              </w:rPr>
            </w:pPr>
            <w:r>
              <w:rPr>
                <w:sz w:val="24"/>
              </w:rPr>
              <w:t>11,1</w:t>
            </w:r>
          </w:p>
        </w:tc>
        <w:tc>
          <w:tcPr>
            <w:tcW w:w="567" w:type="dxa"/>
            <w:vAlign w:val="center"/>
          </w:tcPr>
          <w:p w:rsidR="00B76BAE" w:rsidRDefault="00B76BAE">
            <w:pPr>
              <w:ind w:firstLine="0"/>
              <w:jc w:val="center"/>
              <w:rPr>
                <w:sz w:val="24"/>
              </w:rPr>
            </w:pPr>
            <w:r>
              <w:rPr>
                <w:sz w:val="24"/>
              </w:rPr>
              <w:t>15,1</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Готовая промышленная продукция и полуфабрикаты</w:t>
            </w:r>
          </w:p>
        </w:tc>
        <w:tc>
          <w:tcPr>
            <w:tcW w:w="567" w:type="dxa"/>
            <w:tcBorders>
              <w:left w:val="single" w:sz="12" w:space="0" w:color="auto"/>
            </w:tcBorders>
            <w:vAlign w:val="center"/>
          </w:tcPr>
          <w:p w:rsidR="00B76BAE" w:rsidRDefault="00B76BAE">
            <w:pPr>
              <w:ind w:firstLine="0"/>
              <w:jc w:val="center"/>
              <w:rPr>
                <w:sz w:val="24"/>
              </w:rPr>
            </w:pPr>
            <w:r>
              <w:rPr>
                <w:sz w:val="24"/>
              </w:rPr>
              <w:t>10,6</w:t>
            </w:r>
          </w:p>
        </w:tc>
        <w:tc>
          <w:tcPr>
            <w:tcW w:w="567" w:type="dxa"/>
            <w:vAlign w:val="center"/>
          </w:tcPr>
          <w:p w:rsidR="00B76BAE" w:rsidRDefault="00B76BAE">
            <w:pPr>
              <w:ind w:firstLine="0"/>
              <w:jc w:val="center"/>
              <w:rPr>
                <w:sz w:val="24"/>
              </w:rPr>
            </w:pPr>
            <w:r>
              <w:rPr>
                <w:sz w:val="24"/>
              </w:rPr>
              <w:t>13,2</w:t>
            </w:r>
          </w:p>
        </w:tc>
        <w:tc>
          <w:tcPr>
            <w:tcW w:w="567" w:type="dxa"/>
            <w:vAlign w:val="center"/>
          </w:tcPr>
          <w:p w:rsidR="00B76BAE" w:rsidRDefault="00B76BAE">
            <w:pPr>
              <w:ind w:firstLine="0"/>
              <w:jc w:val="center"/>
              <w:rPr>
                <w:sz w:val="24"/>
              </w:rPr>
            </w:pPr>
            <w:r>
              <w:rPr>
                <w:sz w:val="24"/>
              </w:rPr>
              <w:t>17,8</w:t>
            </w:r>
          </w:p>
        </w:tc>
        <w:tc>
          <w:tcPr>
            <w:tcW w:w="567" w:type="dxa"/>
            <w:vAlign w:val="center"/>
          </w:tcPr>
          <w:p w:rsidR="00B76BAE" w:rsidRDefault="00B76BAE">
            <w:pPr>
              <w:ind w:firstLine="0"/>
              <w:jc w:val="center"/>
              <w:rPr>
                <w:sz w:val="24"/>
              </w:rPr>
            </w:pPr>
            <w:r>
              <w:rPr>
                <w:sz w:val="24"/>
              </w:rPr>
              <w:t>25,2</w:t>
            </w:r>
          </w:p>
        </w:tc>
        <w:tc>
          <w:tcPr>
            <w:tcW w:w="567" w:type="dxa"/>
            <w:vAlign w:val="center"/>
          </w:tcPr>
          <w:p w:rsidR="00B76BAE" w:rsidRDefault="00B76BAE">
            <w:pPr>
              <w:ind w:firstLine="0"/>
              <w:jc w:val="center"/>
              <w:rPr>
                <w:sz w:val="24"/>
              </w:rPr>
            </w:pPr>
            <w:r>
              <w:rPr>
                <w:sz w:val="24"/>
              </w:rPr>
              <w:t>25,9</w:t>
            </w:r>
          </w:p>
        </w:tc>
        <w:tc>
          <w:tcPr>
            <w:tcW w:w="567" w:type="dxa"/>
            <w:vAlign w:val="center"/>
          </w:tcPr>
          <w:p w:rsidR="00B76BAE" w:rsidRDefault="00B76BAE">
            <w:pPr>
              <w:ind w:firstLine="0"/>
              <w:jc w:val="center"/>
              <w:rPr>
                <w:sz w:val="24"/>
              </w:rPr>
            </w:pPr>
            <w:r>
              <w:rPr>
                <w:sz w:val="24"/>
              </w:rPr>
              <w:t>21,1</w:t>
            </w:r>
          </w:p>
        </w:tc>
        <w:tc>
          <w:tcPr>
            <w:tcW w:w="567" w:type="dxa"/>
            <w:vAlign w:val="center"/>
          </w:tcPr>
          <w:p w:rsidR="00B76BAE" w:rsidRDefault="00B76BAE">
            <w:pPr>
              <w:ind w:firstLine="0"/>
              <w:jc w:val="center"/>
              <w:rPr>
                <w:sz w:val="24"/>
              </w:rPr>
            </w:pPr>
            <w:r>
              <w:rPr>
                <w:sz w:val="24"/>
              </w:rPr>
              <w:t>20,2</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Предметы труда (материалы)</w:t>
            </w:r>
          </w:p>
        </w:tc>
        <w:tc>
          <w:tcPr>
            <w:tcW w:w="567" w:type="dxa"/>
            <w:tcBorders>
              <w:left w:val="single" w:sz="12" w:space="0" w:color="auto"/>
            </w:tcBorders>
            <w:vAlign w:val="center"/>
          </w:tcPr>
          <w:p w:rsidR="00B76BAE" w:rsidRDefault="00B76BAE">
            <w:pPr>
              <w:ind w:firstLine="0"/>
              <w:jc w:val="center"/>
              <w:rPr>
                <w:sz w:val="24"/>
              </w:rPr>
            </w:pPr>
            <w:r>
              <w:rPr>
                <w:sz w:val="24"/>
              </w:rPr>
              <w:t>6,6</w:t>
            </w:r>
          </w:p>
        </w:tc>
        <w:tc>
          <w:tcPr>
            <w:tcW w:w="567" w:type="dxa"/>
            <w:vAlign w:val="center"/>
          </w:tcPr>
          <w:p w:rsidR="00B76BAE" w:rsidRDefault="00B76BAE">
            <w:pPr>
              <w:ind w:firstLine="0"/>
              <w:jc w:val="center"/>
              <w:rPr>
                <w:sz w:val="24"/>
              </w:rPr>
            </w:pPr>
            <w:r>
              <w:rPr>
                <w:sz w:val="24"/>
              </w:rPr>
              <w:t>7,8</w:t>
            </w:r>
          </w:p>
        </w:tc>
        <w:tc>
          <w:tcPr>
            <w:tcW w:w="567" w:type="dxa"/>
            <w:vAlign w:val="center"/>
          </w:tcPr>
          <w:p w:rsidR="00B76BAE" w:rsidRDefault="00B76BAE">
            <w:pPr>
              <w:ind w:firstLine="0"/>
              <w:jc w:val="center"/>
              <w:rPr>
                <w:sz w:val="24"/>
              </w:rPr>
            </w:pPr>
            <w:r>
              <w:rPr>
                <w:sz w:val="24"/>
              </w:rPr>
              <w:t>10,0</w:t>
            </w:r>
          </w:p>
        </w:tc>
        <w:tc>
          <w:tcPr>
            <w:tcW w:w="567" w:type="dxa"/>
            <w:vAlign w:val="center"/>
          </w:tcPr>
          <w:p w:rsidR="00B76BAE" w:rsidRDefault="00B76BAE">
            <w:pPr>
              <w:ind w:firstLine="0"/>
              <w:jc w:val="center"/>
              <w:rPr>
                <w:sz w:val="24"/>
              </w:rPr>
            </w:pPr>
            <w:r>
              <w:rPr>
                <w:sz w:val="24"/>
              </w:rPr>
              <w:t>13,1</w:t>
            </w:r>
          </w:p>
        </w:tc>
        <w:tc>
          <w:tcPr>
            <w:tcW w:w="567" w:type="dxa"/>
            <w:vAlign w:val="center"/>
          </w:tcPr>
          <w:p w:rsidR="00B76BAE" w:rsidRDefault="00B76BAE">
            <w:pPr>
              <w:ind w:firstLine="0"/>
              <w:jc w:val="center"/>
              <w:rPr>
                <w:sz w:val="24"/>
              </w:rPr>
            </w:pPr>
            <w:r>
              <w:rPr>
                <w:sz w:val="24"/>
              </w:rPr>
              <w:t>12,6</w:t>
            </w:r>
          </w:p>
        </w:tc>
        <w:tc>
          <w:tcPr>
            <w:tcW w:w="567" w:type="dxa"/>
            <w:vAlign w:val="center"/>
          </w:tcPr>
          <w:p w:rsidR="00B76BAE" w:rsidRDefault="00B76BAE">
            <w:pPr>
              <w:ind w:firstLine="0"/>
              <w:jc w:val="center"/>
              <w:rPr>
                <w:sz w:val="24"/>
              </w:rPr>
            </w:pPr>
            <w:r>
              <w:rPr>
                <w:sz w:val="24"/>
              </w:rPr>
              <w:t>11,7</w:t>
            </w:r>
          </w:p>
        </w:tc>
        <w:tc>
          <w:tcPr>
            <w:tcW w:w="567" w:type="dxa"/>
            <w:vAlign w:val="center"/>
          </w:tcPr>
          <w:p w:rsidR="00B76BAE" w:rsidRDefault="00B76BAE">
            <w:pPr>
              <w:ind w:firstLine="0"/>
              <w:jc w:val="center"/>
              <w:rPr>
                <w:sz w:val="24"/>
              </w:rPr>
            </w:pPr>
            <w:r>
              <w:rPr>
                <w:sz w:val="24"/>
              </w:rPr>
              <w:t>10,9</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Машины и оборудование</w:t>
            </w:r>
          </w:p>
        </w:tc>
        <w:tc>
          <w:tcPr>
            <w:tcW w:w="567" w:type="dxa"/>
            <w:tcBorders>
              <w:left w:val="single" w:sz="12" w:space="0" w:color="auto"/>
            </w:tcBorders>
            <w:vAlign w:val="center"/>
          </w:tcPr>
          <w:p w:rsidR="00B76BAE" w:rsidRDefault="00B76BAE">
            <w:pPr>
              <w:ind w:firstLine="0"/>
              <w:jc w:val="center"/>
              <w:rPr>
                <w:sz w:val="24"/>
              </w:rPr>
            </w:pPr>
            <w:r>
              <w:rPr>
                <w:sz w:val="24"/>
              </w:rPr>
              <w:t>2,2</w:t>
            </w:r>
          </w:p>
        </w:tc>
        <w:tc>
          <w:tcPr>
            <w:tcW w:w="567" w:type="dxa"/>
            <w:vAlign w:val="center"/>
          </w:tcPr>
          <w:p w:rsidR="00B76BAE" w:rsidRDefault="00B76BAE">
            <w:pPr>
              <w:ind w:firstLine="0"/>
              <w:jc w:val="center"/>
              <w:rPr>
                <w:sz w:val="24"/>
              </w:rPr>
            </w:pPr>
            <w:r>
              <w:rPr>
                <w:sz w:val="24"/>
              </w:rPr>
              <w:t>3,1</w:t>
            </w:r>
          </w:p>
        </w:tc>
        <w:tc>
          <w:tcPr>
            <w:tcW w:w="567" w:type="dxa"/>
            <w:vAlign w:val="center"/>
          </w:tcPr>
          <w:p w:rsidR="00B76BAE" w:rsidRDefault="00B76BAE">
            <w:pPr>
              <w:ind w:firstLine="0"/>
              <w:jc w:val="center"/>
              <w:rPr>
                <w:sz w:val="24"/>
              </w:rPr>
            </w:pPr>
            <w:r>
              <w:rPr>
                <w:sz w:val="24"/>
              </w:rPr>
              <w:t>4,6</w:t>
            </w:r>
          </w:p>
        </w:tc>
        <w:tc>
          <w:tcPr>
            <w:tcW w:w="567" w:type="dxa"/>
            <w:vAlign w:val="center"/>
          </w:tcPr>
          <w:p w:rsidR="00B76BAE" w:rsidRDefault="00B76BAE">
            <w:pPr>
              <w:ind w:firstLine="0"/>
              <w:jc w:val="center"/>
              <w:rPr>
                <w:sz w:val="24"/>
              </w:rPr>
            </w:pPr>
            <w:r>
              <w:rPr>
                <w:sz w:val="24"/>
              </w:rPr>
              <w:t>6,8</w:t>
            </w:r>
          </w:p>
        </w:tc>
        <w:tc>
          <w:tcPr>
            <w:tcW w:w="567" w:type="dxa"/>
            <w:vAlign w:val="center"/>
          </w:tcPr>
          <w:p w:rsidR="00B76BAE" w:rsidRDefault="00B76BAE">
            <w:pPr>
              <w:ind w:firstLine="0"/>
              <w:jc w:val="center"/>
              <w:rPr>
                <w:sz w:val="24"/>
              </w:rPr>
            </w:pPr>
            <w:r>
              <w:rPr>
                <w:sz w:val="24"/>
              </w:rPr>
              <w:t>5,9</w:t>
            </w:r>
          </w:p>
        </w:tc>
        <w:tc>
          <w:tcPr>
            <w:tcW w:w="567" w:type="dxa"/>
            <w:vAlign w:val="center"/>
          </w:tcPr>
          <w:p w:rsidR="00B76BAE" w:rsidRDefault="00B76BAE">
            <w:pPr>
              <w:ind w:firstLine="0"/>
              <w:jc w:val="center"/>
              <w:rPr>
                <w:sz w:val="24"/>
              </w:rPr>
            </w:pPr>
            <w:r>
              <w:rPr>
                <w:sz w:val="24"/>
              </w:rPr>
              <w:t>5,4</w:t>
            </w:r>
          </w:p>
        </w:tc>
        <w:tc>
          <w:tcPr>
            <w:tcW w:w="567" w:type="dxa"/>
            <w:vAlign w:val="center"/>
          </w:tcPr>
          <w:p w:rsidR="00B76BAE" w:rsidRDefault="00B76BAE">
            <w:pPr>
              <w:ind w:firstLine="0"/>
              <w:jc w:val="center"/>
              <w:rPr>
                <w:sz w:val="24"/>
              </w:rPr>
            </w:pPr>
            <w:r>
              <w:rPr>
                <w:sz w:val="24"/>
              </w:rPr>
              <w:t>5,4</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Прочее</w:t>
            </w:r>
          </w:p>
        </w:tc>
        <w:tc>
          <w:tcPr>
            <w:tcW w:w="567" w:type="dxa"/>
            <w:tcBorders>
              <w:left w:val="single" w:sz="12" w:space="0" w:color="auto"/>
            </w:tcBorders>
            <w:vAlign w:val="center"/>
          </w:tcPr>
          <w:p w:rsidR="00B76BAE" w:rsidRDefault="00B76BAE">
            <w:pPr>
              <w:ind w:firstLine="0"/>
              <w:jc w:val="center"/>
              <w:rPr>
                <w:sz w:val="24"/>
              </w:rPr>
            </w:pPr>
            <w:r>
              <w:rPr>
                <w:sz w:val="24"/>
              </w:rPr>
              <w:t>1,0</w:t>
            </w:r>
          </w:p>
        </w:tc>
        <w:tc>
          <w:tcPr>
            <w:tcW w:w="567" w:type="dxa"/>
            <w:vAlign w:val="center"/>
          </w:tcPr>
          <w:p w:rsidR="00B76BAE" w:rsidRDefault="00B76BAE">
            <w:pPr>
              <w:ind w:firstLine="0"/>
              <w:jc w:val="center"/>
              <w:rPr>
                <w:sz w:val="24"/>
              </w:rPr>
            </w:pPr>
            <w:r>
              <w:rPr>
                <w:sz w:val="24"/>
              </w:rPr>
              <w:t>1,2</w:t>
            </w:r>
          </w:p>
        </w:tc>
        <w:tc>
          <w:tcPr>
            <w:tcW w:w="567" w:type="dxa"/>
            <w:vAlign w:val="center"/>
          </w:tcPr>
          <w:p w:rsidR="00B76BAE" w:rsidRDefault="00B76BAE">
            <w:pPr>
              <w:ind w:firstLine="0"/>
              <w:jc w:val="center"/>
              <w:rPr>
                <w:sz w:val="24"/>
              </w:rPr>
            </w:pPr>
            <w:r>
              <w:rPr>
                <w:sz w:val="24"/>
              </w:rPr>
              <w:t>2,9</w:t>
            </w:r>
          </w:p>
        </w:tc>
        <w:tc>
          <w:tcPr>
            <w:tcW w:w="567" w:type="dxa"/>
            <w:vAlign w:val="center"/>
          </w:tcPr>
          <w:p w:rsidR="00B76BAE" w:rsidRDefault="00B76BAE">
            <w:pPr>
              <w:ind w:firstLine="0"/>
              <w:jc w:val="center"/>
              <w:rPr>
                <w:sz w:val="24"/>
              </w:rPr>
            </w:pPr>
            <w:r>
              <w:rPr>
                <w:sz w:val="24"/>
              </w:rPr>
              <w:t>6,1</w:t>
            </w:r>
          </w:p>
        </w:tc>
        <w:tc>
          <w:tcPr>
            <w:tcW w:w="567" w:type="dxa"/>
            <w:vAlign w:val="center"/>
          </w:tcPr>
          <w:p w:rsidR="00B76BAE" w:rsidRDefault="00B76BAE">
            <w:pPr>
              <w:ind w:firstLine="0"/>
              <w:jc w:val="center"/>
              <w:rPr>
                <w:sz w:val="24"/>
              </w:rPr>
            </w:pPr>
            <w:r>
              <w:rPr>
                <w:sz w:val="24"/>
              </w:rPr>
              <w:t>1,4</w:t>
            </w:r>
          </w:p>
        </w:tc>
        <w:tc>
          <w:tcPr>
            <w:tcW w:w="567" w:type="dxa"/>
            <w:vAlign w:val="center"/>
          </w:tcPr>
          <w:p w:rsidR="00B76BAE" w:rsidRDefault="00B76BAE">
            <w:pPr>
              <w:ind w:firstLine="0"/>
              <w:jc w:val="center"/>
              <w:rPr>
                <w:sz w:val="24"/>
              </w:rPr>
            </w:pPr>
            <w:r>
              <w:rPr>
                <w:sz w:val="24"/>
              </w:rPr>
              <w:t>5,2</w:t>
            </w:r>
          </w:p>
        </w:tc>
        <w:tc>
          <w:tcPr>
            <w:tcW w:w="567" w:type="dxa"/>
            <w:vAlign w:val="center"/>
          </w:tcPr>
          <w:p w:rsidR="00B76BAE" w:rsidRDefault="00B76BAE">
            <w:pPr>
              <w:ind w:firstLine="0"/>
              <w:jc w:val="center"/>
              <w:rPr>
                <w:sz w:val="24"/>
              </w:rPr>
            </w:pPr>
            <w:r>
              <w:rPr>
                <w:sz w:val="24"/>
              </w:rPr>
              <w:t>4,3</w:t>
            </w:r>
          </w:p>
        </w:tc>
      </w:tr>
    </w:tbl>
    <w:p w:rsidR="00B76BAE" w:rsidRDefault="00B76BAE"/>
    <w:p w:rsidR="00B76BAE" w:rsidRDefault="00B76BAE">
      <w:pPr>
        <w:pStyle w:val="1"/>
        <w:rPr>
          <w:sz w:val="36"/>
        </w:rPr>
      </w:pPr>
      <w:r>
        <w:br w:type="page"/>
      </w:r>
      <w:r>
        <w:rPr>
          <w:sz w:val="36"/>
        </w:rPr>
        <w:t>Приложение 2</w:t>
      </w:r>
    </w:p>
    <w:p w:rsidR="00B76BAE" w:rsidRDefault="00B76BAE"/>
    <w:p w:rsidR="00B76BAE" w:rsidRDefault="00B76BAE">
      <w:pPr>
        <w:rPr>
          <w:u w:val="single"/>
        </w:rPr>
      </w:pPr>
      <w:r>
        <w:rPr>
          <w:u w:val="single"/>
        </w:rPr>
        <w:t>Таблица 2. Экспорт Австралии (основные страны, территории и регионы, в %)</w:t>
      </w:r>
    </w:p>
    <w:p w:rsidR="00B76BAE" w:rsidRDefault="00B76BA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567"/>
        <w:gridCol w:w="567"/>
        <w:gridCol w:w="567"/>
        <w:gridCol w:w="567"/>
        <w:gridCol w:w="567"/>
        <w:gridCol w:w="567"/>
        <w:gridCol w:w="567"/>
      </w:tblGrid>
      <w:tr w:rsidR="00B76BAE">
        <w:trPr>
          <w:trHeight w:val="567"/>
          <w:jc w:val="center"/>
        </w:trPr>
        <w:tc>
          <w:tcPr>
            <w:tcW w:w="5103" w:type="dxa"/>
            <w:tcBorders>
              <w:bottom w:val="single" w:sz="12" w:space="0" w:color="auto"/>
              <w:right w:val="single" w:sz="12" w:space="0" w:color="auto"/>
            </w:tcBorders>
            <w:vAlign w:val="center"/>
          </w:tcPr>
          <w:p w:rsidR="00B76BAE" w:rsidRDefault="00B76BAE">
            <w:pPr>
              <w:ind w:firstLine="0"/>
              <w:jc w:val="center"/>
              <w:rPr>
                <w:b/>
                <w:bCs/>
              </w:rPr>
            </w:pPr>
            <w:r>
              <w:rPr>
                <w:b/>
                <w:bCs/>
              </w:rPr>
              <w:t>Страны/Годы</w:t>
            </w:r>
          </w:p>
        </w:tc>
        <w:tc>
          <w:tcPr>
            <w:tcW w:w="567" w:type="dxa"/>
            <w:tcBorders>
              <w:left w:val="single" w:sz="12" w:space="0" w:color="auto"/>
              <w:bottom w:val="single" w:sz="12" w:space="0" w:color="auto"/>
            </w:tcBorders>
            <w:vAlign w:val="center"/>
          </w:tcPr>
          <w:p w:rsidR="00B76BAE" w:rsidRDefault="00B76BAE">
            <w:pPr>
              <w:ind w:firstLine="0"/>
              <w:jc w:val="center"/>
              <w:rPr>
                <w:sz w:val="24"/>
              </w:rPr>
            </w:pPr>
            <w:r>
              <w:rPr>
                <w:sz w:val="24"/>
              </w:rPr>
              <w:t>1950</w:t>
            </w:r>
          </w:p>
        </w:tc>
        <w:tc>
          <w:tcPr>
            <w:tcW w:w="567" w:type="dxa"/>
            <w:tcBorders>
              <w:bottom w:val="single" w:sz="12" w:space="0" w:color="auto"/>
            </w:tcBorders>
            <w:vAlign w:val="center"/>
          </w:tcPr>
          <w:p w:rsidR="00B76BAE" w:rsidRDefault="00B76BAE">
            <w:pPr>
              <w:ind w:firstLine="0"/>
              <w:jc w:val="center"/>
              <w:rPr>
                <w:sz w:val="24"/>
              </w:rPr>
            </w:pPr>
            <w:r>
              <w:rPr>
                <w:sz w:val="24"/>
              </w:rPr>
              <w:t>1960</w:t>
            </w:r>
          </w:p>
        </w:tc>
        <w:tc>
          <w:tcPr>
            <w:tcW w:w="567" w:type="dxa"/>
            <w:tcBorders>
              <w:bottom w:val="single" w:sz="12" w:space="0" w:color="auto"/>
            </w:tcBorders>
            <w:vAlign w:val="center"/>
          </w:tcPr>
          <w:p w:rsidR="00B76BAE" w:rsidRDefault="00B76BAE">
            <w:pPr>
              <w:ind w:firstLine="0"/>
              <w:jc w:val="center"/>
              <w:rPr>
                <w:sz w:val="24"/>
              </w:rPr>
            </w:pPr>
            <w:r>
              <w:rPr>
                <w:sz w:val="24"/>
              </w:rPr>
              <w:t>1970</w:t>
            </w:r>
          </w:p>
        </w:tc>
        <w:tc>
          <w:tcPr>
            <w:tcW w:w="567" w:type="dxa"/>
            <w:tcBorders>
              <w:bottom w:val="single" w:sz="12" w:space="0" w:color="auto"/>
            </w:tcBorders>
            <w:vAlign w:val="center"/>
          </w:tcPr>
          <w:p w:rsidR="00B76BAE" w:rsidRDefault="00B76BAE">
            <w:pPr>
              <w:ind w:firstLine="0"/>
              <w:jc w:val="center"/>
              <w:rPr>
                <w:sz w:val="24"/>
              </w:rPr>
            </w:pPr>
            <w:r>
              <w:rPr>
                <w:sz w:val="24"/>
              </w:rPr>
              <w:t>1975</w:t>
            </w:r>
          </w:p>
        </w:tc>
        <w:tc>
          <w:tcPr>
            <w:tcW w:w="567" w:type="dxa"/>
            <w:tcBorders>
              <w:bottom w:val="single" w:sz="12" w:space="0" w:color="auto"/>
            </w:tcBorders>
            <w:vAlign w:val="center"/>
          </w:tcPr>
          <w:p w:rsidR="00B76BAE" w:rsidRDefault="00B76BAE">
            <w:pPr>
              <w:ind w:firstLine="0"/>
              <w:jc w:val="center"/>
              <w:rPr>
                <w:sz w:val="24"/>
              </w:rPr>
            </w:pPr>
            <w:r>
              <w:rPr>
                <w:sz w:val="24"/>
              </w:rPr>
              <w:t>1978</w:t>
            </w:r>
          </w:p>
        </w:tc>
        <w:tc>
          <w:tcPr>
            <w:tcW w:w="567" w:type="dxa"/>
            <w:tcBorders>
              <w:bottom w:val="single" w:sz="12" w:space="0" w:color="auto"/>
            </w:tcBorders>
            <w:vAlign w:val="center"/>
          </w:tcPr>
          <w:p w:rsidR="00B76BAE" w:rsidRDefault="00B76BAE">
            <w:pPr>
              <w:ind w:firstLine="0"/>
              <w:jc w:val="center"/>
              <w:rPr>
                <w:sz w:val="24"/>
              </w:rPr>
            </w:pPr>
            <w:r>
              <w:rPr>
                <w:sz w:val="24"/>
              </w:rPr>
              <w:t>1980</w:t>
            </w:r>
          </w:p>
        </w:tc>
        <w:tc>
          <w:tcPr>
            <w:tcW w:w="567" w:type="dxa"/>
            <w:tcBorders>
              <w:bottom w:val="single" w:sz="12" w:space="0" w:color="auto"/>
            </w:tcBorders>
            <w:vAlign w:val="center"/>
          </w:tcPr>
          <w:p w:rsidR="00B76BAE" w:rsidRDefault="00B76BAE">
            <w:pPr>
              <w:ind w:firstLine="0"/>
              <w:jc w:val="center"/>
              <w:rPr>
                <w:sz w:val="24"/>
              </w:rPr>
            </w:pPr>
            <w:r>
              <w:rPr>
                <w:sz w:val="24"/>
              </w:rPr>
              <w:t>1982</w:t>
            </w:r>
          </w:p>
        </w:tc>
      </w:tr>
      <w:tr w:rsidR="00B76BAE">
        <w:trPr>
          <w:trHeight w:val="567"/>
          <w:jc w:val="center"/>
        </w:trPr>
        <w:tc>
          <w:tcPr>
            <w:tcW w:w="5103" w:type="dxa"/>
            <w:tcBorders>
              <w:top w:val="single" w:sz="12" w:space="0" w:color="auto"/>
              <w:right w:val="single" w:sz="12" w:space="0" w:color="auto"/>
            </w:tcBorders>
            <w:vAlign w:val="center"/>
          </w:tcPr>
          <w:p w:rsidR="00B76BAE" w:rsidRDefault="00B76BAE">
            <w:pPr>
              <w:ind w:firstLine="0"/>
              <w:jc w:val="left"/>
              <w:rPr>
                <w:sz w:val="24"/>
              </w:rPr>
            </w:pPr>
            <w:r>
              <w:rPr>
                <w:sz w:val="24"/>
              </w:rPr>
              <w:t>Япония</w:t>
            </w:r>
          </w:p>
        </w:tc>
        <w:tc>
          <w:tcPr>
            <w:tcW w:w="567" w:type="dxa"/>
            <w:tcBorders>
              <w:top w:val="single" w:sz="12" w:space="0" w:color="auto"/>
              <w:left w:val="single" w:sz="12" w:space="0" w:color="auto"/>
            </w:tcBorders>
            <w:vAlign w:val="center"/>
          </w:tcPr>
          <w:p w:rsidR="00B76BAE" w:rsidRDefault="00B76BAE">
            <w:pPr>
              <w:ind w:firstLine="0"/>
              <w:jc w:val="center"/>
              <w:rPr>
                <w:sz w:val="24"/>
              </w:rPr>
            </w:pPr>
            <w:r>
              <w:rPr>
                <w:sz w:val="24"/>
              </w:rPr>
              <w:t>6,3</w:t>
            </w:r>
          </w:p>
        </w:tc>
        <w:tc>
          <w:tcPr>
            <w:tcW w:w="567" w:type="dxa"/>
            <w:vAlign w:val="center"/>
          </w:tcPr>
          <w:p w:rsidR="00B76BAE" w:rsidRDefault="00B76BAE">
            <w:pPr>
              <w:ind w:firstLine="0"/>
              <w:jc w:val="center"/>
              <w:rPr>
                <w:sz w:val="24"/>
              </w:rPr>
            </w:pPr>
            <w:r>
              <w:rPr>
                <w:sz w:val="24"/>
              </w:rPr>
              <w:t>16,7</w:t>
            </w:r>
          </w:p>
        </w:tc>
        <w:tc>
          <w:tcPr>
            <w:tcW w:w="567" w:type="dxa"/>
            <w:vAlign w:val="center"/>
          </w:tcPr>
          <w:p w:rsidR="00B76BAE" w:rsidRDefault="00B76BAE">
            <w:pPr>
              <w:ind w:firstLine="0"/>
              <w:jc w:val="center"/>
              <w:rPr>
                <w:sz w:val="24"/>
              </w:rPr>
            </w:pPr>
            <w:r>
              <w:rPr>
                <w:sz w:val="24"/>
              </w:rPr>
              <w:t>27,2</w:t>
            </w:r>
          </w:p>
        </w:tc>
        <w:tc>
          <w:tcPr>
            <w:tcW w:w="567" w:type="dxa"/>
            <w:vAlign w:val="center"/>
          </w:tcPr>
          <w:p w:rsidR="00B76BAE" w:rsidRDefault="00B76BAE">
            <w:pPr>
              <w:ind w:firstLine="0"/>
              <w:jc w:val="center"/>
              <w:rPr>
                <w:sz w:val="24"/>
              </w:rPr>
            </w:pPr>
            <w:r>
              <w:rPr>
                <w:sz w:val="24"/>
              </w:rPr>
              <w:t>33,1</w:t>
            </w:r>
          </w:p>
        </w:tc>
        <w:tc>
          <w:tcPr>
            <w:tcW w:w="567" w:type="dxa"/>
            <w:vAlign w:val="center"/>
          </w:tcPr>
          <w:p w:rsidR="00B76BAE" w:rsidRDefault="00B76BAE">
            <w:pPr>
              <w:ind w:firstLine="0"/>
              <w:jc w:val="center"/>
              <w:rPr>
                <w:sz w:val="24"/>
              </w:rPr>
            </w:pPr>
            <w:r>
              <w:rPr>
                <w:sz w:val="24"/>
              </w:rPr>
              <w:t>28,8</w:t>
            </w:r>
          </w:p>
        </w:tc>
        <w:tc>
          <w:tcPr>
            <w:tcW w:w="567" w:type="dxa"/>
            <w:vAlign w:val="center"/>
          </w:tcPr>
          <w:p w:rsidR="00B76BAE" w:rsidRDefault="00B76BAE">
            <w:pPr>
              <w:ind w:firstLine="0"/>
              <w:jc w:val="center"/>
              <w:rPr>
                <w:sz w:val="24"/>
              </w:rPr>
            </w:pPr>
            <w:r>
              <w:rPr>
                <w:sz w:val="24"/>
              </w:rPr>
              <w:t>24,7</w:t>
            </w:r>
          </w:p>
        </w:tc>
        <w:tc>
          <w:tcPr>
            <w:tcW w:w="567" w:type="dxa"/>
            <w:vAlign w:val="center"/>
          </w:tcPr>
          <w:p w:rsidR="00B76BAE" w:rsidRDefault="00B76BAE">
            <w:pPr>
              <w:ind w:firstLine="0"/>
              <w:jc w:val="center"/>
              <w:rPr>
                <w:sz w:val="24"/>
              </w:rPr>
            </w:pPr>
            <w:r>
              <w:rPr>
                <w:sz w:val="24"/>
              </w:rPr>
              <w:t>25,8</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США</w:t>
            </w:r>
          </w:p>
        </w:tc>
        <w:tc>
          <w:tcPr>
            <w:tcW w:w="567" w:type="dxa"/>
            <w:tcBorders>
              <w:left w:val="single" w:sz="12" w:space="0" w:color="auto"/>
            </w:tcBorders>
            <w:vAlign w:val="center"/>
          </w:tcPr>
          <w:p w:rsidR="00B76BAE" w:rsidRDefault="00B76BAE">
            <w:pPr>
              <w:ind w:firstLine="0"/>
              <w:jc w:val="center"/>
              <w:rPr>
                <w:sz w:val="24"/>
              </w:rPr>
            </w:pPr>
            <w:r>
              <w:rPr>
                <w:sz w:val="24"/>
              </w:rPr>
              <w:t>15,2</w:t>
            </w:r>
          </w:p>
        </w:tc>
        <w:tc>
          <w:tcPr>
            <w:tcW w:w="567" w:type="dxa"/>
            <w:vAlign w:val="center"/>
          </w:tcPr>
          <w:p w:rsidR="00B76BAE" w:rsidRDefault="00B76BAE">
            <w:pPr>
              <w:ind w:firstLine="0"/>
              <w:jc w:val="center"/>
              <w:rPr>
                <w:sz w:val="24"/>
              </w:rPr>
            </w:pPr>
            <w:r>
              <w:rPr>
                <w:sz w:val="24"/>
              </w:rPr>
              <w:t>7,5</w:t>
            </w:r>
          </w:p>
        </w:tc>
        <w:tc>
          <w:tcPr>
            <w:tcW w:w="567" w:type="dxa"/>
            <w:vAlign w:val="center"/>
          </w:tcPr>
          <w:p w:rsidR="00B76BAE" w:rsidRDefault="00B76BAE">
            <w:pPr>
              <w:ind w:firstLine="0"/>
              <w:jc w:val="center"/>
              <w:rPr>
                <w:sz w:val="24"/>
              </w:rPr>
            </w:pPr>
            <w:r>
              <w:rPr>
                <w:sz w:val="24"/>
              </w:rPr>
              <w:t>11,9</w:t>
            </w:r>
          </w:p>
        </w:tc>
        <w:tc>
          <w:tcPr>
            <w:tcW w:w="567" w:type="dxa"/>
            <w:vAlign w:val="center"/>
          </w:tcPr>
          <w:p w:rsidR="00B76BAE" w:rsidRDefault="00B76BAE">
            <w:pPr>
              <w:ind w:firstLine="0"/>
              <w:jc w:val="center"/>
              <w:rPr>
                <w:sz w:val="24"/>
              </w:rPr>
            </w:pPr>
            <w:r>
              <w:rPr>
                <w:sz w:val="24"/>
              </w:rPr>
              <w:t>10,0</w:t>
            </w:r>
          </w:p>
        </w:tc>
        <w:tc>
          <w:tcPr>
            <w:tcW w:w="567" w:type="dxa"/>
            <w:vAlign w:val="center"/>
          </w:tcPr>
          <w:p w:rsidR="00B76BAE" w:rsidRDefault="00B76BAE">
            <w:pPr>
              <w:ind w:firstLine="0"/>
              <w:jc w:val="center"/>
              <w:rPr>
                <w:sz w:val="24"/>
              </w:rPr>
            </w:pPr>
            <w:r>
              <w:rPr>
                <w:sz w:val="24"/>
              </w:rPr>
              <w:t>12,6</w:t>
            </w:r>
          </w:p>
        </w:tc>
        <w:tc>
          <w:tcPr>
            <w:tcW w:w="567" w:type="dxa"/>
            <w:vAlign w:val="center"/>
          </w:tcPr>
          <w:p w:rsidR="00B76BAE" w:rsidRDefault="00B76BAE">
            <w:pPr>
              <w:ind w:firstLine="0"/>
              <w:jc w:val="center"/>
              <w:rPr>
                <w:sz w:val="24"/>
              </w:rPr>
            </w:pPr>
            <w:r>
              <w:rPr>
                <w:sz w:val="24"/>
              </w:rPr>
              <w:t>10,1</w:t>
            </w:r>
          </w:p>
        </w:tc>
        <w:tc>
          <w:tcPr>
            <w:tcW w:w="567" w:type="dxa"/>
            <w:vAlign w:val="center"/>
          </w:tcPr>
          <w:p w:rsidR="00B76BAE" w:rsidRDefault="00B76BAE">
            <w:pPr>
              <w:ind w:firstLine="0"/>
              <w:jc w:val="center"/>
              <w:rPr>
                <w:sz w:val="24"/>
              </w:rPr>
            </w:pPr>
            <w:r>
              <w:rPr>
                <w:sz w:val="24"/>
              </w:rPr>
              <w:t>10,2</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Новая Зеландия</w:t>
            </w:r>
          </w:p>
        </w:tc>
        <w:tc>
          <w:tcPr>
            <w:tcW w:w="567" w:type="dxa"/>
            <w:tcBorders>
              <w:left w:val="single" w:sz="12" w:space="0" w:color="auto"/>
            </w:tcBorders>
            <w:vAlign w:val="center"/>
          </w:tcPr>
          <w:p w:rsidR="00B76BAE" w:rsidRDefault="00B76BAE">
            <w:pPr>
              <w:ind w:firstLine="0"/>
              <w:jc w:val="center"/>
              <w:rPr>
                <w:sz w:val="24"/>
              </w:rPr>
            </w:pPr>
            <w:r>
              <w:rPr>
                <w:sz w:val="24"/>
              </w:rPr>
              <w:t>2,1</w:t>
            </w:r>
          </w:p>
        </w:tc>
        <w:tc>
          <w:tcPr>
            <w:tcW w:w="567" w:type="dxa"/>
            <w:vAlign w:val="center"/>
          </w:tcPr>
          <w:p w:rsidR="00B76BAE" w:rsidRDefault="00B76BAE">
            <w:pPr>
              <w:ind w:firstLine="0"/>
              <w:jc w:val="center"/>
              <w:rPr>
                <w:sz w:val="24"/>
              </w:rPr>
            </w:pPr>
            <w:r>
              <w:rPr>
                <w:sz w:val="24"/>
              </w:rPr>
              <w:t>6,4</w:t>
            </w:r>
          </w:p>
        </w:tc>
        <w:tc>
          <w:tcPr>
            <w:tcW w:w="567" w:type="dxa"/>
            <w:vAlign w:val="center"/>
          </w:tcPr>
          <w:p w:rsidR="00B76BAE" w:rsidRDefault="00B76BAE">
            <w:pPr>
              <w:ind w:firstLine="0"/>
              <w:jc w:val="center"/>
              <w:rPr>
                <w:sz w:val="24"/>
              </w:rPr>
            </w:pPr>
            <w:r>
              <w:rPr>
                <w:sz w:val="24"/>
              </w:rPr>
              <w:t>5,3</w:t>
            </w:r>
          </w:p>
        </w:tc>
        <w:tc>
          <w:tcPr>
            <w:tcW w:w="567" w:type="dxa"/>
            <w:vAlign w:val="center"/>
          </w:tcPr>
          <w:p w:rsidR="00B76BAE" w:rsidRDefault="00B76BAE">
            <w:pPr>
              <w:ind w:firstLine="0"/>
              <w:jc w:val="center"/>
              <w:rPr>
                <w:sz w:val="24"/>
              </w:rPr>
            </w:pPr>
            <w:r>
              <w:rPr>
                <w:sz w:val="24"/>
              </w:rPr>
              <w:t>4,7</w:t>
            </w:r>
          </w:p>
        </w:tc>
        <w:tc>
          <w:tcPr>
            <w:tcW w:w="567" w:type="dxa"/>
            <w:vAlign w:val="center"/>
          </w:tcPr>
          <w:p w:rsidR="00B76BAE" w:rsidRDefault="00B76BAE">
            <w:pPr>
              <w:ind w:firstLine="0"/>
              <w:jc w:val="center"/>
              <w:rPr>
                <w:sz w:val="24"/>
              </w:rPr>
            </w:pPr>
            <w:r>
              <w:rPr>
                <w:sz w:val="24"/>
              </w:rPr>
              <w:t>5,2</w:t>
            </w:r>
          </w:p>
        </w:tc>
        <w:tc>
          <w:tcPr>
            <w:tcW w:w="567" w:type="dxa"/>
            <w:vAlign w:val="center"/>
          </w:tcPr>
          <w:p w:rsidR="00B76BAE" w:rsidRDefault="00B76BAE">
            <w:pPr>
              <w:ind w:firstLine="0"/>
              <w:jc w:val="center"/>
              <w:rPr>
                <w:sz w:val="24"/>
              </w:rPr>
            </w:pPr>
            <w:r>
              <w:rPr>
                <w:sz w:val="24"/>
              </w:rPr>
              <w:t>4,9</w:t>
            </w:r>
          </w:p>
        </w:tc>
        <w:tc>
          <w:tcPr>
            <w:tcW w:w="567" w:type="dxa"/>
            <w:vAlign w:val="center"/>
          </w:tcPr>
          <w:p w:rsidR="00B76BAE" w:rsidRDefault="00B76BAE">
            <w:pPr>
              <w:ind w:firstLine="0"/>
              <w:jc w:val="center"/>
              <w:rPr>
                <w:sz w:val="24"/>
              </w:rPr>
            </w:pPr>
            <w:r>
              <w:rPr>
                <w:sz w:val="24"/>
              </w:rPr>
              <w:t>5,1</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Великобритания</w:t>
            </w:r>
          </w:p>
        </w:tc>
        <w:tc>
          <w:tcPr>
            <w:tcW w:w="567" w:type="dxa"/>
            <w:tcBorders>
              <w:left w:val="single" w:sz="12" w:space="0" w:color="auto"/>
            </w:tcBorders>
            <w:vAlign w:val="center"/>
          </w:tcPr>
          <w:p w:rsidR="00B76BAE" w:rsidRDefault="00B76BAE">
            <w:pPr>
              <w:ind w:firstLine="0"/>
              <w:jc w:val="center"/>
              <w:rPr>
                <w:sz w:val="24"/>
              </w:rPr>
            </w:pPr>
            <w:r>
              <w:rPr>
                <w:sz w:val="24"/>
              </w:rPr>
              <w:t>32,7</w:t>
            </w:r>
          </w:p>
        </w:tc>
        <w:tc>
          <w:tcPr>
            <w:tcW w:w="567" w:type="dxa"/>
            <w:vAlign w:val="center"/>
          </w:tcPr>
          <w:p w:rsidR="00B76BAE" w:rsidRDefault="00B76BAE">
            <w:pPr>
              <w:ind w:firstLine="0"/>
              <w:jc w:val="center"/>
              <w:rPr>
                <w:sz w:val="24"/>
              </w:rPr>
            </w:pPr>
            <w:r>
              <w:rPr>
                <w:sz w:val="24"/>
              </w:rPr>
              <w:t>23,9</w:t>
            </w:r>
          </w:p>
        </w:tc>
        <w:tc>
          <w:tcPr>
            <w:tcW w:w="567" w:type="dxa"/>
            <w:vAlign w:val="center"/>
          </w:tcPr>
          <w:p w:rsidR="00B76BAE" w:rsidRDefault="00B76BAE">
            <w:pPr>
              <w:ind w:firstLine="0"/>
              <w:jc w:val="center"/>
              <w:rPr>
                <w:sz w:val="24"/>
              </w:rPr>
            </w:pPr>
            <w:r>
              <w:rPr>
                <w:sz w:val="24"/>
              </w:rPr>
              <w:t>11,3</w:t>
            </w:r>
          </w:p>
        </w:tc>
        <w:tc>
          <w:tcPr>
            <w:tcW w:w="567" w:type="dxa"/>
            <w:vAlign w:val="center"/>
          </w:tcPr>
          <w:p w:rsidR="00B76BAE" w:rsidRDefault="00B76BAE">
            <w:pPr>
              <w:ind w:firstLine="0"/>
              <w:jc w:val="center"/>
              <w:rPr>
                <w:sz w:val="24"/>
              </w:rPr>
            </w:pPr>
            <w:r>
              <w:rPr>
                <w:sz w:val="24"/>
              </w:rPr>
              <w:t>4,2</w:t>
            </w:r>
          </w:p>
        </w:tc>
        <w:tc>
          <w:tcPr>
            <w:tcW w:w="567" w:type="dxa"/>
            <w:vAlign w:val="center"/>
          </w:tcPr>
          <w:p w:rsidR="00B76BAE" w:rsidRDefault="00B76BAE">
            <w:pPr>
              <w:ind w:firstLine="0"/>
              <w:jc w:val="center"/>
              <w:rPr>
                <w:sz w:val="24"/>
              </w:rPr>
            </w:pPr>
            <w:r>
              <w:rPr>
                <w:sz w:val="24"/>
              </w:rPr>
              <w:t>4,0</w:t>
            </w:r>
          </w:p>
        </w:tc>
        <w:tc>
          <w:tcPr>
            <w:tcW w:w="567" w:type="dxa"/>
            <w:vAlign w:val="center"/>
          </w:tcPr>
          <w:p w:rsidR="00B76BAE" w:rsidRDefault="00B76BAE">
            <w:pPr>
              <w:ind w:firstLine="0"/>
              <w:jc w:val="center"/>
              <w:rPr>
                <w:sz w:val="24"/>
              </w:rPr>
            </w:pPr>
            <w:r>
              <w:rPr>
                <w:sz w:val="24"/>
              </w:rPr>
              <w:t>4,2</w:t>
            </w:r>
          </w:p>
        </w:tc>
        <w:tc>
          <w:tcPr>
            <w:tcW w:w="567" w:type="dxa"/>
            <w:vAlign w:val="center"/>
          </w:tcPr>
          <w:p w:rsidR="00B76BAE" w:rsidRDefault="00B76BAE">
            <w:pPr>
              <w:ind w:firstLine="0"/>
              <w:jc w:val="center"/>
              <w:rPr>
                <w:sz w:val="24"/>
              </w:rPr>
            </w:pPr>
            <w:r>
              <w:rPr>
                <w:sz w:val="24"/>
              </w:rPr>
              <w:t>4,4</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КНР</w:t>
            </w:r>
          </w:p>
        </w:tc>
        <w:tc>
          <w:tcPr>
            <w:tcW w:w="567" w:type="dxa"/>
            <w:tcBorders>
              <w:left w:val="single" w:sz="12" w:space="0" w:color="auto"/>
            </w:tcBorders>
            <w:vAlign w:val="center"/>
          </w:tcPr>
          <w:p w:rsidR="00B76BAE" w:rsidRDefault="00B76BAE">
            <w:pPr>
              <w:ind w:firstLine="0"/>
              <w:jc w:val="center"/>
              <w:rPr>
                <w:sz w:val="24"/>
              </w:rPr>
            </w:pPr>
            <w:r>
              <w:rPr>
                <w:sz w:val="24"/>
              </w:rPr>
              <w:t>0,1</w:t>
            </w:r>
          </w:p>
        </w:tc>
        <w:tc>
          <w:tcPr>
            <w:tcW w:w="567" w:type="dxa"/>
            <w:vAlign w:val="center"/>
          </w:tcPr>
          <w:p w:rsidR="00B76BAE" w:rsidRDefault="00B76BAE">
            <w:pPr>
              <w:ind w:firstLine="0"/>
              <w:jc w:val="center"/>
              <w:rPr>
                <w:sz w:val="24"/>
              </w:rPr>
            </w:pPr>
            <w:r>
              <w:rPr>
                <w:sz w:val="24"/>
              </w:rPr>
              <w:t>4,1</w:t>
            </w:r>
          </w:p>
        </w:tc>
        <w:tc>
          <w:tcPr>
            <w:tcW w:w="567" w:type="dxa"/>
            <w:vAlign w:val="center"/>
          </w:tcPr>
          <w:p w:rsidR="00B76BAE" w:rsidRDefault="00B76BAE">
            <w:pPr>
              <w:ind w:firstLine="0"/>
              <w:jc w:val="center"/>
              <w:rPr>
                <w:sz w:val="24"/>
              </w:rPr>
            </w:pPr>
            <w:r>
              <w:rPr>
                <w:sz w:val="24"/>
              </w:rPr>
              <w:t>1,4</w:t>
            </w:r>
          </w:p>
        </w:tc>
        <w:tc>
          <w:tcPr>
            <w:tcW w:w="567" w:type="dxa"/>
            <w:vAlign w:val="center"/>
          </w:tcPr>
          <w:p w:rsidR="00B76BAE" w:rsidRDefault="00B76BAE">
            <w:pPr>
              <w:ind w:firstLine="0"/>
              <w:jc w:val="center"/>
              <w:rPr>
                <w:sz w:val="24"/>
              </w:rPr>
            </w:pPr>
            <w:r>
              <w:rPr>
                <w:sz w:val="24"/>
              </w:rPr>
              <w:t>2,3</w:t>
            </w:r>
          </w:p>
        </w:tc>
        <w:tc>
          <w:tcPr>
            <w:tcW w:w="567" w:type="dxa"/>
            <w:vAlign w:val="center"/>
          </w:tcPr>
          <w:p w:rsidR="00B76BAE" w:rsidRDefault="00B76BAE">
            <w:pPr>
              <w:ind w:firstLine="0"/>
              <w:jc w:val="center"/>
              <w:rPr>
                <w:sz w:val="24"/>
              </w:rPr>
            </w:pPr>
            <w:r>
              <w:rPr>
                <w:sz w:val="24"/>
              </w:rPr>
              <w:t>3,0</w:t>
            </w:r>
          </w:p>
        </w:tc>
        <w:tc>
          <w:tcPr>
            <w:tcW w:w="567" w:type="dxa"/>
            <w:vAlign w:val="center"/>
          </w:tcPr>
          <w:p w:rsidR="00B76BAE" w:rsidRDefault="00B76BAE">
            <w:pPr>
              <w:ind w:firstLine="0"/>
              <w:jc w:val="center"/>
              <w:rPr>
                <w:sz w:val="24"/>
              </w:rPr>
            </w:pPr>
            <w:r>
              <w:rPr>
                <w:sz w:val="24"/>
              </w:rPr>
              <w:t>3,5</w:t>
            </w:r>
          </w:p>
        </w:tc>
        <w:tc>
          <w:tcPr>
            <w:tcW w:w="567" w:type="dxa"/>
            <w:vAlign w:val="center"/>
          </w:tcPr>
          <w:p w:rsidR="00B76BAE" w:rsidRDefault="00B76BAE">
            <w:pPr>
              <w:ind w:firstLine="0"/>
              <w:jc w:val="center"/>
              <w:rPr>
                <w:sz w:val="24"/>
              </w:rPr>
            </w:pPr>
            <w:r>
              <w:rPr>
                <w:sz w:val="24"/>
              </w:rPr>
              <w:t>3,8</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Южная Корея</w:t>
            </w:r>
          </w:p>
        </w:tc>
        <w:tc>
          <w:tcPr>
            <w:tcW w:w="567" w:type="dxa"/>
            <w:tcBorders>
              <w:left w:val="single" w:sz="12" w:space="0" w:color="auto"/>
            </w:tcBorders>
            <w:vAlign w:val="center"/>
          </w:tcPr>
          <w:p w:rsidR="00B76BAE" w:rsidRDefault="00B76BAE">
            <w:pPr>
              <w:ind w:firstLine="0"/>
              <w:jc w:val="center"/>
              <w:rPr>
                <w:sz w:val="24"/>
              </w:rPr>
            </w:pPr>
            <w:r>
              <w:rPr>
                <w:sz w:val="24"/>
              </w:rPr>
              <w:t>-</w:t>
            </w:r>
          </w:p>
        </w:tc>
        <w:tc>
          <w:tcPr>
            <w:tcW w:w="567" w:type="dxa"/>
            <w:vAlign w:val="center"/>
          </w:tcPr>
          <w:p w:rsidR="00B76BAE" w:rsidRDefault="00B76BAE">
            <w:pPr>
              <w:ind w:firstLine="0"/>
              <w:jc w:val="center"/>
              <w:rPr>
                <w:sz w:val="24"/>
              </w:rPr>
            </w:pPr>
            <w:r>
              <w:rPr>
                <w:sz w:val="24"/>
              </w:rPr>
              <w:t>0,2</w:t>
            </w:r>
          </w:p>
        </w:tc>
        <w:tc>
          <w:tcPr>
            <w:tcW w:w="567" w:type="dxa"/>
            <w:vAlign w:val="center"/>
          </w:tcPr>
          <w:p w:rsidR="00B76BAE" w:rsidRDefault="00B76BAE">
            <w:pPr>
              <w:ind w:firstLine="0"/>
              <w:jc w:val="center"/>
              <w:rPr>
                <w:sz w:val="24"/>
              </w:rPr>
            </w:pPr>
            <w:r>
              <w:rPr>
                <w:sz w:val="24"/>
              </w:rPr>
              <w:t>0,2</w:t>
            </w:r>
          </w:p>
        </w:tc>
        <w:tc>
          <w:tcPr>
            <w:tcW w:w="567" w:type="dxa"/>
            <w:vAlign w:val="center"/>
          </w:tcPr>
          <w:p w:rsidR="00B76BAE" w:rsidRDefault="00B76BAE">
            <w:pPr>
              <w:ind w:firstLine="0"/>
              <w:jc w:val="center"/>
              <w:rPr>
                <w:sz w:val="24"/>
              </w:rPr>
            </w:pPr>
            <w:r>
              <w:rPr>
                <w:sz w:val="24"/>
              </w:rPr>
              <w:t>1,2</w:t>
            </w:r>
          </w:p>
        </w:tc>
        <w:tc>
          <w:tcPr>
            <w:tcW w:w="567" w:type="dxa"/>
            <w:vAlign w:val="center"/>
          </w:tcPr>
          <w:p w:rsidR="00B76BAE" w:rsidRDefault="00B76BAE">
            <w:pPr>
              <w:ind w:firstLine="0"/>
              <w:jc w:val="center"/>
              <w:rPr>
                <w:sz w:val="24"/>
              </w:rPr>
            </w:pPr>
            <w:r>
              <w:rPr>
                <w:sz w:val="24"/>
              </w:rPr>
              <w:t>3,1</w:t>
            </w:r>
          </w:p>
        </w:tc>
        <w:tc>
          <w:tcPr>
            <w:tcW w:w="567" w:type="dxa"/>
            <w:vAlign w:val="center"/>
          </w:tcPr>
          <w:p w:rsidR="00B76BAE" w:rsidRDefault="00B76BAE">
            <w:pPr>
              <w:ind w:firstLine="0"/>
              <w:jc w:val="center"/>
              <w:rPr>
                <w:sz w:val="24"/>
              </w:rPr>
            </w:pPr>
            <w:r>
              <w:rPr>
                <w:sz w:val="24"/>
              </w:rPr>
              <w:t>2,1</w:t>
            </w:r>
          </w:p>
        </w:tc>
        <w:tc>
          <w:tcPr>
            <w:tcW w:w="567" w:type="dxa"/>
            <w:vAlign w:val="center"/>
          </w:tcPr>
          <w:p w:rsidR="00B76BAE" w:rsidRDefault="00B76BAE">
            <w:pPr>
              <w:ind w:firstLine="0"/>
              <w:jc w:val="center"/>
              <w:rPr>
                <w:sz w:val="24"/>
              </w:rPr>
            </w:pPr>
            <w:r>
              <w:rPr>
                <w:sz w:val="24"/>
              </w:rPr>
              <w:t>3,2</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СССР</w:t>
            </w:r>
          </w:p>
        </w:tc>
        <w:tc>
          <w:tcPr>
            <w:tcW w:w="567" w:type="dxa"/>
            <w:tcBorders>
              <w:left w:val="single" w:sz="12" w:space="0" w:color="auto"/>
            </w:tcBorders>
            <w:vAlign w:val="center"/>
          </w:tcPr>
          <w:p w:rsidR="00B76BAE" w:rsidRDefault="00B76BAE">
            <w:pPr>
              <w:ind w:firstLine="0"/>
              <w:jc w:val="center"/>
              <w:rPr>
                <w:sz w:val="24"/>
              </w:rPr>
            </w:pPr>
            <w:r>
              <w:rPr>
                <w:sz w:val="24"/>
              </w:rPr>
              <w:t>0,9</w:t>
            </w:r>
          </w:p>
        </w:tc>
        <w:tc>
          <w:tcPr>
            <w:tcW w:w="567" w:type="dxa"/>
            <w:vAlign w:val="center"/>
          </w:tcPr>
          <w:p w:rsidR="00B76BAE" w:rsidRDefault="00B76BAE">
            <w:pPr>
              <w:ind w:firstLine="0"/>
              <w:jc w:val="center"/>
              <w:rPr>
                <w:sz w:val="24"/>
              </w:rPr>
            </w:pPr>
            <w:r>
              <w:rPr>
                <w:sz w:val="24"/>
              </w:rPr>
              <w:t>0,8</w:t>
            </w:r>
          </w:p>
        </w:tc>
        <w:tc>
          <w:tcPr>
            <w:tcW w:w="567" w:type="dxa"/>
            <w:vAlign w:val="center"/>
          </w:tcPr>
          <w:p w:rsidR="00B76BAE" w:rsidRDefault="00B76BAE">
            <w:pPr>
              <w:ind w:firstLine="0"/>
              <w:jc w:val="center"/>
              <w:rPr>
                <w:sz w:val="24"/>
              </w:rPr>
            </w:pPr>
            <w:r>
              <w:rPr>
                <w:sz w:val="24"/>
              </w:rPr>
              <w:t>1,4</w:t>
            </w:r>
          </w:p>
        </w:tc>
        <w:tc>
          <w:tcPr>
            <w:tcW w:w="567" w:type="dxa"/>
            <w:vAlign w:val="center"/>
          </w:tcPr>
          <w:p w:rsidR="00B76BAE" w:rsidRDefault="00B76BAE">
            <w:pPr>
              <w:ind w:firstLine="0"/>
              <w:jc w:val="center"/>
              <w:rPr>
                <w:sz w:val="24"/>
              </w:rPr>
            </w:pPr>
            <w:r>
              <w:rPr>
                <w:sz w:val="24"/>
              </w:rPr>
              <w:t>3,9</w:t>
            </w:r>
          </w:p>
        </w:tc>
        <w:tc>
          <w:tcPr>
            <w:tcW w:w="567" w:type="dxa"/>
            <w:vAlign w:val="center"/>
          </w:tcPr>
          <w:p w:rsidR="00B76BAE" w:rsidRDefault="00B76BAE">
            <w:pPr>
              <w:ind w:firstLine="0"/>
              <w:jc w:val="center"/>
              <w:rPr>
                <w:sz w:val="24"/>
              </w:rPr>
            </w:pPr>
            <w:r>
              <w:rPr>
                <w:sz w:val="24"/>
              </w:rPr>
              <w:t>1,9</w:t>
            </w:r>
          </w:p>
        </w:tc>
        <w:tc>
          <w:tcPr>
            <w:tcW w:w="567" w:type="dxa"/>
            <w:vAlign w:val="center"/>
          </w:tcPr>
          <w:p w:rsidR="00B76BAE" w:rsidRDefault="00B76BAE">
            <w:pPr>
              <w:ind w:firstLine="0"/>
              <w:jc w:val="center"/>
              <w:rPr>
                <w:sz w:val="24"/>
              </w:rPr>
            </w:pPr>
            <w:r>
              <w:rPr>
                <w:sz w:val="24"/>
              </w:rPr>
              <w:t>4,8</w:t>
            </w:r>
          </w:p>
        </w:tc>
        <w:tc>
          <w:tcPr>
            <w:tcW w:w="567" w:type="dxa"/>
            <w:vAlign w:val="center"/>
          </w:tcPr>
          <w:p w:rsidR="00B76BAE" w:rsidRDefault="00B76BAE">
            <w:pPr>
              <w:ind w:firstLine="0"/>
              <w:jc w:val="center"/>
              <w:rPr>
                <w:sz w:val="24"/>
              </w:rPr>
            </w:pPr>
            <w:r>
              <w:rPr>
                <w:sz w:val="24"/>
              </w:rPr>
              <w:t>3,1</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ЕС</w:t>
            </w:r>
          </w:p>
        </w:tc>
        <w:tc>
          <w:tcPr>
            <w:tcW w:w="567" w:type="dxa"/>
            <w:tcBorders>
              <w:left w:val="single" w:sz="12" w:space="0" w:color="auto"/>
            </w:tcBorders>
            <w:vAlign w:val="center"/>
          </w:tcPr>
          <w:p w:rsidR="00B76BAE" w:rsidRDefault="00B76BAE">
            <w:pPr>
              <w:ind w:firstLine="0"/>
              <w:jc w:val="center"/>
              <w:rPr>
                <w:sz w:val="24"/>
              </w:rPr>
            </w:pPr>
            <w:r>
              <w:rPr>
                <w:sz w:val="24"/>
              </w:rPr>
              <w:t>56,0</w:t>
            </w:r>
          </w:p>
        </w:tc>
        <w:tc>
          <w:tcPr>
            <w:tcW w:w="567" w:type="dxa"/>
            <w:vAlign w:val="center"/>
          </w:tcPr>
          <w:p w:rsidR="00B76BAE" w:rsidRDefault="00B76BAE">
            <w:pPr>
              <w:ind w:firstLine="0"/>
              <w:jc w:val="center"/>
              <w:rPr>
                <w:sz w:val="24"/>
              </w:rPr>
            </w:pPr>
            <w:r>
              <w:rPr>
                <w:sz w:val="24"/>
              </w:rPr>
              <w:t>39,9</w:t>
            </w:r>
          </w:p>
        </w:tc>
        <w:tc>
          <w:tcPr>
            <w:tcW w:w="567" w:type="dxa"/>
            <w:vAlign w:val="center"/>
          </w:tcPr>
          <w:p w:rsidR="00B76BAE" w:rsidRDefault="00B76BAE">
            <w:pPr>
              <w:ind w:firstLine="0"/>
              <w:jc w:val="center"/>
              <w:rPr>
                <w:sz w:val="24"/>
              </w:rPr>
            </w:pPr>
            <w:r>
              <w:rPr>
                <w:sz w:val="24"/>
              </w:rPr>
              <w:t>20,4</w:t>
            </w:r>
          </w:p>
        </w:tc>
        <w:tc>
          <w:tcPr>
            <w:tcW w:w="567" w:type="dxa"/>
            <w:vAlign w:val="center"/>
          </w:tcPr>
          <w:p w:rsidR="00B76BAE" w:rsidRDefault="00B76BAE">
            <w:pPr>
              <w:ind w:firstLine="0"/>
              <w:jc w:val="center"/>
              <w:rPr>
                <w:sz w:val="24"/>
              </w:rPr>
            </w:pPr>
            <w:r>
              <w:rPr>
                <w:sz w:val="24"/>
              </w:rPr>
              <w:t>14,7</w:t>
            </w:r>
          </w:p>
        </w:tc>
        <w:tc>
          <w:tcPr>
            <w:tcW w:w="567" w:type="dxa"/>
            <w:vAlign w:val="center"/>
          </w:tcPr>
          <w:p w:rsidR="00B76BAE" w:rsidRDefault="00B76BAE">
            <w:pPr>
              <w:ind w:firstLine="0"/>
              <w:jc w:val="center"/>
              <w:rPr>
                <w:sz w:val="24"/>
              </w:rPr>
            </w:pPr>
            <w:r>
              <w:rPr>
                <w:sz w:val="24"/>
              </w:rPr>
              <w:t>14,1</w:t>
            </w:r>
          </w:p>
        </w:tc>
        <w:tc>
          <w:tcPr>
            <w:tcW w:w="567" w:type="dxa"/>
            <w:vAlign w:val="center"/>
          </w:tcPr>
          <w:p w:rsidR="00B76BAE" w:rsidRDefault="00B76BAE">
            <w:pPr>
              <w:ind w:firstLine="0"/>
              <w:jc w:val="center"/>
              <w:rPr>
                <w:sz w:val="24"/>
              </w:rPr>
            </w:pPr>
            <w:r>
              <w:rPr>
                <w:sz w:val="24"/>
              </w:rPr>
              <w:t>12,4</w:t>
            </w:r>
          </w:p>
        </w:tc>
        <w:tc>
          <w:tcPr>
            <w:tcW w:w="567" w:type="dxa"/>
            <w:vAlign w:val="center"/>
          </w:tcPr>
          <w:p w:rsidR="00B76BAE" w:rsidRDefault="00B76BAE">
            <w:pPr>
              <w:ind w:firstLine="0"/>
              <w:jc w:val="center"/>
              <w:rPr>
                <w:sz w:val="24"/>
              </w:rPr>
            </w:pPr>
            <w:r>
              <w:rPr>
                <w:sz w:val="24"/>
              </w:rPr>
              <w:t>12,9</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Океания</w:t>
            </w:r>
          </w:p>
        </w:tc>
        <w:tc>
          <w:tcPr>
            <w:tcW w:w="567" w:type="dxa"/>
            <w:tcBorders>
              <w:left w:val="single" w:sz="12" w:space="0" w:color="auto"/>
            </w:tcBorders>
            <w:vAlign w:val="center"/>
          </w:tcPr>
          <w:p w:rsidR="00B76BAE" w:rsidRDefault="00B76BAE">
            <w:pPr>
              <w:ind w:firstLine="0"/>
              <w:jc w:val="center"/>
              <w:rPr>
                <w:sz w:val="24"/>
              </w:rPr>
            </w:pPr>
            <w:r>
              <w:rPr>
                <w:sz w:val="24"/>
              </w:rPr>
              <w:t>3,0</w:t>
            </w:r>
          </w:p>
        </w:tc>
        <w:tc>
          <w:tcPr>
            <w:tcW w:w="567" w:type="dxa"/>
            <w:vAlign w:val="center"/>
          </w:tcPr>
          <w:p w:rsidR="00B76BAE" w:rsidRDefault="00B76BAE">
            <w:pPr>
              <w:ind w:firstLine="0"/>
              <w:jc w:val="center"/>
              <w:rPr>
                <w:sz w:val="24"/>
              </w:rPr>
            </w:pPr>
            <w:r>
              <w:rPr>
                <w:sz w:val="24"/>
              </w:rPr>
              <w:t>8,8</w:t>
            </w:r>
          </w:p>
        </w:tc>
        <w:tc>
          <w:tcPr>
            <w:tcW w:w="567" w:type="dxa"/>
            <w:vAlign w:val="center"/>
          </w:tcPr>
          <w:p w:rsidR="00B76BAE" w:rsidRDefault="00B76BAE">
            <w:pPr>
              <w:ind w:firstLine="0"/>
              <w:jc w:val="center"/>
              <w:rPr>
                <w:sz w:val="24"/>
              </w:rPr>
            </w:pPr>
            <w:r>
              <w:rPr>
                <w:sz w:val="24"/>
              </w:rPr>
              <w:t>9,6</w:t>
            </w:r>
          </w:p>
        </w:tc>
        <w:tc>
          <w:tcPr>
            <w:tcW w:w="567" w:type="dxa"/>
            <w:vAlign w:val="center"/>
          </w:tcPr>
          <w:p w:rsidR="00B76BAE" w:rsidRDefault="00B76BAE">
            <w:pPr>
              <w:ind w:firstLine="0"/>
              <w:jc w:val="center"/>
              <w:rPr>
                <w:sz w:val="24"/>
              </w:rPr>
            </w:pPr>
            <w:r>
              <w:rPr>
                <w:sz w:val="24"/>
              </w:rPr>
              <w:t>7,1</w:t>
            </w:r>
          </w:p>
        </w:tc>
        <w:tc>
          <w:tcPr>
            <w:tcW w:w="567" w:type="dxa"/>
            <w:vAlign w:val="center"/>
          </w:tcPr>
          <w:p w:rsidR="00B76BAE" w:rsidRDefault="00B76BAE">
            <w:pPr>
              <w:ind w:firstLine="0"/>
              <w:jc w:val="center"/>
              <w:rPr>
                <w:sz w:val="24"/>
              </w:rPr>
            </w:pPr>
            <w:r>
              <w:rPr>
                <w:sz w:val="24"/>
              </w:rPr>
              <w:t>8,0</w:t>
            </w:r>
          </w:p>
        </w:tc>
        <w:tc>
          <w:tcPr>
            <w:tcW w:w="567" w:type="dxa"/>
            <w:vAlign w:val="center"/>
          </w:tcPr>
          <w:p w:rsidR="00B76BAE" w:rsidRDefault="00B76BAE">
            <w:pPr>
              <w:ind w:firstLine="0"/>
              <w:jc w:val="center"/>
              <w:rPr>
                <w:sz w:val="24"/>
              </w:rPr>
            </w:pPr>
            <w:r>
              <w:rPr>
                <w:sz w:val="24"/>
              </w:rPr>
              <w:t>8,0</w:t>
            </w:r>
          </w:p>
        </w:tc>
        <w:tc>
          <w:tcPr>
            <w:tcW w:w="567" w:type="dxa"/>
            <w:vAlign w:val="center"/>
          </w:tcPr>
          <w:p w:rsidR="00B76BAE" w:rsidRDefault="00B76BAE">
            <w:pPr>
              <w:ind w:firstLine="0"/>
              <w:jc w:val="center"/>
              <w:rPr>
                <w:sz w:val="24"/>
              </w:rPr>
            </w:pPr>
            <w:r>
              <w:rPr>
                <w:sz w:val="24"/>
              </w:rPr>
              <w:t>8,7</w:t>
            </w:r>
          </w:p>
        </w:tc>
      </w:tr>
      <w:tr w:rsidR="00B76BAE">
        <w:trPr>
          <w:trHeight w:val="567"/>
          <w:jc w:val="center"/>
        </w:trPr>
        <w:tc>
          <w:tcPr>
            <w:tcW w:w="5103" w:type="dxa"/>
            <w:tcBorders>
              <w:right w:val="single" w:sz="12" w:space="0" w:color="auto"/>
            </w:tcBorders>
            <w:vAlign w:val="center"/>
          </w:tcPr>
          <w:p w:rsidR="00B76BAE" w:rsidRDefault="00B76BAE">
            <w:pPr>
              <w:ind w:firstLine="0"/>
              <w:jc w:val="left"/>
              <w:rPr>
                <w:sz w:val="24"/>
              </w:rPr>
            </w:pPr>
            <w:r>
              <w:rPr>
                <w:sz w:val="24"/>
              </w:rPr>
              <w:t>Ближний Восток</w:t>
            </w:r>
          </w:p>
        </w:tc>
        <w:tc>
          <w:tcPr>
            <w:tcW w:w="567" w:type="dxa"/>
            <w:tcBorders>
              <w:left w:val="single" w:sz="12" w:space="0" w:color="auto"/>
            </w:tcBorders>
            <w:vAlign w:val="center"/>
          </w:tcPr>
          <w:p w:rsidR="00B76BAE" w:rsidRDefault="00B76BAE">
            <w:pPr>
              <w:ind w:firstLine="0"/>
              <w:jc w:val="center"/>
              <w:rPr>
                <w:sz w:val="24"/>
              </w:rPr>
            </w:pPr>
            <w:r>
              <w:rPr>
                <w:sz w:val="24"/>
              </w:rPr>
              <w:t>-</w:t>
            </w:r>
          </w:p>
        </w:tc>
        <w:tc>
          <w:tcPr>
            <w:tcW w:w="567" w:type="dxa"/>
            <w:vAlign w:val="center"/>
          </w:tcPr>
          <w:p w:rsidR="00B76BAE" w:rsidRDefault="00B76BAE">
            <w:pPr>
              <w:ind w:firstLine="0"/>
              <w:jc w:val="center"/>
              <w:rPr>
                <w:sz w:val="24"/>
              </w:rPr>
            </w:pPr>
            <w:r>
              <w:rPr>
                <w:sz w:val="24"/>
              </w:rPr>
              <w:t>-</w:t>
            </w:r>
          </w:p>
        </w:tc>
        <w:tc>
          <w:tcPr>
            <w:tcW w:w="567" w:type="dxa"/>
            <w:vAlign w:val="center"/>
          </w:tcPr>
          <w:p w:rsidR="00B76BAE" w:rsidRDefault="00B76BAE">
            <w:pPr>
              <w:ind w:firstLine="0"/>
              <w:jc w:val="center"/>
              <w:rPr>
                <w:sz w:val="24"/>
              </w:rPr>
            </w:pPr>
            <w:r>
              <w:rPr>
                <w:sz w:val="24"/>
              </w:rPr>
              <w:t>3,8</w:t>
            </w:r>
          </w:p>
        </w:tc>
        <w:tc>
          <w:tcPr>
            <w:tcW w:w="567" w:type="dxa"/>
            <w:vAlign w:val="center"/>
          </w:tcPr>
          <w:p w:rsidR="00B76BAE" w:rsidRDefault="00B76BAE">
            <w:pPr>
              <w:ind w:firstLine="0"/>
              <w:jc w:val="center"/>
              <w:rPr>
                <w:sz w:val="24"/>
              </w:rPr>
            </w:pPr>
            <w:r>
              <w:rPr>
                <w:sz w:val="24"/>
              </w:rPr>
              <w:t>4,4</w:t>
            </w:r>
          </w:p>
        </w:tc>
        <w:tc>
          <w:tcPr>
            <w:tcW w:w="567" w:type="dxa"/>
            <w:vAlign w:val="center"/>
          </w:tcPr>
          <w:p w:rsidR="00B76BAE" w:rsidRDefault="00B76BAE">
            <w:pPr>
              <w:ind w:firstLine="0"/>
              <w:jc w:val="center"/>
              <w:rPr>
                <w:sz w:val="24"/>
              </w:rPr>
            </w:pPr>
            <w:r>
              <w:rPr>
                <w:sz w:val="24"/>
              </w:rPr>
              <w:t>4,3</w:t>
            </w:r>
          </w:p>
        </w:tc>
        <w:tc>
          <w:tcPr>
            <w:tcW w:w="567" w:type="dxa"/>
            <w:vAlign w:val="center"/>
          </w:tcPr>
          <w:p w:rsidR="00B76BAE" w:rsidRDefault="00B76BAE">
            <w:pPr>
              <w:ind w:firstLine="0"/>
              <w:jc w:val="center"/>
              <w:rPr>
                <w:sz w:val="24"/>
              </w:rPr>
            </w:pPr>
            <w:r>
              <w:rPr>
                <w:sz w:val="24"/>
              </w:rPr>
              <w:t>5,4</w:t>
            </w:r>
          </w:p>
        </w:tc>
        <w:tc>
          <w:tcPr>
            <w:tcW w:w="567" w:type="dxa"/>
            <w:vAlign w:val="center"/>
          </w:tcPr>
          <w:p w:rsidR="00B76BAE" w:rsidRDefault="00B76BAE">
            <w:pPr>
              <w:ind w:firstLine="0"/>
              <w:jc w:val="center"/>
              <w:rPr>
                <w:sz w:val="24"/>
              </w:rPr>
            </w:pPr>
            <w:r>
              <w:rPr>
                <w:sz w:val="24"/>
              </w:rPr>
              <w:t>6,0</w:t>
            </w:r>
          </w:p>
        </w:tc>
      </w:tr>
    </w:tbl>
    <w:p w:rsidR="00B76BAE" w:rsidRDefault="00B76BAE"/>
    <w:p w:rsidR="00B76BAE" w:rsidRDefault="00B76BAE">
      <w:pPr>
        <w:pStyle w:val="1"/>
        <w:rPr>
          <w:sz w:val="36"/>
        </w:rPr>
      </w:pPr>
      <w:r>
        <w:br w:type="page"/>
      </w:r>
      <w:r>
        <w:rPr>
          <w:sz w:val="36"/>
        </w:rPr>
        <w:t>Приложение 3</w:t>
      </w:r>
    </w:p>
    <w:p w:rsidR="00B76BAE" w:rsidRDefault="00B76BAE"/>
    <w:p w:rsidR="00B76BAE" w:rsidRDefault="00B76BAE">
      <w:pPr>
        <w:rPr>
          <w:u w:val="single"/>
        </w:rPr>
      </w:pPr>
      <w:r>
        <w:rPr>
          <w:u w:val="single"/>
        </w:rPr>
        <w:t>Диаграмма</w:t>
      </w:r>
    </w:p>
    <w:p w:rsidR="00B76BAE" w:rsidRDefault="00B76BAE"/>
    <w:p w:rsidR="00B76BAE" w:rsidRDefault="00410922">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39.75pt">
            <v:imagedata r:id="rId6" o:title=""/>
          </v:shape>
        </w:pict>
      </w:r>
      <w:bookmarkStart w:id="1" w:name="_GoBack"/>
      <w:bookmarkEnd w:id="1"/>
    </w:p>
    <w:sectPr w:rsidR="00B76BAE">
      <w:headerReference w:type="default" r:id="rId7"/>
      <w:footnotePr>
        <w:numRestart w:val="eachPage"/>
      </w:footnotePr>
      <w:pgSz w:w="11900" w:h="16820"/>
      <w:pgMar w:top="1134" w:right="1134" w:bottom="1134" w:left="1134" w:header="357" w:footer="369" w:gutter="56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AE" w:rsidRDefault="00B76BAE">
      <w:pPr>
        <w:spacing w:line="240" w:lineRule="auto"/>
      </w:pPr>
      <w:r>
        <w:separator/>
      </w:r>
    </w:p>
  </w:endnote>
  <w:endnote w:type="continuationSeparator" w:id="0">
    <w:p w:rsidR="00B76BAE" w:rsidRDefault="00B76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AE" w:rsidRDefault="00B76BAE">
      <w:pPr>
        <w:spacing w:line="240" w:lineRule="auto"/>
      </w:pPr>
      <w:r>
        <w:separator/>
      </w:r>
    </w:p>
  </w:footnote>
  <w:footnote w:type="continuationSeparator" w:id="0">
    <w:p w:rsidR="00B76BAE" w:rsidRDefault="00B76BAE">
      <w:pPr>
        <w:spacing w:line="240" w:lineRule="auto"/>
      </w:pPr>
      <w:r>
        <w:continuationSeparator/>
      </w:r>
    </w:p>
  </w:footnote>
  <w:footnote w:id="1">
    <w:p w:rsidR="00B76BAE" w:rsidRDefault="00B76BAE">
      <w:pPr>
        <w:pStyle w:val="a4"/>
      </w:pPr>
      <w:r>
        <w:rPr>
          <w:rStyle w:val="a5"/>
        </w:rPr>
        <w:footnoteRef/>
      </w:r>
      <w:r>
        <w:t xml:space="preserve"> Приложение 1</w:t>
      </w:r>
    </w:p>
  </w:footnote>
  <w:footnote w:id="2">
    <w:p w:rsidR="00B76BAE" w:rsidRDefault="00B76BAE">
      <w:pPr>
        <w:pStyle w:val="a4"/>
      </w:pPr>
      <w:r>
        <w:rPr>
          <w:rStyle w:val="a5"/>
        </w:rPr>
        <w:footnoteRef/>
      </w:r>
      <w:r>
        <w:t xml:space="preserve"> Приложение 2</w:t>
      </w:r>
    </w:p>
  </w:footnote>
  <w:footnote w:id="3">
    <w:p w:rsidR="00B76BAE" w:rsidRDefault="00B76BAE">
      <w:pPr>
        <w:pStyle w:val="a4"/>
      </w:pPr>
      <w:r>
        <w:rPr>
          <w:rStyle w:val="a5"/>
        </w:rPr>
        <w:footnoteRef/>
      </w:r>
      <w:r>
        <w:t xml:space="preserve"> Приложение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AE" w:rsidRDefault="001861C7">
    <w:pPr>
      <w:jc w:val="right"/>
      <w:rPr>
        <w:sz w:val="20"/>
      </w:rPr>
    </w:pPr>
    <w:r>
      <w:rPr>
        <w:noProof/>
        <w:sz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1C7"/>
    <w:rsid w:val="001861C7"/>
    <w:rsid w:val="00410922"/>
    <w:rsid w:val="00B76BAE"/>
    <w:rsid w:val="00C6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519D5C4-866A-4C1C-97F5-DA4368BB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szCs w:val="24"/>
    </w:rPr>
  </w:style>
  <w:style w:type="paragraph" w:styleId="1">
    <w:name w:val="heading 1"/>
    <w:basedOn w:val="a"/>
    <w:next w:val="a"/>
    <w:qFormat/>
    <w:pPr>
      <w:outlineLvl w:val="0"/>
    </w:pPr>
    <w:rPr>
      <w:rFonts w:cs="Arial"/>
      <w:b/>
      <w:bCs/>
      <w:szCs w:val="32"/>
      <w:u w:val="single"/>
    </w:rPr>
  </w:style>
  <w:style w:type="paragraph" w:styleId="2">
    <w:name w:val="heading 2"/>
    <w:basedOn w:val="a"/>
    <w:next w:val="a"/>
    <w:qFormat/>
    <w:pPr>
      <w:outlineLvl w:val="1"/>
    </w:pPr>
    <w:rPr>
      <w:rFonts w:cs="Arial"/>
      <w:b/>
      <w:bCs/>
      <w:iCs/>
      <w:szCs w:val="28"/>
      <w:u w:val="single"/>
    </w:rPr>
  </w:style>
  <w:style w:type="paragraph" w:styleId="3">
    <w:name w:val="heading 3"/>
    <w:basedOn w:val="a"/>
    <w:next w:val="a"/>
    <w:qFormat/>
    <w:pPr>
      <w:outlineLvl w:val="2"/>
    </w:pPr>
    <w:rPr>
      <w:rFonts w:cs="Arial"/>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semiHidden/>
    <w:pPr>
      <w:shd w:val="clear" w:color="auto" w:fill="FFFF00"/>
      <w:spacing w:line="240" w:lineRule="auto"/>
      <w:ind w:firstLine="0"/>
    </w:pPr>
    <w:rPr>
      <w:rFonts w:cs="Tahoma"/>
      <w:sz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kostik_company</Company>
  <LinksUpToDate>false</LinksUpToDate>
  <CharactersWithSpaces>23689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kostik</dc:creator>
  <cp:keywords/>
  <dc:description/>
  <cp:lastModifiedBy>Irina</cp:lastModifiedBy>
  <cp:revision>2</cp:revision>
  <dcterms:created xsi:type="dcterms:W3CDTF">2014-08-03T13:29:00Z</dcterms:created>
  <dcterms:modified xsi:type="dcterms:W3CDTF">2014-08-03T13:29:00Z</dcterms:modified>
</cp:coreProperties>
</file>