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CF" w:rsidRPr="00BF308F" w:rsidRDefault="00603ACF" w:rsidP="00BF308F">
      <w:pPr>
        <w:pStyle w:val="2"/>
        <w:keepNext w:val="0"/>
        <w:keepLines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0" w:name="_Toc510424753"/>
      <w:r w:rsidRPr="00BF308F">
        <w:rPr>
          <w:color w:val="000000"/>
          <w:sz w:val="28"/>
        </w:rPr>
        <w:t>Создание и функционирование ФПГ за рубежом</w:t>
      </w:r>
      <w:bookmarkEnd w:id="0"/>
    </w:p>
    <w:p w:rsidR="00603ACF" w:rsidRPr="00BF308F" w:rsidRDefault="00603ACF" w:rsidP="00BF308F">
      <w:pPr>
        <w:spacing w:line="360" w:lineRule="auto"/>
        <w:rPr>
          <w:color w:val="000000"/>
        </w:rPr>
      </w:pP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Анализ исторического опыта различных форм концентрации и объединения капитала показывает, что каждому этапу развития экономики характерны свои собственные пути концентрации капитала. Появление акционерных обществ, образование финансового капитала характеризуется относительной продолжительностью периода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конец Х</w:t>
      </w:r>
      <w:r w:rsidRPr="00BF308F">
        <w:rPr>
          <w:color w:val="000000"/>
          <w:lang w:val="en-US"/>
        </w:rPr>
        <w:t>I</w:t>
      </w:r>
      <w:r w:rsidRPr="00BF308F">
        <w:rPr>
          <w:color w:val="000000"/>
        </w:rPr>
        <w:t xml:space="preserve">Х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начало XX</w:t>
      </w:r>
      <w:r w:rsidR="00BF308F">
        <w:rPr>
          <w:color w:val="000000"/>
        </w:rPr>
        <w:t> </w:t>
      </w:r>
      <w:r w:rsidR="00BF308F" w:rsidRPr="00BF308F">
        <w:rPr>
          <w:color w:val="000000"/>
        </w:rPr>
        <w:t>вв</w:t>
      </w:r>
      <w:r w:rsidRPr="00BF308F">
        <w:rPr>
          <w:color w:val="000000"/>
        </w:rPr>
        <w:t>. Однако, темпы развития общества в XX веке ускоряются. Научно-техническая революция, базирующаяся на новых открытиях, внесла изменения: появление информационных технологий вызвало потребность в быстрых изменениях, что выступает адекватным отражением современной стадии развития мировой экономики, которой присущи черты открытости. Размещение производств в других странах послужило объективной основой объединения капиталов, а широта и многообразие таких размещений определили соответствующий спектр форм объединений. Поэтому, мы считаем необходимым рассмотреть международный опыт формирования и функционирования ФПГ, и, прежде всего, там, где эти процессы шли более интенсивно.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Доля транснациональных корпораций в мировом ВВП увеличилась с 1</w:t>
      </w:r>
      <w:r w:rsidR="00BF308F" w:rsidRPr="00BF308F">
        <w:rPr>
          <w:color w:val="000000"/>
        </w:rPr>
        <w:t>7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в середине 60</w:t>
      </w:r>
      <w:r w:rsidR="00BF308F">
        <w:rPr>
          <w:color w:val="000000"/>
        </w:rPr>
        <w:noBreakHyphen/>
      </w:r>
      <w:r w:rsidR="00BF308F" w:rsidRPr="00BF308F">
        <w:rPr>
          <w:color w:val="000000"/>
        </w:rPr>
        <w:t>х</w:t>
      </w:r>
      <w:r w:rsidRPr="00BF308F">
        <w:rPr>
          <w:color w:val="000000"/>
        </w:rPr>
        <w:t xml:space="preserve"> до 3</w:t>
      </w:r>
      <w:r w:rsidR="00BF308F" w:rsidRPr="00BF308F">
        <w:rPr>
          <w:color w:val="000000"/>
        </w:rPr>
        <w:t>0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с лишним в </w:t>
      </w:r>
      <w:r w:rsidR="0043409F" w:rsidRPr="00BF308F">
        <w:rPr>
          <w:color w:val="000000"/>
        </w:rPr>
        <w:t>200</w:t>
      </w:r>
      <w:r w:rsidRPr="00BF308F">
        <w:rPr>
          <w:color w:val="000000"/>
        </w:rPr>
        <w:t xml:space="preserve">5 году. По данным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ounde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diplomatic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в начале нынешнего десятилетия примерно 37 тыс. транснациональных фирм н 170 тыс. их филиалов контролировали мировую экономику. При росте мировой экономики на 2,</w:t>
      </w:r>
      <w:r w:rsidR="00BF308F" w:rsidRPr="00BF308F">
        <w:rPr>
          <w:color w:val="000000"/>
        </w:rPr>
        <w:t>4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500 крупнейших компаний увеличили объем продаж на 1</w:t>
      </w:r>
      <w:r w:rsidR="00BF308F" w:rsidRPr="00BF308F">
        <w:rPr>
          <w:color w:val="000000"/>
        </w:rPr>
        <w:t>1</w:t>
      </w:r>
      <w:r w:rsidR="00BF308F">
        <w:rPr>
          <w:color w:val="000000"/>
        </w:rPr>
        <w:t>%</w:t>
      </w:r>
      <w:r w:rsidRPr="00BF308F">
        <w:rPr>
          <w:color w:val="000000"/>
        </w:rPr>
        <w:t>, а прибыль на 1</w:t>
      </w:r>
      <w:r w:rsidR="00BF308F" w:rsidRPr="00BF308F">
        <w:rPr>
          <w:color w:val="000000"/>
        </w:rPr>
        <w:t>5</w:t>
      </w:r>
      <w:r w:rsidR="00BF308F">
        <w:rPr>
          <w:color w:val="000000"/>
        </w:rPr>
        <w:t>%</w:t>
      </w:r>
      <w:r w:rsidRPr="00BF308F">
        <w:rPr>
          <w:color w:val="000000"/>
        </w:rPr>
        <w:t>. Характерной чертой является и степень их территориальной концентрации. Доля Японии, США, Германии и Франции составляет для 200 крупнейших компаний 7</w:t>
      </w:r>
      <w:r w:rsidR="00BF308F" w:rsidRPr="00BF308F">
        <w:rPr>
          <w:color w:val="000000"/>
        </w:rPr>
        <w:t>8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, а для 100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уже 8</w:t>
      </w:r>
      <w:r w:rsidR="00BF308F" w:rsidRPr="00BF308F">
        <w:rPr>
          <w:color w:val="000000"/>
        </w:rPr>
        <w:t>9</w:t>
      </w:r>
      <w:r w:rsidR="00BF308F">
        <w:rPr>
          <w:color w:val="000000"/>
        </w:rPr>
        <w:t>%</w:t>
      </w:r>
      <w:r w:rsidRPr="00BF308F">
        <w:rPr>
          <w:color w:val="000000"/>
        </w:rPr>
        <w:t>. В приведенной таблице отражены изменения в лидирующей группе, произошедшие за двадцать лет. Кроме первенства японских объединений отметим увеличение абсолютных показателей объема продаж, что достигнуто, на наш взгляд, в том числе и за счет выбора оптимальной организационной структуры.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Создание ТИК определяется взаимосвязью макро- и микроэкономических процессов. Основной способ накопления капитала в современных условиях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слияние и поглощение компаний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во многом определен экономическими и политическими условиями. Переход экономически ведущих стран к либеральной системе управления, основанной на демократических принципах, увеличил дефицитность ресурса капитала. Участие финансовых институтов не всегда позволяет решать данную проблему. В качестве внутреннего источника используется финансирование за счет выпуска акций, тем более что спрос на финансовый инструмент с относительно высоким уровнем доходности всегда существует.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Анализ инвестиционной среды определяет и большую группу потенциальных покупателей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д</w:t>
      </w:r>
      <w:r w:rsidRPr="00BF308F">
        <w:rPr>
          <w:color w:val="000000"/>
        </w:rPr>
        <w:t>омохозяйства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.</w:t>
      </w:r>
      <w:r w:rsidRPr="00BF308F">
        <w:rPr>
          <w:color w:val="000000"/>
        </w:rPr>
        <w:t xml:space="preserve"> Однако перелив уже вложенных средств возможен только при условии резкого увеличения доверия к акциям ведущих компаний (за счет стабильности выплат дивидендов, роста курса акций). Возможность этого подтверждается практикой действующих ТНК и процессами слияний и поглощений. Одной из целей создания транснациональных компаний выступает концепция эффективного распределения средств в активах и увеличение средств на более благоприятных условиях, (особенности налогообложения, политический риск, разнообразие используемых финансовых инструментов, национальные ограничения, особенности учетной политики). Подбор оптимальных условий, основанный на аналитических расчетах, определяет целесообразность операций.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В целях большей наглядности обзора международного опыта создания и деятельности ФПГ видится интересным рассматриваемый материал сгруппировать по критерию степени экономического развития: практика капиталистических стран, неоиндустриальных и стран бывшего социалистического лагеря, Такой подход позволяет выявить не только закономерности, но и специфику.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В странах с высокоразвитой рыночной экономикой финансово-промышленные группы играют важную роль и занимают значительное место в народном хозяйстве. Их стержнем являются крупные фирмы, которые осуществляют объединение.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Следует различать две линии группирования. Одна касается объединения самых крупных фирм; это и есть образование собственно ФПГ. Вторая связана с тем, что вокруг крупной фирмы группируется ряд мелких и средних; это создание так называемых предпринимательских групп. Они представляют сеть имущественных и контрактных отношений между крупной фирмой олигополистического типа и мелкими и средними компаниями. Интеграция предприятий в рамках такого образования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преимущественно вертикальная; соответственно устанавливается идущий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с</w:t>
      </w:r>
      <w:r w:rsidRPr="00BF308F">
        <w:rPr>
          <w:color w:val="000000"/>
        </w:rPr>
        <w:t>верху вниз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контроль над деятельностью участников группы, встречается, впрочем, и горизонтальная интеграция в производстве готовых продуктов и предоставлении услуг.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Западная форма предпринимательства предполагает наличие большой дилерской сети. Затраты, связанные с реализацией по каждому из отдельных продуктов, достаточно велики. При создании ФПГ объединение дилерской сети, превращение ее из малопродуктивной в более диверсифицированную при том же количестве агентов значительно сокращает расходы и увеличивает рентабельность капитала.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Другой источник повышения эффективности деятельности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привлечение относительно недорогих финансовых ресурсов. Поэтому промышленные и торговые компании нередко владеют банками или финансовыми компаниями. Так,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G</w:t>
      </w:r>
      <w:r w:rsidRPr="00BF308F">
        <w:rPr>
          <w:color w:val="000000"/>
          <w:lang w:val="en-US"/>
        </w:rPr>
        <w:t>eneral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motors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acceptance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corporation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является крупнейшим в США источником коммерческих кредитов.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G</w:t>
      </w:r>
      <w:r w:rsidRPr="00BF308F">
        <w:rPr>
          <w:color w:val="000000"/>
          <w:lang w:val="en-US"/>
        </w:rPr>
        <w:t>eneral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electric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capital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финансирует слияния и поглощения за счет заемных средств и занимается коммерческим лизингом самолетов и промышленного оборудования.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F</w:t>
      </w:r>
      <w:r w:rsidRPr="00BF308F">
        <w:rPr>
          <w:color w:val="000000"/>
          <w:lang w:val="en-US"/>
        </w:rPr>
        <w:t>ord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motors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владеет сберегательными и кредитными компаниями в Калифорнии, Колорадо и Нью-Йорке. Соединение промышленности и финансов, разумеется, не случайно. Овладение финансовыми операциями способствует развитию основного бизнеса, например, через кредитование потребителей. Благодаря собственным финансовым компаниям можно мобилизовать капитал, не прибегая к помощи банков. Для предпринимательских групп характерно преобладание вертикальной интеграции; для ФПГ наибольшее значение имеют горизонтальные связи.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ФПГ представляют собой объединение крупных фирм олигополистического типа. Между ними развиваются отношения экономической и финансовой взаимозависимости, ведутся разделение труда и его координация. ФПГ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это финансово-индустриалъно-торговый комплекс. Например,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motor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входит в ФПГ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itzui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(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Mitzui</w:t>
      </w:r>
      <w:r w:rsidR="00BF308F" w:rsidRPr="00BF308F">
        <w:rPr>
          <w:color w:val="000000"/>
        </w:rPr>
        <w:t xml:space="preserve"> </w:t>
      </w:r>
      <w:r w:rsidR="00BF308F" w:rsidRPr="00BF308F">
        <w:rPr>
          <w:color w:val="000000"/>
          <w:lang w:val="en-US"/>
        </w:rPr>
        <w:t>Bank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Mitzui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mining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Mitzui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Total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Chemical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oshiba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всего 24 компании). ФПГ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itzui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охватывает, едва ли не все сферы народного хозяйства Японии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добывающую промышленность, химическую, электротехническую, автомобилестроение, финансы и торговлю.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С организационной точки зрения отметим разноплановость в подходах формирования ФПГ. Образование групп осуществляется разными путями. Первый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разделение фирм на несколько самостоятельных компаний. В частности, итальянский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F</w:t>
      </w:r>
      <w:r w:rsidRPr="00BF308F">
        <w:rPr>
          <w:color w:val="000000"/>
          <w:lang w:val="en-US"/>
        </w:rPr>
        <w:t>iat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в 80</w:t>
      </w:r>
      <w:r w:rsidR="00BF308F">
        <w:rPr>
          <w:color w:val="000000"/>
        </w:rPr>
        <w:noBreakHyphen/>
      </w:r>
      <w:r w:rsidR="00BF308F" w:rsidRPr="00BF308F">
        <w:rPr>
          <w:color w:val="000000"/>
        </w:rPr>
        <w:t>е</w:t>
      </w:r>
      <w:r w:rsidRPr="00BF308F">
        <w:rPr>
          <w:color w:val="000000"/>
        </w:rPr>
        <w:t xml:space="preserve"> годы разделился на 12 компаний с тем чтобы каждой из них был обеспечен доступ на рынок капиталов. Второй из важных путей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отпочкование какого-либо подразделения от материнской компании; делается это обычно для того, чтобы избежать недугов крупного бизнеса (организационного разбухания). Так,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в 1950 году отделила от себя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motor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Sales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(торговую компанию), оставив за собой 44,</w:t>
      </w:r>
      <w:r w:rsidR="00BF308F" w:rsidRPr="00BF308F">
        <w:rPr>
          <w:color w:val="000000"/>
        </w:rPr>
        <w:t>9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акций. В 1982 году, однако, обе компании слились вновь. Третий путь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слияние и поглощение компаний, в ходе чего одна из них (головная фирма) овладевает контрольным пакетом акций другой. Группирование, опирающееся на банки, которые финансируют деятельность компаний и при этом ее координируют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таков 4 путь. И пятый путь: фирмы заключают контракты об управлении, трансферте технологий, долгосрочной закупке товаров.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Отметим, что выбор варианта определяется спецификой экономического уклада той страны, где осуществляется данный процесс, а также законодательной и нормативной базой. Кроме того, выделим транснациональный характер ФПГ, когда у многих участников группы филиалы функционируют в странах с другими условиями налогообложения.</w:t>
      </w:r>
    </w:p>
    <w:p w:rsidR="00603ACF" w:rsidRPr="00BF308F" w:rsidRDefault="00603ACF" w:rsidP="00BF308F">
      <w:pPr>
        <w:spacing w:line="360" w:lineRule="auto"/>
        <w:rPr>
          <w:color w:val="000000"/>
          <w:vertAlign w:val="superscript"/>
        </w:rPr>
      </w:pPr>
      <w:r w:rsidRPr="00BF308F">
        <w:rPr>
          <w:color w:val="000000"/>
        </w:rPr>
        <w:t>Вопрос оптимизации величины налоговых платежей приобретает особую значимость при объемах финансовых средств, вращающихся в рамках ТНК. На уровень налогообложения влияют организационно-правовая форма предприятия, его место расположения, методы ведения бухгалтерского учета, налоговые ставки. Так, например, в Испании ставка налога на прибыль составляет 3</w:t>
      </w:r>
      <w:r w:rsidR="00BF308F" w:rsidRPr="00BF308F">
        <w:rPr>
          <w:color w:val="000000"/>
        </w:rPr>
        <w:t>5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(существует льгота на инвестиции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5</w:t>
      </w:r>
      <w:r w:rsidR="00BF308F">
        <w:rPr>
          <w:color w:val="000000"/>
        </w:rPr>
        <w:t>%</w:t>
      </w:r>
      <w:r w:rsidRPr="00BF308F">
        <w:rPr>
          <w:color w:val="000000"/>
        </w:rPr>
        <w:t>, создание каждого дополнительного рабочего места уменьшает налогооблагаемую базу на 15 тыс. песет). В Германии налог на доходы корпораций взимается по ставке 4</w:t>
      </w:r>
      <w:r w:rsidR="00BF308F" w:rsidRPr="00BF308F">
        <w:rPr>
          <w:color w:val="000000"/>
        </w:rPr>
        <w:t>5</w:t>
      </w:r>
      <w:r w:rsidR="00BF308F">
        <w:rPr>
          <w:color w:val="000000"/>
        </w:rPr>
        <w:t>%</w:t>
      </w:r>
      <w:r w:rsidRPr="00BF308F">
        <w:rPr>
          <w:color w:val="000000"/>
        </w:rPr>
        <w:t>, а наличие льгот приводит к тому, что фактическая ставка налога в среднем составляет 4</w:t>
      </w:r>
      <w:r w:rsidR="00BF308F" w:rsidRPr="00BF308F">
        <w:rPr>
          <w:color w:val="000000"/>
        </w:rPr>
        <w:t>2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. В других западноевропейских странах ставки налога на доходы корпораций составляют: Бельгия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4</w:t>
      </w:r>
      <w:r w:rsidR="00BF308F" w:rsidRPr="00BF308F">
        <w:rPr>
          <w:color w:val="000000"/>
        </w:rPr>
        <w:t>3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, Норвегия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2</w:t>
      </w:r>
      <w:r w:rsidR="00BF308F" w:rsidRPr="00BF308F">
        <w:rPr>
          <w:color w:val="000000"/>
        </w:rPr>
        <w:t>8</w:t>
      </w:r>
      <w:r w:rsidR="00BF308F">
        <w:rPr>
          <w:color w:val="000000"/>
        </w:rPr>
        <w:t>%</w:t>
      </w:r>
      <w:r w:rsidRPr="00BF308F">
        <w:rPr>
          <w:color w:val="000000"/>
        </w:rPr>
        <w:t>, Португалия -36,</w:t>
      </w:r>
      <w:r w:rsidR="00BF308F" w:rsidRPr="00BF308F">
        <w:rPr>
          <w:color w:val="000000"/>
        </w:rPr>
        <w:t>5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, Турция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4</w:t>
      </w:r>
      <w:r w:rsidR="00BF308F" w:rsidRPr="00BF308F">
        <w:rPr>
          <w:color w:val="000000"/>
        </w:rPr>
        <w:t>6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, Финляндия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3</w:t>
      </w:r>
      <w:r w:rsidR="00BF308F" w:rsidRPr="00BF308F">
        <w:rPr>
          <w:color w:val="000000"/>
        </w:rPr>
        <w:t>3</w:t>
      </w:r>
      <w:r w:rsidR="00BF308F">
        <w:rPr>
          <w:color w:val="000000"/>
        </w:rPr>
        <w:t>%</w:t>
      </w:r>
      <w:r w:rsidRPr="00BF308F">
        <w:rPr>
          <w:color w:val="000000"/>
        </w:rPr>
        <w:t>. На этом фоне исключением выглядит Швейцария с весьма льготной налоговой ставкой 9,</w:t>
      </w:r>
      <w:r w:rsidR="00BF308F" w:rsidRPr="00BF308F">
        <w:rPr>
          <w:color w:val="000000"/>
        </w:rPr>
        <w:t>8</w:t>
      </w:r>
      <w:r w:rsidR="00BF308F">
        <w:rPr>
          <w:color w:val="000000"/>
        </w:rPr>
        <w:t>%</w:t>
      </w:r>
      <w:r w:rsidRPr="00BF308F">
        <w:rPr>
          <w:color w:val="000000"/>
        </w:rPr>
        <w:t>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Наиболее распространенным налогом является НДС. В Италии НДС является пропорциональным налогом с дифференцированными ставками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от </w:t>
      </w:r>
      <w:r w:rsidR="00BF308F" w:rsidRPr="00BF308F">
        <w:rPr>
          <w:color w:val="000000"/>
        </w:rPr>
        <w:t>4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до 1</w:t>
      </w:r>
      <w:r w:rsidR="00BF308F" w:rsidRPr="00BF308F">
        <w:rPr>
          <w:color w:val="000000"/>
        </w:rPr>
        <w:t>9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(международные услуги и связанные с ними операции не облагаются НДС так как не считаются осуществленными на территории государства, и облагаются налогом в стране назначения). В Германии ставка НДС составляет 1</w:t>
      </w:r>
      <w:r w:rsidR="00BF308F" w:rsidRPr="00BF308F">
        <w:rPr>
          <w:color w:val="000000"/>
        </w:rPr>
        <w:t>5</w:t>
      </w:r>
      <w:r w:rsidR="00BF308F">
        <w:rPr>
          <w:color w:val="000000"/>
        </w:rPr>
        <w:t>%</w:t>
      </w:r>
      <w:r w:rsidRPr="00BF308F">
        <w:rPr>
          <w:color w:val="000000"/>
        </w:rPr>
        <w:t>. В Швейцарии величина налогов, которыми облагаются юридические лица, не превышает 3</w:t>
      </w:r>
      <w:r w:rsidR="00BF308F" w:rsidRPr="00BF308F">
        <w:rPr>
          <w:color w:val="000000"/>
        </w:rPr>
        <w:t>5</w:t>
      </w:r>
      <w:r w:rsidR="00BF308F">
        <w:rPr>
          <w:color w:val="000000"/>
        </w:rPr>
        <w:t>%</w:t>
      </w:r>
      <w:r w:rsidRPr="00BF308F">
        <w:rPr>
          <w:color w:val="000000"/>
        </w:rPr>
        <w:t>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Таким образом, при осуществлении рационализации налоговой политики исходят из расчетов вариантов прямых и косвенных налогов, налогов с оборота по результатам деятельности применительно к деятельности в зависимости от различных правовых форм ее реализации в разных странах.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Регулирование деятельности ФПГ имеет различные формы. Первая </w:t>
      </w:r>
      <w:r w:rsidR="00BF308F">
        <w:rPr>
          <w:color w:val="000000"/>
        </w:rPr>
        <w:t xml:space="preserve">– </w:t>
      </w:r>
      <w:r w:rsidR="00BF308F" w:rsidRPr="00BF308F">
        <w:rPr>
          <w:color w:val="000000"/>
        </w:rPr>
        <w:t>к</w:t>
      </w:r>
      <w:r w:rsidRPr="00BF308F">
        <w:rPr>
          <w:color w:val="000000"/>
        </w:rPr>
        <w:t xml:space="preserve">оординация деятельности участников посредством холдинговой компании. Примером может служить концерн </w:t>
      </w:r>
      <w:r w:rsidR="00BF308F" w:rsidRPr="00BF308F">
        <w:rPr>
          <w:color w:val="000000"/>
        </w:rPr>
        <w:t>Ф.</w:t>
      </w:r>
      <w:r w:rsidR="00BF308F">
        <w:rPr>
          <w:color w:val="000000"/>
        </w:rPr>
        <w:t> </w:t>
      </w:r>
      <w:r w:rsidR="00BF308F" w:rsidRPr="00BF308F">
        <w:rPr>
          <w:color w:val="000000"/>
        </w:rPr>
        <w:t>Флика</w:t>
      </w:r>
      <w:r w:rsidRPr="00BF308F">
        <w:rPr>
          <w:color w:val="000000"/>
        </w:rPr>
        <w:t xml:space="preserve"> (ФРГ). В состав этого концерна входят 49 компаний, в том числе 17 финансовых. Он представляет собой группировку крупных фирм олигополистического типа: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D</w:t>
      </w:r>
      <w:r w:rsidRPr="00BF308F">
        <w:rPr>
          <w:color w:val="000000"/>
          <w:lang w:val="en-US"/>
        </w:rPr>
        <w:t>inamit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Nobel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B</w:t>
      </w:r>
      <w:r w:rsidRPr="00BF308F">
        <w:rPr>
          <w:color w:val="000000"/>
          <w:lang w:val="en-US"/>
        </w:rPr>
        <w:t>uderus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F</w:t>
      </w:r>
      <w:r w:rsidRPr="00BF308F">
        <w:rPr>
          <w:color w:val="000000"/>
          <w:lang w:val="en-US"/>
        </w:rPr>
        <w:t>eldmulle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K</w:t>
      </w:r>
      <w:r w:rsidRPr="00BF308F">
        <w:rPr>
          <w:color w:val="000000"/>
          <w:lang w:val="en-US"/>
        </w:rPr>
        <w:t>rauss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Maffey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Концерн не располагает собственной банковской компанией и опирается в своей деятельности на связи с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D</w:t>
      </w:r>
      <w:r w:rsidRPr="00BF308F">
        <w:rPr>
          <w:color w:val="000000"/>
          <w:lang w:val="en-US"/>
        </w:rPr>
        <w:t>outche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Bank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.</w:t>
      </w:r>
      <w:r w:rsidRPr="00BF308F">
        <w:rPr>
          <w:color w:val="000000"/>
        </w:rPr>
        <w:t xml:space="preserve"> При второй форме роль координатора могут выполнять траст-фонды и банк (так обстоит дело в группе Рокфеллера). Суть третьей формы в том, что единство участников ФПГ обеспечивается через взаимное владение акциями; эта форма распространена в Японии. Перекрестное владение акциями предотвращает захват со стороны иностранных капиталистов. В соответствии с исследованиями японской Комиссии по справедливым сделкам средняя доля перекрестного владения акциями внутри групп </w:t>
      </w:r>
      <w:r w:rsidRPr="00BF308F">
        <w:rPr>
          <w:color w:val="000000"/>
          <w:lang w:val="en-US"/>
        </w:rPr>
        <w:t>Mitsubishi</w:t>
      </w:r>
      <w:r w:rsidRPr="00BF308F">
        <w:rPr>
          <w:color w:val="000000"/>
        </w:rPr>
        <w:t xml:space="preserve">, </w:t>
      </w:r>
      <w:r w:rsidRPr="00BF308F">
        <w:rPr>
          <w:color w:val="000000"/>
          <w:lang w:val="en-US"/>
        </w:rPr>
        <w:t>Mitzui</w:t>
      </w:r>
      <w:r w:rsidRPr="00BF308F">
        <w:rPr>
          <w:color w:val="000000"/>
        </w:rPr>
        <w:t xml:space="preserve"> и </w:t>
      </w:r>
      <w:r w:rsidRPr="00BF308F">
        <w:rPr>
          <w:color w:val="000000"/>
          <w:lang w:val="en-US"/>
        </w:rPr>
        <w:t>Sumitomo</w:t>
      </w:r>
      <w:r w:rsidRPr="00BF308F">
        <w:rPr>
          <w:color w:val="000000"/>
        </w:rPr>
        <w:t xml:space="preserve"> в 1987 году составила 28,9</w:t>
      </w:r>
      <w:r w:rsidR="00BF308F" w:rsidRPr="00BF308F">
        <w:rPr>
          <w:color w:val="000000"/>
        </w:rPr>
        <w:t>3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, групп </w:t>
      </w:r>
      <w:r w:rsidRPr="00BF308F">
        <w:rPr>
          <w:color w:val="000000"/>
          <w:lang w:val="en-US"/>
        </w:rPr>
        <w:t>Fue</w:t>
      </w:r>
      <w:r w:rsidRPr="00BF308F">
        <w:rPr>
          <w:color w:val="000000"/>
        </w:rPr>
        <w:t xml:space="preserve">, </w:t>
      </w:r>
      <w:r w:rsidRPr="00BF308F">
        <w:rPr>
          <w:color w:val="000000"/>
          <w:lang w:val="en-US"/>
        </w:rPr>
        <w:t>Daiichi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Kangu</w:t>
      </w:r>
      <w:r w:rsidRPr="00BF308F">
        <w:rPr>
          <w:color w:val="000000"/>
        </w:rPr>
        <w:t xml:space="preserve"> и </w:t>
      </w:r>
      <w:r w:rsidRPr="00BF308F">
        <w:rPr>
          <w:color w:val="000000"/>
          <w:lang w:val="en-US"/>
        </w:rPr>
        <w:t>Sanva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16,3</w:t>
      </w:r>
      <w:r w:rsidR="00BF308F" w:rsidRPr="00BF308F">
        <w:rPr>
          <w:color w:val="000000"/>
        </w:rPr>
        <w:t>6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, в среднем для шести главных ФПГ Японии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22,6</w:t>
      </w:r>
      <w:r w:rsidR="00BF308F" w:rsidRPr="00BF308F">
        <w:rPr>
          <w:color w:val="000000"/>
        </w:rPr>
        <w:t>5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. Центральным органом координации деятельности ФПГ являются совещания президентов фирм, проводящиеся секретно. Групповые отношения строятся так, чтобы обеспечивалась помощь компаниям-членам, испытывающим трудность. Надо подчеркнуть, что ни одна компания, в названии которой значится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itsubishi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или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S</w:t>
      </w:r>
      <w:r w:rsidRPr="00BF308F">
        <w:rPr>
          <w:color w:val="000000"/>
          <w:lang w:val="en-US"/>
        </w:rPr>
        <w:t>umitomo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не обанкротилась.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Существенная особенность японских ФПГ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в финансировании из главного банка. Внутригрупповые сделки проводятся через генеральную торговую компанию, которая продает продукты, производимые компаниями-членами группы, и покупает сырые материалы. Если участником становится тот, кто предлагает наиболее низкие цены, то по взаимному соглашению сначала определяется контрагент, а потом уже вырабатываются условия сделки. Поскольку при деловых операциях по взаимному соглашению корпорация все время имеет дело с заведомо определенными контрагентами, межфирменные сделки приобретают долговременный, постоянный характер. При гарантированных долговременных деловых связях корпорации могут осуществлять долгосрочные инвестиции, заниматься техническими разработками совместно с партнерами.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Сердцевину ФПГ Японии образуют банки и генеральные торговые компании. В японских ФПГ существуют компании, учрежденные совместно всеми членами, например, для развития нефтяных источников за рубежом, для решения задач информационной технологии, космической связи. Участники группы используют общий информационный потенциал.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Примечательной чертой японских ФПГ является их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в</w:t>
      </w:r>
      <w:r w:rsidRPr="00BF308F">
        <w:rPr>
          <w:color w:val="000000"/>
        </w:rPr>
        <w:t>ложенность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.</w:t>
      </w:r>
      <w:r w:rsidRPr="00BF308F">
        <w:rPr>
          <w:color w:val="000000"/>
        </w:rPr>
        <w:t xml:space="preserve"> Например, на основе компании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Motor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образована промышленная группа. Помимо изготовления различных компонентов к автомобилям эта группа занимается производством стали, станков, автоматических ткацких станков, текстиля, потребительских товаров, оказанием строительных услуг. В группе 15 подконтрольных компаний, которые занимаются производством компонентов </w:t>
      </w:r>
      <w:r w:rsidR="00BF308F" w:rsidRPr="00BF308F">
        <w:rPr>
          <w:color w:val="000000"/>
        </w:rPr>
        <w:t>(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Toyota</w:t>
      </w:r>
      <w:r w:rsidR="00BF308F" w:rsidRPr="00BF308F">
        <w:rPr>
          <w:color w:val="000000"/>
        </w:rPr>
        <w:t xml:space="preserve"> </w:t>
      </w:r>
      <w:r w:rsidR="00BF308F" w:rsidRPr="00BF308F">
        <w:rPr>
          <w:color w:val="000000"/>
          <w:lang w:val="en-US"/>
        </w:rPr>
        <w:t>auto</w:t>
      </w:r>
      <w:r w:rsidR="00BF308F" w:rsidRPr="00BF308F">
        <w:rPr>
          <w:color w:val="000000"/>
        </w:rPr>
        <w:t xml:space="preserve"> </w:t>
      </w:r>
      <w:r w:rsidR="00BF308F" w:rsidRPr="00BF308F">
        <w:rPr>
          <w:color w:val="000000"/>
          <w:lang w:val="en-US"/>
        </w:rPr>
        <w:t>body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кузова автомобилей и другие изделия), готовых изделий </w:t>
      </w:r>
      <w:r w:rsidR="00BF308F" w:rsidRPr="00BF308F">
        <w:rPr>
          <w:color w:val="000000"/>
        </w:rPr>
        <w:t>(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Hino</w:t>
      </w:r>
      <w:r w:rsidR="00BF308F" w:rsidRPr="00BF308F">
        <w:rPr>
          <w:color w:val="000000"/>
        </w:rPr>
        <w:t xml:space="preserve"> </w:t>
      </w:r>
      <w:r w:rsidR="00BF308F" w:rsidRPr="00BF308F">
        <w:rPr>
          <w:color w:val="000000"/>
          <w:lang w:val="en-US"/>
        </w:rPr>
        <w:t>motor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крупнотоннажных грузовиков, автобусов), фундаментальными научными исследованиями, экспортом и импортом сырьевых продуктов.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располагает пакетом акций каждой из подконтрольных компаний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от 22,</w:t>
      </w:r>
      <w:r w:rsidR="00BF308F" w:rsidRPr="00BF308F">
        <w:rPr>
          <w:color w:val="000000"/>
        </w:rPr>
        <w:t>7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акций в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A</w:t>
      </w:r>
      <w:r w:rsidRPr="00BF308F">
        <w:rPr>
          <w:color w:val="000000"/>
          <w:lang w:val="en-US"/>
        </w:rPr>
        <w:t>uti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steel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works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до 39,</w:t>
      </w:r>
      <w:r w:rsidR="00BF308F" w:rsidRPr="00BF308F">
        <w:rPr>
          <w:color w:val="000000"/>
        </w:rPr>
        <w:t>8</w:t>
      </w:r>
      <w:r w:rsidR="00BF308F">
        <w:rPr>
          <w:color w:val="000000"/>
        </w:rPr>
        <w:t>%</w:t>
      </w:r>
      <w:r w:rsidRPr="00BF308F">
        <w:rPr>
          <w:color w:val="000000"/>
        </w:rPr>
        <w:t xml:space="preserve"> в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auto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body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.</w:t>
      </w:r>
      <w:r w:rsidRPr="00BF308F">
        <w:rPr>
          <w:color w:val="000000"/>
        </w:rPr>
        <w:t xml:space="preserve"> Кроме того,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получает компоненты от двух ассоциаций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K</w:t>
      </w:r>
      <w:r w:rsidRPr="00BF308F">
        <w:rPr>
          <w:color w:val="000000"/>
          <w:lang w:val="en-US"/>
        </w:rPr>
        <w:t>ehokai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состоящей из 231 компаний, и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A</w:t>
      </w:r>
      <w:r w:rsidRPr="00BF308F">
        <w:rPr>
          <w:color w:val="000000"/>
          <w:lang w:val="en-US"/>
        </w:rPr>
        <w:t>ihokai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объединяющей 77 компаний.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не участвует в капитале членов ассоциаций. Связи с ними развиваются на основе контрактных отношений. В тоже время компания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oyota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motor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входит в более мощную организационную структуру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ФПГ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itzui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в которую также входят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itzui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Bank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itzui</w:t>
      </w:r>
      <w:r w:rsidR="00BF308F">
        <w:rPr>
          <w:color w:val="000000"/>
        </w:rPr>
        <w:t> </w:t>
      </w:r>
      <w:r w:rsidR="00BF308F" w:rsidRPr="00BF308F">
        <w:rPr>
          <w:color w:val="000000"/>
        </w:rPr>
        <w:t>&amp;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Co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itzui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real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estate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development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O</w:t>
      </w:r>
      <w:r w:rsidRPr="00BF308F">
        <w:rPr>
          <w:color w:val="000000"/>
          <w:lang w:val="en-US"/>
        </w:rPr>
        <w:t>dgi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render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itzui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construction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oshiba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всего 24 компании. ФПГ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M</w:t>
      </w:r>
      <w:r w:rsidRPr="00BF308F">
        <w:rPr>
          <w:color w:val="000000"/>
          <w:lang w:val="en-US"/>
        </w:rPr>
        <w:t>itzui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охватывает едва ли не все сферы национальной экономики Японии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добывающую промышленность, химическую, электротехническую, машиностроение, финансы и торговлю.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Взаимоотношения участников групп можно свести к сотрудничеству и конкуренции. Участие в группе не устраняет возможности самостоятельного развития фирм, а, следовательно, и конкурентных противостоянии между ними.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Тенденцию ведущей роли банков в формировании и функционировании ФПГ поддерживает Италия. Катализатором формирования холдингов (финансово-промышленных групп) стала неадекватная экономическая ситуация, которая сложилась в начале 80</w:t>
      </w:r>
      <w:r w:rsidR="00BF308F">
        <w:rPr>
          <w:color w:val="000000"/>
        </w:rPr>
        <w:noBreakHyphen/>
      </w:r>
      <w:r w:rsidR="00BF308F" w:rsidRPr="00BF308F">
        <w:rPr>
          <w:color w:val="000000"/>
        </w:rPr>
        <w:t>х</w:t>
      </w:r>
      <w:r w:rsidRPr="00BF308F">
        <w:rPr>
          <w:color w:val="000000"/>
        </w:rPr>
        <w:t xml:space="preserve">, когда задолженность крупных фирм банкам составила более двух третьих их капитала, в результате чего банки приобрели существенную часть акционерного капитала этих компаний. К числу наиболее крупных ФПГ следует отнести концерны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F</w:t>
      </w:r>
      <w:r w:rsidRPr="00BF308F">
        <w:rPr>
          <w:color w:val="000000"/>
          <w:lang w:val="en-US"/>
        </w:rPr>
        <w:t>iat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P</w:t>
      </w:r>
      <w:r w:rsidRPr="00BF308F">
        <w:rPr>
          <w:color w:val="000000"/>
          <w:lang w:val="en-US"/>
        </w:rPr>
        <w:t>irelli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концерн Карло де Бенецетги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K</w:t>
      </w:r>
      <w:r w:rsidRPr="00BF308F">
        <w:rPr>
          <w:color w:val="000000"/>
          <w:lang w:val="en-US"/>
        </w:rPr>
        <w:t>ofide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.</w:t>
      </w:r>
      <w:r w:rsidRPr="00BF308F">
        <w:rPr>
          <w:color w:val="000000"/>
        </w:rPr>
        <w:t xml:space="preserve"> В состав ФПГ Италии входят предприятия различных отраслей.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Иной путь у так называемых неоиндустриальных стран. Проиллюстрируем этот феномен на примере южнокорейских ФПГ. Становление крупных южнокорейских финансово-промышленных образований происходило при законодательном регулировании со стороны государства и финансовой поддержке. В развитии экономики Южная Корея отдала предпочтение крупным компаниям, являющимися фундаментом экономики этой страны и ориентированным, в основном, на внешний рынок.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Такие крупные южнокорейские частные АКБ, как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C</w:t>
      </w:r>
      <w:r w:rsidRPr="00BF308F">
        <w:rPr>
          <w:color w:val="000000"/>
          <w:lang w:val="en-US"/>
        </w:rPr>
        <w:t>hunbuk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Bank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K</w:t>
      </w:r>
      <w:r w:rsidRPr="00BF308F">
        <w:rPr>
          <w:color w:val="000000"/>
          <w:lang w:val="en-US"/>
        </w:rPr>
        <w:t>orean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Bank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K</w:t>
      </w:r>
      <w:r w:rsidRPr="00BF308F">
        <w:rPr>
          <w:color w:val="000000"/>
          <w:lang w:val="en-US"/>
        </w:rPr>
        <w:t>orean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merchant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banking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corp</w:t>
      </w:r>
      <w:r w:rsidRPr="00BF308F">
        <w:rPr>
          <w:color w:val="000000"/>
        </w:rPr>
        <w:t>.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и другие входят в ФПГ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eu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которая охватывает 29 ведущих фирм, действующих в автомобилестроении, судостроении, машиностроении, электронике, нефтехимии и др. Общее число занятых на предприятиях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T</w:t>
      </w:r>
      <w:r w:rsidRPr="00BF308F">
        <w:rPr>
          <w:color w:val="000000"/>
          <w:lang w:val="en-US"/>
        </w:rPr>
        <w:t>eu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около 100 тысяч человек, а средняя годовая сумма продаж составляет примерно 15 миллиардов долларов. При такой мощной организационно-производственной взаимосвязи исключены банкротства различных банков, входящих в данный финансово-промышленный конгломерат.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Т</w:t>
      </w:r>
      <w:r w:rsidRPr="00BF308F">
        <w:rPr>
          <w:color w:val="000000"/>
        </w:rPr>
        <w:t>еу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открыла свое представительство в Российской Федерации, хотя объем ее деловых операций в нашей стране ограничен. На аналогичной финансово-организационной основе действует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K</w:t>
      </w:r>
      <w:r w:rsidRPr="00BF308F">
        <w:rPr>
          <w:color w:val="000000"/>
          <w:lang w:val="en-US"/>
        </w:rPr>
        <w:t>orean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French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Banking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Corp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действующий в сфере южнокорейской ФПГ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H</w:t>
      </w:r>
      <w:r w:rsidRPr="00BF308F">
        <w:rPr>
          <w:color w:val="000000"/>
          <w:lang w:val="en-US"/>
        </w:rPr>
        <w:t>anchgin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Через систему крупнейших ФПГ Южной Кореи идет интенсивный процесс привлечения иностранного капитала из самых различных регионов мира. Так, один из ведущих смешанных национально-индустриальных банков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K</w:t>
      </w:r>
      <w:r w:rsidRPr="00BF308F">
        <w:rPr>
          <w:color w:val="000000"/>
          <w:lang w:val="en-US"/>
        </w:rPr>
        <w:t>orea</w:t>
      </w:r>
      <w:r w:rsidRPr="00BF308F">
        <w:rPr>
          <w:color w:val="000000"/>
        </w:rPr>
        <w:t>-</w:t>
      </w:r>
      <w:r w:rsidRPr="00BF308F">
        <w:rPr>
          <w:color w:val="000000"/>
          <w:lang w:val="en-US"/>
        </w:rPr>
        <w:t>Kuwait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banking</w:t>
      </w:r>
      <w:r w:rsidRPr="00BF308F">
        <w:rPr>
          <w:color w:val="000000"/>
        </w:rPr>
        <w:t xml:space="preserve"> </w:t>
      </w:r>
      <w:r w:rsidRPr="00BF308F">
        <w:rPr>
          <w:color w:val="000000"/>
          <w:lang w:val="en-US"/>
        </w:rPr>
        <w:t>corporation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наряду с рядом других сильных финансовых и страховых учреждений, действует в рамках ФПГ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H</w:t>
      </w:r>
      <w:r w:rsidRPr="00BF308F">
        <w:rPr>
          <w:color w:val="000000"/>
          <w:lang w:val="en-US"/>
        </w:rPr>
        <w:t>yundai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объединяющей в свою очередь около 30 крупнейших компаний, специализирующихся на выпуске морских судов, продукции машиностроения </w:t>
      </w:r>
      <w:r w:rsidR="00BF308F">
        <w:rPr>
          <w:color w:val="000000"/>
        </w:rPr>
        <w:t>и т.д.</w:t>
      </w:r>
      <w:r w:rsidRPr="00BF308F">
        <w:rPr>
          <w:color w:val="000000"/>
        </w:rPr>
        <w:t xml:space="preserve"> Общая сумма продаж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H</w:t>
      </w:r>
      <w:r w:rsidRPr="00BF308F">
        <w:rPr>
          <w:color w:val="000000"/>
          <w:lang w:val="en-US"/>
        </w:rPr>
        <w:t>yundai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около 40 млрд. долларов.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При этом</w:t>
      </w:r>
      <w:r w:rsidR="00BF308F" w:rsidRPr="00BF308F">
        <w:rPr>
          <w:color w:val="000000"/>
        </w:rPr>
        <w:t xml:space="preserve"> </w:t>
      </w:r>
      <w:r w:rsidR="00BF308F">
        <w:rPr>
          <w:color w:val="000000"/>
        </w:rPr>
        <w:t>«</w:t>
      </w:r>
      <w:r w:rsidR="00BF308F" w:rsidRPr="00BF308F">
        <w:rPr>
          <w:color w:val="000000"/>
          <w:lang w:val="en-US"/>
        </w:rPr>
        <w:t>Korea</w:t>
      </w:r>
      <w:r w:rsidR="00BF308F" w:rsidRPr="00BF308F">
        <w:rPr>
          <w:color w:val="000000"/>
        </w:rPr>
        <w:t>-</w:t>
      </w:r>
      <w:r w:rsidR="00BF308F" w:rsidRPr="00BF308F">
        <w:rPr>
          <w:color w:val="000000"/>
          <w:lang w:val="en-US"/>
        </w:rPr>
        <w:t>Kuwait</w:t>
      </w:r>
      <w:r w:rsidR="00BF308F" w:rsidRPr="00BF308F">
        <w:rPr>
          <w:color w:val="000000"/>
        </w:rPr>
        <w:t xml:space="preserve"> </w:t>
      </w:r>
      <w:r w:rsidR="00BF308F" w:rsidRPr="00BF308F">
        <w:rPr>
          <w:color w:val="000000"/>
          <w:lang w:val="en-US"/>
        </w:rPr>
        <w:t>banking</w:t>
      </w:r>
      <w:r w:rsidR="00BF308F" w:rsidRPr="00BF308F">
        <w:rPr>
          <w:color w:val="000000"/>
        </w:rPr>
        <w:t xml:space="preserve"> </w:t>
      </w:r>
      <w:r w:rsidR="00BF308F" w:rsidRPr="00BF308F">
        <w:rPr>
          <w:color w:val="000000"/>
          <w:lang w:val="en-US"/>
        </w:rPr>
        <w:t>corporation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имеющий на своем балансе солидные инвестиции арабских нефтедолларов, имеет возможность финансировать не только предприятия своей ФПГ, но и другие южнокорейские фирмы. Опыт Южной Кореи показывает, что ускоренный рост конгломератов может привести к монополизации отдельных отраслей экономики. В последние несколько лет Южная Корея стала проводить политику по разукрупнению ФПГ, введя ограничение на их диверсификацию. Теперь по южнокорейскому законодательству ведущие десять ФПГ имеют возможность функционировать в трех отраслях экономики, остальные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только в двух, в отличие от Японии, где ФПГ действуют в 8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>9</w:t>
      </w:r>
      <w:r w:rsidRPr="00BF308F">
        <w:rPr>
          <w:color w:val="000000"/>
        </w:rPr>
        <w:t xml:space="preserve"> отраслях. Однотипные процессы сращивания финансового и промышленного капитала развернулись в Тайване, Сингапуре, Малайзии, Таиланде и других странах Восточной Азии. Ясно, что подобное сращивание финансового и промышленного бизнеса открывает качественно новые резервы финансово-валютного маневрирования, сводит до минимума угрозы предпринимательских банкротств, хотя, конечно, избежать полностью такого рода катаклизмов при рыночной экономике невозможно.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Приведенный пример выделяет определяющую роль государства при формировании ФПГ и приоритетную цель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привлечение иностранного капитала.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В российских условиях, когда сами предприятия не настолько сильны, чтобы оказывать достойную конкуренцию на внешнем рынке, а внутренний рынок не способен потребить продукцию вследствие низкой платежеспособности, государство постоянно имеет дефицит бюджета, чтобы дать ощутимую поддержку, на наш взгляд, более приемлем вариант Польши.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Полвека польские внешнеторговые главки являли собой ограниченный круг фирм, имевших право торговать за границей.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В начале этого десятилетия главки стояли перед реальной угрозой краха, поскольку, во-первых, промышленные предприятия начали самостоятельно заниматься внешней торговлей, во-вторых, в страну пошли зарубежные инвесторы. Они покупали польские предприятия или строили свои, налаживали производство конкурентоспособной продукции. Но у бывших главков, которые стали преобразовываться в открытые акционерные общества, на банковских счетах лежали большие денежные средства в валюте.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Г</w:t>
      </w:r>
      <w:r w:rsidRPr="00BF308F">
        <w:rPr>
          <w:color w:val="000000"/>
        </w:rPr>
        <w:t>лавки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стали скупать предприятия, продукцию которых до того времени экспортировали.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Эволюцию от чисто торговой фирмы до крупной ФПГ прошла польская компания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А</w:t>
      </w:r>
      <w:r w:rsidRPr="00BF308F">
        <w:rPr>
          <w:color w:val="000000"/>
        </w:rPr>
        <w:t>грос-Трейдинт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.</w:t>
      </w:r>
      <w:r w:rsidRPr="00BF308F">
        <w:rPr>
          <w:color w:val="000000"/>
        </w:rPr>
        <w:t xml:space="preserve"> Это своего рода феномен, какого не встретишь в других пост социалистических странах.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А</w:t>
      </w:r>
      <w:r w:rsidRPr="00BF308F">
        <w:rPr>
          <w:color w:val="000000"/>
        </w:rPr>
        <w:t>грос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воспользовался тем, что многие предприятия по переработке сельскохозяйственной продукции имели многолетние обязательства перед своим главком внешней торговли сельскохозяйственной продукцией. Теперь она возглавляет крупный холдинг и уже исчерпала возможности своего участия в приватизации, перерабатывающей и пищевой промышленности (количество хозяйствующих субъектов, тесно зависимых от материнской фирмы, в Польше ограничено 20,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А</w:t>
      </w:r>
      <w:r w:rsidRPr="00BF308F">
        <w:rPr>
          <w:color w:val="000000"/>
        </w:rPr>
        <w:t>грос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свою норму выбрал). Этот холдинг ищет и другие пути наращивания капитала, в частности, планирует открытую эмиссию облигаций, так как нужны средства на финансирование долгосрочных инвестиций в производство продовольственных товаров.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Образовывая ФПГ,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г</w:t>
      </w:r>
      <w:r w:rsidRPr="00BF308F">
        <w:rPr>
          <w:color w:val="000000"/>
        </w:rPr>
        <w:t>лавки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поначалу скупали те предприятия, которые были приписаны к ним еще во время плановой системы, то есть происходила вертикальная интеграция. Она обеспечивала более низкую себестоимость продукции, внедрение технологических новшеств. Потом в состав ФПГ стали включаться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н</w:t>
      </w:r>
      <w:r w:rsidRPr="00BF308F">
        <w:rPr>
          <w:color w:val="000000"/>
        </w:rPr>
        <w:t>епрофильные предприятия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Возникла проблема контроля над фирмами из разных отраслей: имея хорошие капиталы,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г</w:t>
      </w:r>
      <w:r w:rsidRPr="00BF308F">
        <w:rPr>
          <w:color w:val="000000"/>
        </w:rPr>
        <w:t>лавки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 xml:space="preserve">не в состоянии эффективно контролировать их использование. Финансовые расчеты показывают, что концентрация в одной отрасли приносила значительно лучшие результаты, чем широкая диверсификация;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г</w:t>
      </w:r>
      <w:r w:rsidRPr="00BF308F">
        <w:rPr>
          <w:color w:val="000000"/>
        </w:rPr>
        <w:t>лавки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вынуждены вернуться в лоно тех отраслей, в которых действовали минувшие 50 лет.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Таким образом, промышленные предприятия Польши после попыток выхода на зарубежный рынок все-таки были объединены под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г</w:t>
      </w:r>
      <w:r w:rsidRPr="00BF308F">
        <w:rPr>
          <w:color w:val="000000"/>
        </w:rPr>
        <w:t>лавками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>,</w:t>
      </w:r>
      <w:r w:rsidRPr="00BF308F">
        <w:rPr>
          <w:color w:val="000000"/>
        </w:rPr>
        <w:t xml:space="preserve"> что позволило в некоторой степени избежать роста затрат и утечки валюты за рубеж, сократить потери от </w:t>
      </w:r>
      <w:r w:rsidR="00BF308F">
        <w:rPr>
          <w:color w:val="000000"/>
        </w:rPr>
        <w:t>«</w:t>
      </w:r>
      <w:r w:rsidR="00BF308F" w:rsidRPr="00BF308F">
        <w:rPr>
          <w:color w:val="000000"/>
        </w:rPr>
        <w:t>д</w:t>
      </w:r>
      <w:r w:rsidRPr="00BF308F">
        <w:rPr>
          <w:color w:val="000000"/>
        </w:rPr>
        <w:t>опинговых</w:t>
      </w:r>
      <w:r w:rsidR="00BF308F">
        <w:rPr>
          <w:color w:val="000000"/>
        </w:rPr>
        <w:t>»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цен, следствием применения которых явился безэквивалентный трансферт значительной части ВНП за рубеж. Отличия создания и деятельности по группам приведено в прил. 2. Обзор материалов деятельности зарубежных ФПГ показывает, что: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 xml:space="preserve">образование ФПГ </w:t>
      </w:r>
      <w:r>
        <w:rPr>
          <w:color w:val="000000"/>
        </w:rPr>
        <w:t>–</w:t>
      </w:r>
      <w:r w:rsidRPr="00BF308F">
        <w:rPr>
          <w:color w:val="000000"/>
        </w:rPr>
        <w:t xml:space="preserve"> </w:t>
      </w:r>
      <w:r w:rsidR="00603ACF" w:rsidRPr="00BF308F">
        <w:rPr>
          <w:color w:val="000000"/>
        </w:rPr>
        <w:t xml:space="preserve">это не всегда организационно-правовой процесс оформления взаимодействия финансовых и промышленных компаний, а чаще складывающиеся в течение длительного времени связи посредством участия (в том числе перекрестного владения акциями), личной унии, долгосрочных кредитных обязательств и иных форм зависимости промышленных, торговых, финансовых фирм и организаций. Движущей силой образования ФПГ является, с одной стороны, стремление обеспечить гарантированный доступ к финансово-кредитным и материально-техническим ресурсам и с другой </w:t>
      </w:r>
      <w:r>
        <w:rPr>
          <w:color w:val="000000"/>
        </w:rPr>
        <w:t>–</w:t>
      </w:r>
      <w:r w:rsidRPr="00BF308F">
        <w:rPr>
          <w:color w:val="000000"/>
        </w:rPr>
        <w:t xml:space="preserve"> </w:t>
      </w:r>
      <w:r w:rsidR="00603ACF" w:rsidRPr="00BF308F">
        <w:rPr>
          <w:color w:val="000000"/>
        </w:rPr>
        <w:t>наиболее надежное и прибыльное размещение капитала;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ФПГ не имеют сколько-нибудь четко очерченных организационных рамок, предписанных форм и государственной регистрации, некоторая ограниченная государственная регламентация существует для национализированных холдинговых компаний;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отсутствует стандартизация принципов, по которым возникают ФПГ, как в области специализации, так и пространственной: имеются многоотраслевые, специализированные по некоторым отраслям, региональные, национальные, межнациональные ФПГ, единственным образующим началом является возможность получения дополнительной выгоды от консолидации капиталов и расширения сферы их влияния.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Обзор зарубежного опыта позволяет выделить основные преимущества практики формирования и функционирования финансово-промышленных групп: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Ускорение создания ФПГ как формы кошдентрации финансово-промышленного капитала, что обуславливается снижением рисков, созданием маркетинговых структур, которые посредством прогнозирования реализации продукции способствуют упрочнению и расширению сегмента на рынке.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Достигается сокращение общественных затрат труда, так как с использованием достижений НТР и ускоренной реализацией инновационных проектов в рамках ФПГ упрощается создание и продвижение на рынок новых продуктов.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Происходит существенная минимизация финансовых издержек за счет большей доступности кредитов, их обеспеченности, более высокой степени маневрирования капиталов, ускорения оборачиваемости,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Возникает возможность создания центров прибыльности, внутрифирменных центров расчетов, что ведет к минимизации налоговых платежей, увеличению размера дивидендов, стоимости акций, и, таким образом, к повышению имиджа и значения ФПГ.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 xml:space="preserve">Повышается инвестиционная способность как в количественном, так и в качественном разрезах, способная составлять конкуренцию на международном уровне. Таким образом достигается главная цель </w:t>
      </w:r>
      <w:r>
        <w:rPr>
          <w:color w:val="000000"/>
        </w:rPr>
        <w:t>–</w:t>
      </w:r>
      <w:r w:rsidRPr="00BF308F">
        <w:rPr>
          <w:color w:val="000000"/>
        </w:rPr>
        <w:t xml:space="preserve"> </w:t>
      </w:r>
      <w:r w:rsidR="00603ACF" w:rsidRPr="00BF308F">
        <w:rPr>
          <w:color w:val="000000"/>
        </w:rPr>
        <w:t>повышение рентабельности собственного капитала и снижение затрат.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 xml:space="preserve">Оптимизируется величина налоговых платежей вследствие учета национальных особенностей налоговых систем государств, на территории которых осуществляют деятельность участники ТНК </w:t>
      </w:r>
      <w:r>
        <w:rPr>
          <w:color w:val="000000"/>
        </w:rPr>
        <w:t>–</w:t>
      </w:r>
      <w:r w:rsidRPr="00BF308F">
        <w:rPr>
          <w:color w:val="000000"/>
        </w:rPr>
        <w:t xml:space="preserve"> </w:t>
      </w:r>
      <w:r w:rsidR="00603ACF" w:rsidRPr="00BF308F">
        <w:rPr>
          <w:color w:val="000000"/>
        </w:rPr>
        <w:t>ФПГ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Совокупность оптимизации вышеизложенных фактов прямо отражается на величине и направлениях денежных потоков, способствуя увеличению оборота, а, соответственно, эффективности капитала.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При наличии положительных моментов, существуют и отрицательные стороны. Отметим следующие: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Создание и функционирование крупных ФПГ ведет к монополизации рынка, и, как следствие, существует достаточно большое отраничение на деятельность ФПГ со стороны государства, что уменьшает возможности получать сверхприбыли.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Отмечаются трудности в управлении совокупным акционерным капиталом, происходит бюрократизация управления, усугубляются противоречия между менеджерами и собственниками.</w:t>
      </w:r>
    </w:p>
    <w:p w:rsidR="00603ACF" w:rsidRPr="00BF308F" w:rsidRDefault="00BF308F" w:rsidP="00BF308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03ACF" w:rsidRPr="00BF308F">
        <w:rPr>
          <w:color w:val="000000"/>
        </w:rPr>
        <w:t>Увеличивается асимметрия информации о движении капитала и его стоимости, что в потенциале грозит неблагополучными последствиями для фондового рынка, что собственно и произошло в азиатских странах.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Ускоренное создание ФПГ является объективным, закономерным процессом зарождения и развития форм и методов формирования финансового капитала с учетом коренных изменения, произошедших в конце XX века в области внешнеэкономических связей и международного разделения труда.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 xml:space="preserve">Таким образом, образование ФПГ </w:t>
      </w:r>
      <w:r w:rsidR="00BF308F">
        <w:rPr>
          <w:color w:val="000000"/>
        </w:rPr>
        <w:t>–</w:t>
      </w:r>
      <w:r w:rsidR="00BF308F" w:rsidRPr="00BF308F">
        <w:rPr>
          <w:color w:val="000000"/>
        </w:rPr>
        <w:t xml:space="preserve"> </w:t>
      </w:r>
      <w:r w:rsidRPr="00BF308F">
        <w:rPr>
          <w:color w:val="000000"/>
        </w:rPr>
        <w:t>является общемировой тенденцией экономики, позволяющей достигнуть ускорения экономического роста, сокращения общественно необходимых затрат, снижения издержек и более рациональной системы регулирования и финансового контроля за деятельностью ФПГ.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t>Тщательный анализ и использование приемлемых моментов зарубежного опыта может способствовать эффективному развитию данного процесса и в нашей стране.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</w:p>
    <w:p w:rsidR="00603ACF" w:rsidRPr="00BF308F" w:rsidRDefault="00603ACF" w:rsidP="00BF308F">
      <w:pPr>
        <w:spacing w:line="360" w:lineRule="auto"/>
        <w:rPr>
          <w:color w:val="000000"/>
        </w:rPr>
      </w:pPr>
      <w:r w:rsidRPr="00BF308F">
        <w:rPr>
          <w:color w:val="000000"/>
        </w:rPr>
        <w:br w:type="page"/>
      </w:r>
      <w:r w:rsidRPr="00BF308F">
        <w:rPr>
          <w:b/>
          <w:color w:val="000000"/>
        </w:rPr>
        <w:t>Литература</w:t>
      </w:r>
    </w:p>
    <w:p w:rsidR="00603ACF" w:rsidRPr="00BF308F" w:rsidRDefault="00603ACF" w:rsidP="00BF308F">
      <w:pPr>
        <w:spacing w:line="360" w:lineRule="auto"/>
        <w:rPr>
          <w:color w:val="000000"/>
        </w:rPr>
      </w:pPr>
    </w:p>
    <w:p w:rsidR="00603ACF" w:rsidRPr="00BF308F" w:rsidRDefault="00BF308F" w:rsidP="00BF308F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BF308F">
        <w:rPr>
          <w:color w:val="000000"/>
        </w:rPr>
        <w:t>Мищенко</w:t>
      </w:r>
      <w:r>
        <w:rPr>
          <w:color w:val="000000"/>
        </w:rPr>
        <w:t> </w:t>
      </w:r>
      <w:r w:rsidRPr="00BF308F">
        <w:rPr>
          <w:color w:val="000000"/>
        </w:rPr>
        <w:t>В.В.</w:t>
      </w:r>
      <w:r>
        <w:rPr>
          <w:color w:val="000000"/>
        </w:rPr>
        <w:t> </w:t>
      </w:r>
      <w:r w:rsidRPr="00BF308F">
        <w:rPr>
          <w:color w:val="000000"/>
        </w:rPr>
        <w:t>Государственное</w:t>
      </w:r>
      <w:r w:rsidR="00603ACF" w:rsidRPr="00BF308F">
        <w:rPr>
          <w:color w:val="000000"/>
        </w:rPr>
        <w:t xml:space="preserve"> регулирование и планирование национальной экономики. Учебное пособие. М., 200</w:t>
      </w:r>
      <w:r w:rsidR="00D36748" w:rsidRPr="00BF308F">
        <w:rPr>
          <w:color w:val="000000"/>
          <w:lang w:val="en-US"/>
        </w:rPr>
        <w:t>8</w:t>
      </w:r>
      <w:r w:rsidR="00603ACF" w:rsidRPr="00BF308F">
        <w:rPr>
          <w:color w:val="000000"/>
        </w:rPr>
        <w:t>.</w:t>
      </w:r>
    </w:p>
    <w:p w:rsidR="00603ACF" w:rsidRPr="00BF308F" w:rsidRDefault="00BF308F" w:rsidP="00BF308F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BF308F">
        <w:rPr>
          <w:color w:val="000000"/>
        </w:rPr>
        <w:t>Носова</w:t>
      </w:r>
      <w:r>
        <w:rPr>
          <w:color w:val="000000"/>
        </w:rPr>
        <w:t> </w:t>
      </w:r>
      <w:r w:rsidRPr="00BF308F">
        <w:rPr>
          <w:color w:val="000000"/>
        </w:rPr>
        <w:t>С.С.</w:t>
      </w:r>
      <w:r>
        <w:rPr>
          <w:color w:val="000000"/>
        </w:rPr>
        <w:t> </w:t>
      </w:r>
      <w:r w:rsidRPr="00BF308F">
        <w:rPr>
          <w:color w:val="000000"/>
        </w:rPr>
        <w:t>Экономическая</w:t>
      </w:r>
      <w:r w:rsidR="00603ACF" w:rsidRPr="00BF308F">
        <w:rPr>
          <w:color w:val="000000"/>
        </w:rPr>
        <w:t xml:space="preserve"> теория: Учеб. </w:t>
      </w:r>
      <w:r>
        <w:rPr>
          <w:color w:val="000000"/>
        </w:rPr>
        <w:t>–</w:t>
      </w:r>
      <w:r w:rsidRPr="00BF308F">
        <w:rPr>
          <w:color w:val="000000"/>
        </w:rPr>
        <w:t xml:space="preserve"> </w:t>
      </w:r>
      <w:r w:rsidR="00603ACF" w:rsidRPr="00BF308F">
        <w:rPr>
          <w:color w:val="000000"/>
        </w:rPr>
        <w:t>М.: ВЛАДОС, 200</w:t>
      </w:r>
      <w:r w:rsidR="00C80266" w:rsidRPr="00BF308F">
        <w:rPr>
          <w:color w:val="000000"/>
        </w:rPr>
        <w:t>5</w:t>
      </w:r>
      <w:r w:rsidR="00603ACF" w:rsidRPr="00BF308F">
        <w:rPr>
          <w:color w:val="000000"/>
        </w:rPr>
        <w:t>.</w:t>
      </w:r>
    </w:p>
    <w:p w:rsidR="00603ACF" w:rsidRPr="00BF308F" w:rsidRDefault="00603ACF" w:rsidP="00BF308F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BF308F">
        <w:rPr>
          <w:color w:val="000000"/>
        </w:rPr>
        <w:t>Тураев В. Глобальные проблемы современности: учебное пособие. М., 200</w:t>
      </w:r>
      <w:r w:rsidR="004E767B" w:rsidRPr="00BF308F">
        <w:rPr>
          <w:color w:val="000000"/>
          <w:lang w:val="en-US"/>
        </w:rPr>
        <w:t>6</w:t>
      </w:r>
      <w:r w:rsidRPr="00BF308F">
        <w:rPr>
          <w:color w:val="000000"/>
        </w:rPr>
        <w:t>.</w:t>
      </w:r>
      <w:bookmarkStart w:id="1" w:name="_GoBack"/>
      <w:bookmarkEnd w:id="1"/>
    </w:p>
    <w:sectPr w:rsidR="00603ACF" w:rsidRPr="00BF308F" w:rsidSect="00BF308F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03" w:rsidRDefault="003C3703">
      <w:r>
        <w:separator/>
      </w:r>
    </w:p>
  </w:endnote>
  <w:endnote w:type="continuationSeparator" w:id="0">
    <w:p w:rsidR="003C3703" w:rsidRDefault="003C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03" w:rsidRDefault="003C3703">
      <w:r>
        <w:separator/>
      </w:r>
    </w:p>
  </w:footnote>
  <w:footnote w:type="continuationSeparator" w:id="0">
    <w:p w:rsidR="003C3703" w:rsidRDefault="003C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73FB1"/>
    <w:multiLevelType w:val="hybridMultilevel"/>
    <w:tmpl w:val="79727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CF"/>
    <w:rsid w:val="000D6660"/>
    <w:rsid w:val="0019068B"/>
    <w:rsid w:val="001C0B2F"/>
    <w:rsid w:val="001C4871"/>
    <w:rsid w:val="003C3703"/>
    <w:rsid w:val="0043409F"/>
    <w:rsid w:val="004E748F"/>
    <w:rsid w:val="004E767B"/>
    <w:rsid w:val="00584945"/>
    <w:rsid w:val="00603ACF"/>
    <w:rsid w:val="00607940"/>
    <w:rsid w:val="00633045"/>
    <w:rsid w:val="008A1B93"/>
    <w:rsid w:val="00952242"/>
    <w:rsid w:val="009E09B5"/>
    <w:rsid w:val="00A13063"/>
    <w:rsid w:val="00A46744"/>
    <w:rsid w:val="00BF308F"/>
    <w:rsid w:val="00C060FD"/>
    <w:rsid w:val="00C80266"/>
    <w:rsid w:val="00CF08AE"/>
    <w:rsid w:val="00D36748"/>
    <w:rsid w:val="00D62D6A"/>
    <w:rsid w:val="00E54063"/>
    <w:rsid w:val="00E5542B"/>
    <w:rsid w:val="00F10EBF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60ED36-69AC-43B7-B320-031EEF03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C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ind w:firstLine="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ind w:firstLine="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spacing w:before="240" w:after="120"/>
      <w:ind w:left="737"/>
      <w:outlineLvl w:val="4"/>
    </w:pPr>
    <w:rPr>
      <w:rFonts w:ascii="Arial CYR" w:hAnsi="Arial CYR" w:cs="Arial CYR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outlineLvl w:val="7"/>
    </w:pPr>
    <w:rPr>
      <w:b/>
      <w:bCs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</w:pPr>
    <w:rPr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 w:firstLine="0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 w:firstLine="0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ind w:firstLine="283"/>
    </w:p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</w:style>
  <w:style w:type="character" w:customStyle="1" w:styleId="ab">
    <w:name w:val="Основной текст Знак"/>
    <w:link w:val="a0"/>
    <w:uiPriority w:val="99"/>
    <w:semiHidden/>
    <w:rPr>
      <w:sz w:val="28"/>
      <w:szCs w:val="20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  <w:rPr>
      <w:szCs w:val="24"/>
    </w:r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ind w:firstLine="0"/>
      <w:contextualSpacing/>
      <w:jc w:val="center"/>
    </w:pPr>
    <w:rPr>
      <w:b/>
      <w:szCs w:val="24"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ind w:firstLine="0"/>
      <w:contextualSpacing/>
      <w:jc w:val="right"/>
    </w:pPr>
    <w:rPr>
      <w:i/>
      <w:szCs w:val="24"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  <w:rPr>
      <w:szCs w:val="24"/>
    </w:rPr>
  </w:style>
  <w:style w:type="paragraph" w:customStyle="1" w:styleId="af0">
    <w:name w:val="Параграф рисунка"/>
    <w:basedOn w:val="a"/>
    <w:uiPriority w:val="99"/>
    <w:rsid w:val="00607940"/>
    <w:pPr>
      <w:keepLines/>
      <w:shd w:val="clear" w:color="auto" w:fill="FFFFFF"/>
      <w:suppressAutoHyphens/>
      <w:spacing w:before="480" w:after="480"/>
      <w:jc w:val="center"/>
    </w:pPr>
    <w:rPr>
      <w:bCs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и функционирование ФПГ за рубежом</vt:lpstr>
    </vt:vector>
  </TitlesOfParts>
  <Company>Организация</Company>
  <LinksUpToDate>false</LinksUpToDate>
  <CharactersWithSpaces>24807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функционирование ФПГ за рубежом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2014-02-28T06:49:00Z</dcterms:created>
  <dcterms:modified xsi:type="dcterms:W3CDTF">2014-02-28T06:49:00Z</dcterms:modified>
</cp:coreProperties>
</file>