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A788A" w:rsidRDefault="00FE6B68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4A788A">
        <w:rPr>
          <w:sz w:val="28"/>
          <w:szCs w:val="28"/>
          <w:lang w:val="ru-RU"/>
        </w:rPr>
        <w:t xml:space="preserve">Реферат </w:t>
      </w:r>
      <w:r w:rsidR="004A788A">
        <w:rPr>
          <w:sz w:val="28"/>
          <w:szCs w:val="28"/>
          <w:lang w:val="ru-RU"/>
        </w:rPr>
        <w:t>по курсу</w:t>
      </w:r>
    </w:p>
    <w:p w:rsidR="004A788A" w:rsidRP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4A788A">
        <w:rPr>
          <w:b/>
          <w:sz w:val="28"/>
          <w:szCs w:val="28"/>
          <w:lang w:val="ru-RU"/>
        </w:rPr>
        <w:t>МЕНЕДЖМЕНТ ОБРАЗОВАНИЯ</w:t>
      </w:r>
    </w:p>
    <w:p w:rsidR="007C146C" w:rsidRPr="004A788A" w:rsidRDefault="00FE6B68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4A788A">
        <w:rPr>
          <w:sz w:val="28"/>
          <w:szCs w:val="28"/>
          <w:lang w:val="ru-RU"/>
        </w:rPr>
        <w:t>на тему:</w:t>
      </w:r>
    </w:p>
    <w:p w:rsidR="00B2248C" w:rsidRPr="004A788A" w:rsidRDefault="00FE6B68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  <w:lang w:val="ru-RU" w:eastAsia="ru-RU"/>
        </w:rPr>
      </w:pPr>
      <w:r w:rsidRPr="004A788A">
        <w:rPr>
          <w:sz w:val="28"/>
          <w:szCs w:val="28"/>
          <w:lang w:val="ru-RU"/>
        </w:rPr>
        <w:t>“</w:t>
      </w:r>
      <w:r w:rsidR="00345F2A" w:rsidRPr="004A788A">
        <w:rPr>
          <w:b/>
          <w:bCs/>
          <w:sz w:val="28"/>
          <w:szCs w:val="28"/>
          <w:lang w:val="ru-RU" w:eastAsia="ru-RU"/>
        </w:rPr>
        <w:t>СОЗДАНИЕ И СОВЕРШЕНСТВОВАНИЕ СИСТЕМЫ МЕНЕДЖМЕНТА КАЧЕСТВА ОБРАЗОВАНИЯ В ВУЗАХ</w:t>
      </w:r>
      <w:r w:rsidRPr="004A788A">
        <w:rPr>
          <w:sz w:val="28"/>
          <w:szCs w:val="28"/>
          <w:lang w:val="ru-RU"/>
        </w:rPr>
        <w:t>”</w:t>
      </w:r>
    </w:p>
    <w:p w:rsidR="00B2248C" w:rsidRPr="004A788A" w:rsidRDefault="00B2248C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  <w:lang w:val="ru-RU" w:eastAsia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  <w:lang w:val="ru-RU" w:eastAsia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  <w:lang w:val="ru-RU" w:eastAsia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  <w:lang w:val="ru-RU" w:eastAsia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  <w:lang w:val="ru-RU" w:eastAsia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  <w:lang w:val="ru-RU" w:eastAsia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  <w:lang w:val="ru-RU" w:eastAsia="ru-RU"/>
        </w:rPr>
      </w:pP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  <w:lang w:val="ru-RU" w:eastAsia="ru-RU"/>
        </w:rPr>
      </w:pPr>
    </w:p>
    <w:p w:rsidR="00B2248C" w:rsidRDefault="0028651D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  <w:lang w:val="ru-RU" w:eastAsia="ru-RU"/>
        </w:rPr>
      </w:pPr>
      <w:r w:rsidRPr="004A788A">
        <w:rPr>
          <w:b/>
          <w:bCs/>
          <w:sz w:val="28"/>
          <w:szCs w:val="28"/>
          <w:lang w:val="ru-RU" w:eastAsia="ru-RU"/>
        </w:rPr>
        <w:t>Москва, 2010</w:t>
      </w: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  <w:lang w:val="ru-RU" w:eastAsia="ru-RU"/>
        </w:rPr>
      </w:pPr>
    </w:p>
    <w:p w:rsidR="00EB533C" w:rsidRP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br w:type="page"/>
      </w:r>
      <w:r w:rsidR="00AD3D8E" w:rsidRPr="004A788A">
        <w:rPr>
          <w:rFonts w:eastAsia="MyriadPro-Regular"/>
          <w:sz w:val="28"/>
          <w:szCs w:val="28"/>
          <w:lang w:val="ru-RU" w:eastAsia="ru-RU"/>
        </w:rPr>
        <w:t>Современные принципы управления образованием, с одной стороны, базируются на объективных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="00AD3D8E" w:rsidRPr="004A788A">
        <w:rPr>
          <w:rFonts w:eastAsia="MyriadPro-Regular"/>
          <w:sz w:val="28"/>
          <w:szCs w:val="28"/>
          <w:lang w:val="ru-RU" w:eastAsia="ru-RU"/>
        </w:rPr>
        <w:t>критериях и методах управленческой деятельности, с другой стороны, в основание новой системы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="00AD3D8E" w:rsidRPr="004A788A">
        <w:rPr>
          <w:rFonts w:eastAsia="MyriadPro-Regular"/>
          <w:sz w:val="28"/>
          <w:szCs w:val="28"/>
          <w:lang w:val="ru-RU" w:eastAsia="ru-RU"/>
        </w:rPr>
        <w:t>менеджмента положена политика в области качества. В соответствии с этим управление образованием должно обеспечивать развитие системы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="00AD3D8E" w:rsidRPr="004A788A">
        <w:rPr>
          <w:rFonts w:eastAsia="MyriadPro-Regular"/>
          <w:sz w:val="28"/>
          <w:szCs w:val="28"/>
          <w:lang w:val="ru-RU" w:eastAsia="ru-RU"/>
        </w:rPr>
        <w:t>высшего образования с точки зрения его качественных характеристик. Магистральным путем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="00AD3D8E" w:rsidRPr="004A788A">
        <w:rPr>
          <w:rFonts w:eastAsia="MyriadPro-Regular"/>
          <w:sz w:val="28"/>
          <w:szCs w:val="28"/>
          <w:lang w:val="ru-RU" w:eastAsia="ru-RU"/>
        </w:rPr>
        <w:t>решения этой задачи является создание: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систем качества;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систем обеспечения качества;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систем менеджмента качества (СМК) подготовки специалистов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 xml:space="preserve">С позиции современных философских воззрений категория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качество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 может быть охарактеризована как объективная, существенная, относительно устойчивая внутренняя определенность целостности предметов и явлений, а также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специфических групп предметов, коллективов,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систем, абстрактных представлений в их совокупности свойств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Если философское толкование данного понятия распространяется на материальный мир и</w:t>
      </w:r>
      <w:r w:rsidR="00EB533C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охватывает все свойства продукции, то приведенное в действующих нормативно-методических документах (ГОСТах) определение качества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как совокупности свойств и характеристик изделия (услуги), относящихся к его способности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удовлетворять установленные или предполагаемые потребности, применяется только по отношению к продукции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 xml:space="preserve">Рассматриваемое понятие определено в международных стандартах (МС) ISO 9000:2008 следующим образом: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Качество — это степень соответствия присущих характеристик требованиям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 xml:space="preserve">Следует отметить, что такое понимание категории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качество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 сложилось не сразу, а прошло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своем развитии ряд стадий (табл. 1).</w:t>
      </w: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</w:p>
    <w:p w:rsidR="00EB533C" w:rsidRP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en-US" w:eastAsia="ru-RU"/>
        </w:rPr>
      </w:pPr>
      <w:r>
        <w:rPr>
          <w:rFonts w:eastAsia="MyriadPro-Regular"/>
          <w:sz w:val="28"/>
          <w:szCs w:val="28"/>
          <w:lang w:val="ru-RU" w:eastAsia="ru-RU"/>
        </w:rPr>
        <w:br w:type="page"/>
      </w:r>
      <w:r w:rsidR="00557257">
        <w:rPr>
          <w:b/>
          <w:bCs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109.5pt">
            <v:imagedata r:id="rId4" o:title=""/>
          </v:shape>
        </w:pict>
      </w: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</w:p>
    <w:p w:rsidR="00C525C1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Если отвлечься от временн</w:t>
      </w:r>
      <w:r w:rsidRPr="004A788A">
        <w:rPr>
          <w:rFonts w:eastAsia="MyriadPro-Regular"/>
          <w:iCs/>
          <w:sz w:val="28"/>
          <w:szCs w:val="28"/>
          <w:lang w:val="ru-RU" w:eastAsia="ru-RU"/>
        </w:rPr>
        <w:t>ы</w:t>
      </w:r>
      <w:r w:rsidRPr="004A788A">
        <w:rPr>
          <w:rFonts w:eastAsia="MyriadPro-Regular"/>
          <w:sz w:val="28"/>
          <w:szCs w:val="28"/>
          <w:lang w:val="ru-RU" w:eastAsia="ru-RU"/>
        </w:rPr>
        <w:t>х границ и обратиться к сущности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эволюции подходов к менеджменту качества, то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можно увидеть, что в основе различий приведенных этапов — степень охвата тех или иных стадий жизненного цикла продукции / услуги. Нагляднее всего общий характер эволюционных изменений в подходах к управлению качеством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представлен в табл. 2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4A788A" w:rsidRP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</w:p>
    <w:p w:rsidR="00EB533C" w:rsidRPr="004A788A" w:rsidRDefault="00557257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ru-RU" w:eastAsia="ru-RU"/>
        </w:rPr>
        <w:pict>
          <v:shape id="_x0000_i1026" type="#_x0000_t75" style="width:348.75pt;height:108pt">
            <v:imagedata r:id="rId5" o:title=""/>
          </v:shape>
        </w:pict>
      </w: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Что</w:t>
      </w:r>
      <w:r w:rsidRPr="004A788A">
        <w:rPr>
          <w:rFonts w:eastAsia="MyriadPro-Regular"/>
          <w:sz w:val="28"/>
          <w:szCs w:val="28"/>
          <w:lang w:val="en-US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же</w:t>
      </w:r>
      <w:r w:rsidRPr="004A788A">
        <w:rPr>
          <w:rFonts w:eastAsia="MyriadPro-Regular"/>
          <w:sz w:val="28"/>
          <w:szCs w:val="28"/>
          <w:lang w:val="en-US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такое</w:t>
      </w:r>
      <w:r w:rsidRPr="004A788A">
        <w:rPr>
          <w:rFonts w:eastAsia="MyriadPro-Regular"/>
          <w:sz w:val="28"/>
          <w:szCs w:val="28"/>
          <w:lang w:val="en-US" w:eastAsia="ru-RU"/>
        </w:rPr>
        <w:t xml:space="preserve"> TQM (Total Quality Management)?</w:t>
      </w:r>
      <w:r w:rsidR="00C525C1" w:rsidRPr="004A788A">
        <w:rPr>
          <w:rFonts w:eastAsia="MyriadPro-Regular"/>
          <w:sz w:val="28"/>
          <w:szCs w:val="28"/>
          <w:lang w:val="en-US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Если кратко, то данная аббревиатура обозначает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высокую эффективность системы управления качеством организации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iCs/>
          <w:sz w:val="28"/>
          <w:szCs w:val="28"/>
          <w:lang w:val="ru-RU" w:eastAsia="ru-RU"/>
        </w:rPr>
        <w:t xml:space="preserve">Total </w:t>
      </w:r>
      <w:r w:rsidRPr="004A788A">
        <w:rPr>
          <w:rFonts w:eastAsia="MyriadPro-Regular"/>
          <w:sz w:val="28"/>
          <w:szCs w:val="28"/>
          <w:lang w:val="ru-RU" w:eastAsia="ru-RU"/>
        </w:rPr>
        <w:t>(всеобщий) означает, что все сотрудники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предприятия принимают участие в процессе повышения качества. В основе TQM лежит не только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оптимизация непосредственной деятельности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фирмы, но и согласованное взаимодействие всехучастников единого процесса. Целью в данном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случае является установление долгосрочных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партнерских отношений с учетом интересов клиентов, сотрудников, поставщиков, инвесторов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общества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iCs/>
          <w:sz w:val="28"/>
          <w:szCs w:val="28"/>
          <w:lang w:val="ru-RU" w:eastAsia="ru-RU"/>
        </w:rPr>
        <w:t xml:space="preserve">Quality </w:t>
      </w:r>
      <w:r w:rsidRPr="004A788A">
        <w:rPr>
          <w:rFonts w:eastAsia="MyriadPro-Regular"/>
          <w:sz w:val="28"/>
          <w:szCs w:val="28"/>
          <w:lang w:val="ru-RU" w:eastAsia="ru-RU"/>
        </w:rPr>
        <w:t>(качество) означает не только качество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продукта, но и качество работ, процессов и функционирования предприятия в целом (например,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качество управления, процесса производства, информационных потоков, деятельности сотрудников и т.д.). Понимаемое таким образом качество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может быть достигнуто только тогда, когда каждый сотрудник компании старается систематически снижать количество ошибок. Качество продукции уже не проверяется задним числом, а является логическим следствием цепочки TQM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iCs/>
          <w:sz w:val="28"/>
          <w:szCs w:val="28"/>
          <w:lang w:val="ru-RU" w:eastAsia="ru-RU"/>
        </w:rPr>
        <w:t xml:space="preserve">Management </w:t>
      </w:r>
      <w:r w:rsidRPr="004A788A">
        <w:rPr>
          <w:rFonts w:eastAsia="MyriadPro-Regular"/>
          <w:sz w:val="28"/>
          <w:szCs w:val="28"/>
          <w:lang w:val="ru-RU" w:eastAsia="ru-RU"/>
        </w:rPr>
        <w:t>(менеджмент) означает, что контроль качества представляет собой управленческую задачу. Однако в данном случае имеются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виду не только обязанности, но и определенные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методы менеджмента, под которыми понимается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стиль управления, требующий от руководства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творческого подхода и волевого участия и допускающий активное участие сотрудников в управлении качеством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Основой философии TQM является интегрированный взгляд на организацию с точки зрения не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только потребителя, но и всех групп, заинтересованных в результатах деятельности компании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(stakeholders): акционеров, персонала, деловых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партнеров, общества в целом. Только при наличии у высшего руководства ясного, всеобъемлющего представления об ожиданиях своих клиентов и заинтересованных сторон можно выработать сбалансированную политику, установить цели, позволяющие оптимизировать отношения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организации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Если раньше типичное промышленное предприятие рассматривало своих владельцев как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единственную группу, заинтересованную в результатах его деятельности, то сегодня необходимо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поддерживать баланс, обеспечивающий удовлетворение нужд потребителей и всех заинтересованных сторон. Принятие организацией решений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 этой области — важный фактор различия между старым (реактивным) и новым (проактивным)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подходом к управлению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iCs/>
          <w:sz w:val="28"/>
          <w:szCs w:val="28"/>
          <w:lang w:val="ru-RU" w:eastAsia="ru-RU"/>
        </w:rPr>
        <w:t xml:space="preserve">Реактивный </w:t>
      </w:r>
      <w:r w:rsidRPr="004A788A">
        <w:rPr>
          <w:rFonts w:eastAsia="MyriadPro-Regular"/>
          <w:sz w:val="28"/>
          <w:szCs w:val="28"/>
          <w:lang w:val="ru-RU" w:eastAsia="ru-RU"/>
        </w:rPr>
        <w:t>подход рассматривает качество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как соответствие установленным стандартам или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условиям контракта: потребитель запрашивает, 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поставщик предоставляет лишь запрошенное и,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если позволяет ситуация, ничего больше. Позиция компании — давать минимум возможного во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избежание дополнительного риска, при этом качество понимается как внешнее ограничение, 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не как корпоративная ценность. При реактивном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управлении организации проще формулировать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свои цели, достигаемые результаты более стабильны, однако у такой компании не будет конкурентного потенциала, который можно сформировать только при использовании проактивного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подхода и принципа непрерывного улучшения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 xml:space="preserve">Конкурентный взгляд на качество, поддерживаемый стратегией TQM и отражающийся в </w:t>
      </w:r>
      <w:r w:rsidRPr="004A788A">
        <w:rPr>
          <w:rFonts w:eastAsia="MyriadPro-Regular"/>
          <w:iCs/>
          <w:sz w:val="28"/>
          <w:szCs w:val="28"/>
          <w:lang w:val="ru-RU" w:eastAsia="ru-RU"/>
        </w:rPr>
        <w:t xml:space="preserve">проактивном </w:t>
      </w:r>
      <w:r w:rsidRPr="004A788A">
        <w:rPr>
          <w:rFonts w:eastAsia="MyriadPro-Regular"/>
          <w:sz w:val="28"/>
          <w:szCs w:val="28"/>
          <w:lang w:val="ru-RU" w:eastAsia="ru-RU"/>
        </w:rPr>
        <w:t>подходе, предполагает соревнование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 уровню качества в сознании потребителя (предоставлять за те же деньги б</w:t>
      </w:r>
      <w:r w:rsidRPr="004A788A">
        <w:rPr>
          <w:rFonts w:eastAsia="MyriadPro-Regular"/>
          <w:iCs/>
          <w:sz w:val="28"/>
          <w:szCs w:val="28"/>
          <w:lang w:val="ru-RU" w:eastAsia="ru-RU"/>
        </w:rPr>
        <w:t>о</w:t>
      </w:r>
      <w:r w:rsidRPr="004A788A">
        <w:rPr>
          <w:rFonts w:eastAsia="MyriadPro-Regular"/>
          <w:sz w:val="28"/>
          <w:szCs w:val="28"/>
          <w:lang w:val="ru-RU" w:eastAsia="ru-RU"/>
        </w:rPr>
        <w:t>льшую потребительскую ценность, чем конкуренты) и по уровню эффективности деятельности благодаря оптимальной организации процессов и управления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Проактивный подход к управлению исходит из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главенствующей роли рынка, его суть заключается в следующих положениях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У всех потребителей / заинтересованных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групп существуют ожидания, которые компания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признает и учитывает при формировании своей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политики. С помощью методов, используемых для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определения ожиданий рынка, последние преобразуются в цели процессов и оценивается степень удовлетворенности заинтересованных групп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Все результаты деятельности компании (продукты / услуги) создаются благодаря процессам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Ценный опыт, накопленный в области управления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процессами, повышения качества и эффективности,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распространяется на работу всей организации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Принцип непрерывного улучшения, как постепенного, так и радикального, благодаря которому организация остается конкурентоспособной, распространяется на все результаты ее деятельности и процессы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Таким образом, проактивный подход реализует ключевые принципы TQM и проецирует их на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всю систему организации. Этими принципами являются: создание системы качества, охватывающей всю компанию; постоянная оптимизация целей на основе стратегического планирования; непрерывное усовершенствование процессов, используемых для выполнения поставленных целей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 результате формируется интегрированная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стратегия менеджмента, нацеленная на достижение совершенства в бизнесе. Критической фазой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 реализации данной стратегии является формирование в</w:t>
      </w:r>
      <w:r w:rsidRPr="004A788A">
        <w:rPr>
          <w:rFonts w:eastAsia="MyriadPro-Regular"/>
          <w:iCs/>
          <w:sz w:val="28"/>
          <w:szCs w:val="28"/>
          <w:lang w:val="ru-RU" w:eastAsia="ru-RU"/>
        </w:rPr>
        <w:t>и</w:t>
      </w:r>
      <w:r w:rsidRPr="004A788A">
        <w:rPr>
          <w:rFonts w:eastAsia="MyriadPro-Regular"/>
          <w:sz w:val="28"/>
          <w:szCs w:val="28"/>
          <w:lang w:val="ru-RU" w:eastAsia="ru-RU"/>
        </w:rPr>
        <w:t>дения компании, базирующегося на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постоянных улучшениях, и подхода к управлению,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основанного на процессах. Это не единовременная программа, а длительный путь стратегического планирования, дающий компании долгосрочное конкурентное преимущество и повышающий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способность организации создавать ценности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Важным моментом является то, что философия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TQM не имеет отраслевой направленности и применима к предприятиям, выпускающим продукцию и оказывающим услуги в различных отраслях. Поэтому она может быть в полной мере реализована в сфере высшего профессионального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образования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Анализируя опыт лидирующих предприятий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организаций, можно сделать вывод, что их успех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во многом зависит от того, что в основе их конкурентной стратегии лежит ориентация на качество через создание СМК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Сегодня повышение качества образовательных услуг вузов рассматривается как стратегическая цель в рамках государственных задач и как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средство обеспечения жизнедеятельности, развития и процветания вуза в рамках задач самого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учебного заведения. Сегодня вуз должен признать себя субъектом рынка и, следовательно,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понять, что на рынке образовательных услуг действуют все закономерности рыночной экономики, используются различные методы борьбы за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выживание и происходит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естественный отбор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Прежде чем создавать или совершенствовать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СМК образования в вузе, необходимо определить, что именно входит в данное понятие. СМК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организации строится исходя из задач, поставленных перед ней, а также из того, насколько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компания готова к работе с этой системой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СМК вуза —</w:t>
      </w:r>
      <w:r w:rsid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это совокупность организационной структуры, методик, процессов и ресурсов,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необходимых для реализации политики в области качества с помощью планирования, обеспечения, постоянного повышения качества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управления им. Политика в области качества является основным документом системы. Она определяет цель построения и функционирования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СМК, а также обязательства высшего руководства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 достижению поставленных целей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СМК охватывает педагогическую, научную, административную и хозяйственную сферы деятельности вуза. Указанные сферы взаимосвязаны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 в большинстве случаев пересекаются. Функционирование СМК осуществляется за счет вовлеченности всего персонала вуза в этот процесс, при этом высшее руководство в лице ректора берет на себя полную ответственность за достижение целей политики в области качества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Административное управление в рамках системы качества вуза базируется на управлении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процессами по фактическим показателям, а на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завершающей стадии призвано обеспечить непрерывное улучшение по критерию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эффективность процесса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>. Под эффективностью процесса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понимается его вклад в выполнение целевой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функции политики в области качества с учетом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затрат всех видов ресурсов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При разработке концепции качества образования необходимо ответить на следующие вопросы: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что понимать под качеством образования;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какую роль должна играть система качества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вуза в решении общей задачи повышения качества образования;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как необходимо строить такую систему?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В понимании качества образования необходимо отталкиваться от современной концепции качества продукции: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качество —</w:t>
      </w:r>
      <w:r w:rsid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совокупность</w:t>
      </w:r>
      <w:r w:rsid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свойств и характеристик продукции или услуги,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которые придают им способность удовлетворять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обусловленные или предполагаемые потребности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 (МС ИСО 8402). Особенностью образования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является более сложная, чем у продуктов, структура потребления. В качестве потребителей результатов образовательного процесса (ОП) выступают как сами студенты, так и их семьи, компании, в которых они будут работать, и, наконец,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общество и государство в целом, которые будут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использовать их потенциал. В связи с этим качество образования можно определить как совокупность свойств и характеристик ОП, которые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придают ему способность у</w:t>
      </w:r>
      <w:r w:rsidR="00EB533C" w:rsidRPr="004A788A">
        <w:rPr>
          <w:rFonts w:eastAsia="MyriadPro-Regular"/>
          <w:sz w:val="28"/>
          <w:szCs w:val="28"/>
          <w:lang w:val="ru-RU" w:eastAsia="ru-RU"/>
        </w:rPr>
        <w:t>довлетворять обу</w:t>
      </w:r>
      <w:r w:rsidRPr="004A788A">
        <w:rPr>
          <w:rFonts w:eastAsia="MyriadPro-Regular"/>
          <w:sz w:val="28"/>
          <w:szCs w:val="28"/>
          <w:lang w:val="ru-RU" w:eastAsia="ru-RU"/>
        </w:rPr>
        <w:t>словленные или предполагаемые потребности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знаниях и навыках отдельных граждан, предприятий, общества и государства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Основные свойства и характеристики ОП, которые определяют его качество, приведены на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рис. 1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4A788A" w:rsidRP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en-US" w:eastAsia="ru-RU"/>
        </w:rPr>
      </w:pPr>
    </w:p>
    <w:p w:rsidR="00EB533C" w:rsidRPr="004A788A" w:rsidRDefault="00557257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ru-RU" w:eastAsia="ru-RU"/>
        </w:rPr>
        <w:pict>
          <v:shape id="_x0000_i1027" type="#_x0000_t75" style="width:317.25pt;height:137.25pt">
            <v:imagedata r:id="rId6" o:title=""/>
          </v:shape>
        </w:pict>
      </w:r>
    </w:p>
    <w:p w:rsidR="00EB533C" w:rsidRPr="004A788A" w:rsidRDefault="00EB533C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en-US" w:eastAsia="ru-RU"/>
        </w:rPr>
      </w:pP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Основой концепции системы качества в вузе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являются следующие положения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1. Система качества обеспечивает выполнение только тех задач, которые может решить эффективная система управления. Она не панацея,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а одно из средств достижения общей цели — повышения качества образования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2. Система качества — корпоративная система,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успех ее создания и внедрения напрямую зависит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от вовлеченности всего коллектива университета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 данный процесс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3. Основная цель создания системы — повышение эффективности ОП, поэтому важнейшей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задачей является выбор критериев эффективности, их измерение и доведение полученных результатов до всех участников процесса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Согласно данному подходу важнейшим документом создаваемой системы качества становится стратегический план деятельности вуза —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концепция развития образовательного учреждения. Данная концепция является многоуровневой и включает: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iCs/>
          <w:sz w:val="28"/>
          <w:szCs w:val="28"/>
          <w:lang w:val="ru-RU" w:eastAsia="ru-RU"/>
        </w:rPr>
        <w:t xml:space="preserve">на верхнем уровне </w:t>
      </w:r>
      <w:r w:rsidRPr="004A788A">
        <w:rPr>
          <w:rFonts w:eastAsia="MyriadPro-Regular"/>
          <w:sz w:val="28"/>
          <w:szCs w:val="28"/>
          <w:lang w:val="ru-RU" w:eastAsia="ru-RU"/>
        </w:rPr>
        <w:t>— концепцию развития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вуза в целом и концепции развития основных направлений его деятельности (образовательной,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научной и производственной);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iCs/>
          <w:sz w:val="28"/>
          <w:szCs w:val="28"/>
          <w:lang w:val="ru-RU" w:eastAsia="ru-RU"/>
        </w:rPr>
        <w:t xml:space="preserve">на среднем уровне </w:t>
      </w:r>
      <w:r w:rsidRPr="004A788A">
        <w:rPr>
          <w:rFonts w:eastAsia="MyriadPro-Regular"/>
          <w:sz w:val="28"/>
          <w:szCs w:val="28"/>
          <w:lang w:val="ru-RU" w:eastAsia="ru-RU"/>
        </w:rPr>
        <w:t>— концепции развития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факультетов вуза, создаваемые на основе документов верхнего уровня и конкретизирующие цели и задачи развития на уровне факультетов;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iCs/>
          <w:sz w:val="28"/>
          <w:szCs w:val="28"/>
          <w:lang w:val="ru-RU" w:eastAsia="ru-RU"/>
        </w:rPr>
        <w:t xml:space="preserve">на нижнем уровне </w:t>
      </w:r>
      <w:r w:rsidRPr="004A788A">
        <w:rPr>
          <w:rFonts w:eastAsia="MyriadPro-Regular"/>
          <w:sz w:val="28"/>
          <w:szCs w:val="28"/>
          <w:lang w:val="ru-RU" w:eastAsia="ru-RU"/>
        </w:rPr>
        <w:t>— концепции развития подразделений университета (кафедр, служб, отделов),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конкретизирующие цели и задачи их развития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Определение концептуального подхода позволяет перейти к формулированию принципов создания и совершенствования СМК в вузах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Базой для формирования политики и целей образовательного учреждения в области качества</w:t>
      </w:r>
      <w:r w:rsid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являются следующие принципы, приведенные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МС ISO 9000:2008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 xml:space="preserve">1. </w:t>
      </w:r>
      <w:r w:rsidRPr="004A788A">
        <w:rPr>
          <w:rFonts w:eastAsia="MyriadPro-Regular"/>
          <w:b/>
          <w:bCs/>
          <w:sz w:val="28"/>
          <w:szCs w:val="28"/>
          <w:lang w:val="ru-RU" w:eastAsia="ru-RU"/>
        </w:rPr>
        <w:t>Ориентация организации на заказчика</w:t>
      </w:r>
      <w:r w:rsidR="00C525C1" w:rsidRPr="004A788A">
        <w:rPr>
          <w:rFonts w:eastAsia="MyriadPro-Regular"/>
          <w:b/>
          <w:bCs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b/>
          <w:bCs/>
          <w:sz w:val="28"/>
          <w:szCs w:val="28"/>
          <w:lang w:val="ru-RU" w:eastAsia="ru-RU"/>
        </w:rPr>
        <w:t xml:space="preserve">(customer focus). </w:t>
      </w:r>
      <w:r w:rsidRPr="004A788A">
        <w:rPr>
          <w:rFonts w:eastAsia="MyriadPro-Regular"/>
          <w:sz w:val="28"/>
          <w:szCs w:val="28"/>
          <w:lang w:val="ru-RU" w:eastAsia="ru-RU"/>
        </w:rPr>
        <w:t>Деятельность любой организации зависит от ее клиентов, поэтому компании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должны понимать текущие и будущие нужды заказчика, выполнять его требования и стремиться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превзойти его ожидания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Стандарты ISO 9000:2008 ориентируют на выявление различных потребностей и ожиданий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покупателей, которые играют важную роль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процессе принятия решений о приобретении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продукции / услуги. Необходимо обеспечить сбалансированный подход к выполнению запросов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потребителей и требований других сторон (акционеров, поставщиков, регионов, общества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целом и др.), заинтересованных в результатах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деятельности организации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При этом необходимо измерять и оценивать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степень удовлетворенности потребителей, а система качества должна содержать механизм выработки корректирующих действий в случаях необходимости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b/>
          <w:bCs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 xml:space="preserve">2. </w:t>
      </w:r>
      <w:r w:rsidRPr="004A788A">
        <w:rPr>
          <w:rFonts w:eastAsia="MyriadPro-Regular"/>
          <w:b/>
          <w:bCs/>
          <w:sz w:val="28"/>
          <w:szCs w:val="28"/>
          <w:lang w:val="ru-RU" w:eastAsia="ru-RU"/>
        </w:rPr>
        <w:t>Ведущая роль руководства (leadership)</w:t>
      </w:r>
      <w:r w:rsidR="00C525C1" w:rsidRPr="004A788A">
        <w:rPr>
          <w:rFonts w:eastAsia="MyriadPro-Regular"/>
          <w:b/>
          <w:bCs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Руководителям необходимо обеспечить единство цели и направления деятельности организации, а также сформировать внутреннюю среду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компании, создав обстановку, в которой сотрудники целиком и полностью могут быть вовлечены в процесс достижения целей фирмы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Также задачей руководства является создание атмосферы доверия, инициирование, признание и поощрение вклада сотрудников в общее дело, поддержка открытых и честных взаимоотношений в компании. Такая атмосфера максимально способствует раскрытию творческих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возможностей работников и эффективному решению задач в области качества. Руководство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должно постоянно заботиться об обучении персонала, а также обеспечивать необходимыми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ресурсами процесс достижения целей в сфере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качества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Одним из способов реализации данного принципа является формирование руководством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организации долгосрочной политики и миссии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области качества и трансформация этой политики в измеряемые цели и задачи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 xml:space="preserve">3. </w:t>
      </w:r>
      <w:r w:rsidRPr="004A788A">
        <w:rPr>
          <w:rFonts w:eastAsia="MyriadPro-Regular"/>
          <w:b/>
          <w:bCs/>
          <w:sz w:val="28"/>
          <w:szCs w:val="28"/>
          <w:lang w:val="ru-RU" w:eastAsia="ru-RU"/>
        </w:rPr>
        <w:t>Вовлечение сотрудников (involvement of</w:t>
      </w:r>
      <w:r w:rsidR="00C525C1" w:rsidRPr="004A788A">
        <w:rPr>
          <w:rFonts w:eastAsia="MyriadPro-Regular"/>
          <w:b/>
          <w:bCs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b/>
          <w:bCs/>
          <w:sz w:val="28"/>
          <w:szCs w:val="28"/>
          <w:lang w:val="ru-RU" w:eastAsia="ru-RU"/>
        </w:rPr>
        <w:t xml:space="preserve">people). </w:t>
      </w:r>
      <w:r w:rsidRPr="004A788A">
        <w:rPr>
          <w:rFonts w:eastAsia="MyriadPro-Regular"/>
          <w:sz w:val="28"/>
          <w:szCs w:val="28"/>
          <w:lang w:val="ru-RU" w:eastAsia="ru-RU"/>
        </w:rPr>
        <w:t>Сотрудники представляют наиболее существенную и ценную часть организации, и максимально эффективное использование их возможностей может принести компании наибольшую выгоду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Система качества и ее механизмы должны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побуждать персонал проявлять инициативу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брать на себя ответственность в решении проблем качества, активно повышать свой уровень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знаний, передавать накопленный опыт коллегам, представлять свою компанию потребителям и всем заинтересованным сторонам в выгодном свете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 xml:space="preserve">4. </w:t>
      </w:r>
      <w:r w:rsidRPr="004A788A">
        <w:rPr>
          <w:rFonts w:eastAsia="MyriadPro-Regular"/>
          <w:b/>
          <w:bCs/>
          <w:sz w:val="28"/>
          <w:szCs w:val="28"/>
          <w:lang w:val="ru-RU" w:eastAsia="ru-RU"/>
        </w:rPr>
        <w:t>Процессо-ориентированный подход</w:t>
      </w:r>
      <w:r w:rsidR="00C525C1" w:rsidRPr="004A788A">
        <w:rPr>
          <w:rFonts w:eastAsia="MyriadPro-Regular"/>
          <w:b/>
          <w:bCs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b/>
          <w:bCs/>
          <w:sz w:val="28"/>
          <w:szCs w:val="28"/>
          <w:lang w:val="ru-RU" w:eastAsia="ru-RU"/>
        </w:rPr>
        <w:t xml:space="preserve">(process approach). </w:t>
      </w:r>
      <w:r w:rsidRPr="004A788A">
        <w:rPr>
          <w:rFonts w:eastAsia="MyriadPro-Regular"/>
          <w:sz w:val="28"/>
          <w:szCs w:val="28"/>
          <w:lang w:val="ru-RU" w:eastAsia="ru-RU"/>
        </w:rPr>
        <w:t>Любая деятельность, в процессе которой происходит преобразование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входных данных в выходные результаты, может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рассматриваться как процесс. Чтобы функционировать эффективно, организации должны выявлять в своей работе взаимосвязанные процессы и управлять ими. Часто выходные данные одного процесса непосредственно формируют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входные данные другого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Систематическое выявление и менеджмент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процессов, реализуемых в организации, и их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взаимосвязей понимаются в МС ISO 9000:2008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как процессо-ориентированный подход. При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этом каждый процесс рассматривается как система, следовательно: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входные данные и результаты процесса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четко определяются и измеряются;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определяются потребители каждого процесса, идентифицируются их требования, изучается их удовлетворенность результатами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процесса;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устанавливается взаимодействие данного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процесса с остальными процессами организации;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определяются полномочия, права и ответственность сторон, участвующих в управлении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процессом;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при проектировании процесса определяется его ресурсное обеспечение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Состав процессов, соответствующих конкретным функциям, определяется на основе организационной структуры. Набор специальных функций, являющихся частями конкретных функций,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выявляется с помощью логического анализа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деятельности непосредственных исполнителей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Сформированный таким образом перечень основных процессов документируется. При документировании устанавливаются владельцы процессов из числа специалистов высокой квалификации, знающих свои процессы и пользующихся авторитетом у сотрудников. Таким образом, при назначении владельцев процессов реализуется такой принцип менеджмента качества,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как лидерство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Далее производится ранжирование процессов, соответствующих конкретным функциям, по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степени их влияния на достижение целей организации. При этом рассматриваются две группы: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первая объединяет процессы внешних (главных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 второстепенных), а вторая — внутренних (основных и вспомогательных) производственных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функций компании. Из множества процессов выделяются те, которые могут принести организации прибыль или другую выгоду, т.е. бизнес-процессы. Это позволяет обоснованно подойти к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распределению ресурсов при управлении деятельностью компании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Для эффективного управления каждый владелец процесса должен четко определять его входные и выходные данные. Имея дело с различными процессами, владелец процесса одновременно является поставщиком и потребителем материальной и информационной продукции. В информационном плане как потребитель он формирует собственные требования к продукции, 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как поставщик оценивает требования заказчика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 документирует свою деятельность так, чтобы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эти требования были удовлетворены. Задача состоит в том, чтобы в документации СМК риск проявления несоответствия продукции требованиям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качества был сведен к минимуму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 xml:space="preserve">5. </w:t>
      </w:r>
      <w:r w:rsidRPr="004A788A">
        <w:rPr>
          <w:rFonts w:eastAsia="MyriadPro-Regular"/>
          <w:b/>
          <w:bCs/>
          <w:sz w:val="28"/>
          <w:szCs w:val="28"/>
          <w:lang w:val="ru-RU" w:eastAsia="ru-RU"/>
        </w:rPr>
        <w:t>Системный подход к управлению (system</w:t>
      </w:r>
      <w:r w:rsidR="00C525C1" w:rsidRPr="004A788A">
        <w:rPr>
          <w:rFonts w:eastAsia="MyriadPro-Regular"/>
          <w:b/>
          <w:bCs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b/>
          <w:bCs/>
          <w:sz w:val="28"/>
          <w:szCs w:val="28"/>
          <w:lang w:val="ru-RU" w:eastAsia="ru-RU"/>
        </w:rPr>
        <w:t xml:space="preserve">approach to management). </w:t>
      </w:r>
      <w:r w:rsidRPr="004A788A">
        <w:rPr>
          <w:rFonts w:eastAsia="MyriadPro-Regular"/>
          <w:sz w:val="28"/>
          <w:szCs w:val="28"/>
          <w:lang w:val="ru-RU" w:eastAsia="ru-RU"/>
        </w:rPr>
        <w:t>Выявление взаимосвязанных процессов, направленных на достижение заданных целей, их понимание и управление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ими как системой способствует повышению эффективности деятельности организации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Принцип системного подхода тесно связан с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предыдущим принципом и с представлением 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системе качества как о совокупности взаимосвязанных процессов. Системный подход предполагает также постоянное улучшение системы через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измерение и оценку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b/>
          <w:bCs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 xml:space="preserve">6. </w:t>
      </w:r>
      <w:r w:rsidRPr="004A788A">
        <w:rPr>
          <w:rFonts w:eastAsia="MyriadPro-Regular"/>
          <w:b/>
          <w:bCs/>
          <w:sz w:val="28"/>
          <w:szCs w:val="28"/>
          <w:lang w:val="ru-RU" w:eastAsia="ru-RU"/>
        </w:rPr>
        <w:t>Постоянное улучшение (continual improvement)</w:t>
      </w:r>
      <w:r w:rsidR="00C525C1" w:rsidRPr="004A788A">
        <w:rPr>
          <w:rFonts w:eastAsia="MyriadPro-Regular"/>
          <w:b/>
          <w:bCs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Постоянное улучшение должно быть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неизменной целью организации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 стандартах ISO 9000:2008 декларируется необходимость непрерывной оптимизации СМК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подчеркивается, что: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успешное функционирование организации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является результатом внедрения СМК, которая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разработана с учетом принципа постоянного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улучшения;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СМК обеспечивает основу для реализации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принципа постоянного улучшения и удовлетворения запросов потребителей;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статистические методы применяются для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определения изменчивости (вариабельности)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процессов и их результатов, что является основой для постоянного улучшения СМК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Наиболее важными положениями, связанными с рассматриваемым принципом, в МС ISO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9001:2008 являются следующие: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высшее руководство организации должно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продемонстрировать свою готовность к разработке и улучшению СМК, а также обеспечить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стремление политики в области качества к выполнению установленных требований и постоянному улучшению;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высшее руководство должно обеспечить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планирование в области качества, которое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включало бы постоянное улучшение СМК;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результаты анализа функционирования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СМК должны включать действия по улучшению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системы и ее процессов;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для внедрения и улучшения процессов СМК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организация должна быть своевременно обеспечена необходимыми ресурсами;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компания должна определить, спланировать и осуществить действия по измерению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контролю, необходимые для обеспечения соответствия продукции установленным требованиям и достижения улучшений (это включает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оценку потребности в использовании применяемых методов);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организация должна определять и анализировать данные, необходимые для оценки эффективности функционирования СМК и поиска возможностей ее улучшения;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организация должна способствовать постоянному улучшению СМК с помощью: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— внедрения политики в области качества;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— использования результатов аудитов;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— анализа данных;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— корректирующих и предупреждающих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действий;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— анализа со стороны руководства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 xml:space="preserve">7. </w:t>
      </w:r>
      <w:r w:rsidRPr="004A788A">
        <w:rPr>
          <w:b/>
          <w:bCs/>
          <w:sz w:val="28"/>
          <w:szCs w:val="28"/>
          <w:lang w:val="ru-RU" w:eastAsia="ru-RU"/>
        </w:rPr>
        <w:t>Подход к принятию решения, основанный на фактах (</w:t>
      </w:r>
      <w:r w:rsidRPr="004A788A">
        <w:rPr>
          <w:b/>
          <w:bCs/>
          <w:sz w:val="28"/>
          <w:szCs w:val="28"/>
          <w:lang w:val="en-US" w:eastAsia="ru-RU"/>
        </w:rPr>
        <w:t>factual</w:t>
      </w:r>
      <w:r w:rsidRPr="004A788A">
        <w:rPr>
          <w:b/>
          <w:bCs/>
          <w:sz w:val="28"/>
          <w:szCs w:val="28"/>
          <w:lang w:val="ru-RU" w:eastAsia="ru-RU"/>
        </w:rPr>
        <w:t xml:space="preserve"> </w:t>
      </w:r>
      <w:r w:rsidRPr="004A788A">
        <w:rPr>
          <w:b/>
          <w:bCs/>
          <w:sz w:val="28"/>
          <w:szCs w:val="28"/>
          <w:lang w:val="en-US" w:eastAsia="ru-RU"/>
        </w:rPr>
        <w:t>approach</w:t>
      </w:r>
      <w:r w:rsidRPr="004A788A">
        <w:rPr>
          <w:b/>
          <w:bCs/>
          <w:sz w:val="28"/>
          <w:szCs w:val="28"/>
          <w:lang w:val="ru-RU" w:eastAsia="ru-RU"/>
        </w:rPr>
        <w:t xml:space="preserve"> </w:t>
      </w:r>
      <w:r w:rsidRPr="004A788A">
        <w:rPr>
          <w:b/>
          <w:bCs/>
          <w:sz w:val="28"/>
          <w:szCs w:val="28"/>
          <w:lang w:val="en-US" w:eastAsia="ru-RU"/>
        </w:rPr>
        <w:t>to</w:t>
      </w:r>
      <w:r w:rsidRPr="004A788A">
        <w:rPr>
          <w:b/>
          <w:bCs/>
          <w:sz w:val="28"/>
          <w:szCs w:val="28"/>
          <w:lang w:val="ru-RU" w:eastAsia="ru-RU"/>
        </w:rPr>
        <w:t xml:space="preserve"> </w:t>
      </w:r>
      <w:r w:rsidRPr="004A788A">
        <w:rPr>
          <w:b/>
          <w:bCs/>
          <w:sz w:val="28"/>
          <w:szCs w:val="28"/>
          <w:lang w:val="en-US" w:eastAsia="ru-RU"/>
        </w:rPr>
        <w:t>decision</w:t>
      </w:r>
      <w:r w:rsidRPr="004A788A">
        <w:rPr>
          <w:b/>
          <w:bCs/>
          <w:sz w:val="28"/>
          <w:szCs w:val="28"/>
          <w:lang w:val="ru-RU" w:eastAsia="ru-RU"/>
        </w:rPr>
        <w:t xml:space="preserve"> </w:t>
      </w:r>
      <w:r w:rsidRPr="004A788A">
        <w:rPr>
          <w:b/>
          <w:bCs/>
          <w:sz w:val="28"/>
          <w:szCs w:val="28"/>
          <w:lang w:val="en-US" w:eastAsia="ru-RU"/>
        </w:rPr>
        <w:t>making</w:t>
      </w:r>
      <w:r w:rsidRPr="004A788A">
        <w:rPr>
          <w:b/>
          <w:bCs/>
          <w:sz w:val="28"/>
          <w:szCs w:val="28"/>
          <w:lang w:val="ru-RU" w:eastAsia="ru-RU"/>
        </w:rPr>
        <w:t>)</w:t>
      </w:r>
      <w:r w:rsidR="00C525C1" w:rsidRPr="004A788A">
        <w:rPr>
          <w:b/>
          <w:bCs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Эффективность решения базируется на логическом и интуитивном анализе информации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Данный принцип чаще всего является альтернативой применяемому на практике способу принятия решений на основе чутья, накопленного опыта, предположений и др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Использование этого принципа требует прежде всего проведения измерений и сбора достоверных и точных данных, относящихся к поставленной задаче. Поиск информации и ее последующий анализ предполагают знание и применение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специальных методов, в частности статистических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en-US" w:eastAsia="ru-RU"/>
        </w:rPr>
      </w:pPr>
      <w:r w:rsidRPr="004A788A">
        <w:rPr>
          <w:rFonts w:eastAsia="MyriadPro-Regular"/>
          <w:sz w:val="28"/>
          <w:szCs w:val="28"/>
          <w:lang w:val="en-US" w:eastAsia="ru-RU"/>
        </w:rPr>
        <w:t xml:space="preserve">8. </w:t>
      </w:r>
      <w:r w:rsidRPr="004A788A">
        <w:rPr>
          <w:b/>
          <w:bCs/>
          <w:sz w:val="28"/>
          <w:szCs w:val="28"/>
          <w:lang w:val="ru-RU" w:eastAsia="ru-RU"/>
        </w:rPr>
        <w:t>Взаимовыгодные</w:t>
      </w:r>
      <w:r w:rsidRPr="004A788A">
        <w:rPr>
          <w:b/>
          <w:bCs/>
          <w:sz w:val="28"/>
          <w:szCs w:val="28"/>
          <w:lang w:val="en-US" w:eastAsia="ru-RU"/>
        </w:rPr>
        <w:t xml:space="preserve"> </w:t>
      </w:r>
      <w:r w:rsidRPr="004A788A">
        <w:rPr>
          <w:b/>
          <w:bCs/>
          <w:sz w:val="28"/>
          <w:szCs w:val="28"/>
          <w:lang w:val="ru-RU" w:eastAsia="ru-RU"/>
        </w:rPr>
        <w:t>отношения</w:t>
      </w:r>
      <w:r w:rsidRPr="004A788A">
        <w:rPr>
          <w:b/>
          <w:bCs/>
          <w:sz w:val="28"/>
          <w:szCs w:val="28"/>
          <w:lang w:val="en-US" w:eastAsia="ru-RU"/>
        </w:rPr>
        <w:t xml:space="preserve"> </w:t>
      </w:r>
      <w:r w:rsidRPr="004A788A">
        <w:rPr>
          <w:b/>
          <w:bCs/>
          <w:sz w:val="28"/>
          <w:szCs w:val="28"/>
          <w:lang w:val="ru-RU" w:eastAsia="ru-RU"/>
        </w:rPr>
        <w:t>с</w:t>
      </w:r>
      <w:r w:rsidRPr="004A788A">
        <w:rPr>
          <w:b/>
          <w:bCs/>
          <w:sz w:val="28"/>
          <w:szCs w:val="28"/>
          <w:lang w:val="en-US" w:eastAsia="ru-RU"/>
        </w:rPr>
        <w:t xml:space="preserve"> </w:t>
      </w:r>
      <w:r w:rsidRPr="004A788A">
        <w:rPr>
          <w:b/>
          <w:bCs/>
          <w:sz w:val="28"/>
          <w:szCs w:val="28"/>
          <w:lang w:val="ru-RU" w:eastAsia="ru-RU"/>
        </w:rPr>
        <w:t>поставщиками</w:t>
      </w:r>
      <w:r w:rsidRPr="004A788A">
        <w:rPr>
          <w:b/>
          <w:bCs/>
          <w:sz w:val="28"/>
          <w:szCs w:val="28"/>
          <w:lang w:val="en-US" w:eastAsia="ru-RU"/>
        </w:rPr>
        <w:t xml:space="preserve"> (mutually beneficial supplier relationships)</w:t>
      </w:r>
      <w:r w:rsidR="00C525C1" w:rsidRPr="004A788A">
        <w:rPr>
          <w:b/>
          <w:bCs/>
          <w:sz w:val="28"/>
          <w:szCs w:val="28"/>
          <w:lang w:val="en-US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Если отношения между организацией и ее поставщиком формируются на взаимовыгодной основе, они способствуют расширению возможностей обеих компаний. Реализация данного принципа требует: идентификации основных поставщиков; установления четких, открытых связей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отношений (базирующихся на балансе краткосрочных и долгосрочных целей обеих сторон);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обмена информацией и планами на будущее; совместной работы, направленной на глубокое понимание потребностей клиентов; инициирования общих разработок; улучшения продукции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процессов. СМК должна иметь стимулирующие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механизмы по признанию достижений и оптимизации деятельности поставщика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Реализация изложенных принципов применительно к СМК научно-образовательной продукции вуза связана с решением целого ряда задач,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таких как: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постоянное изучение требований потребителей;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систематический анализ тенденций развития в областях знаний, соответствующих компетенции вуза;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постоянное изучение конъюнктуры мирового рынка в сфере образования и науки;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систематическая актуализация миссии, целей и политики вуза;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тесное взаимодействие с поставщиками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(школами, гимназиями, лицеями, колледжами)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субподрядчиками;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применение образовательных программ, соответствующих мировым нормам и требованиям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Описание принципов создания и совершенствования СМК в вузах позволяет перейти к определению состава работ по их практическому внедрению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Необходимость реализации принципов TQM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связана с главной задачей современной системы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образования — совершенствованием учебных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программ и повышением качества предоставляемых образовательных услуг с целью удовлетворения потребностей общества и подготовки специалистов, отвечающих требованиям нынешнего этапа экономического развития страны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Внедрение принципов TQM в образовательном учреждении, как и на предприятиях промышленности или сферы услуг, должно проводиться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несколько этапов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1. Высшее руководство принимает решение 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выполнении работ по внедрению TQM-подходав управление организацией. Нужно отметить, что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этот этап самый ответственный и значимый с точки зрения принятия последующих решений. Необходимо четкое понимание всех потенциальных проблем, связанных с изменением организационной структуры, с затратами на менеджмент,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обеспечение и повышение качества (например,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сфере промышленности объем данных расходов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составляет не менее 5–10% от оборота предприятия), с подготовкой кадрового потенциала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 т.д. Также нужно определить те преимущества,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которые получит организация, и сроки, в которые эти преимущества будут достигнуты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2. Разрабатывается стратегия TQM (определение политики, целей и задач организации, показателей качества)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3. Создается совет по качеству, возглавляемый руководителем организации, и назначаются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должностные лица, ответственные за качество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компании и каждом подразделении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4. Все сотрудники организации информируются о внедрении TQM-подхода и тех преимуществах, которые будут получены после проведения полного комплекса работ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5. Создаются системы нормативно-правового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обеспечения, контроля и отчетности, информированности и ответственности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6. Разрабатываются руководства по качеству,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методические рекомендации по всем процессам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организации, рабочие инструкции для каждого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сотрудника компании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7. Реорганизуется структура управления с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целью устранения барьеров между подразделениями при осуществлении деятельности, связанной с вопросами качества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8. Выбираются основные направления (темы,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проекты) для повышения качества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9. Формируются группы (команды) для улучшения процессов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10. Выполняются рекомендации, выработанные этими группами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en-US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Для внедрения TQM-подхода в образовательных учреждениях создается совет по качеству,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который определяет основные направления для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улучшения процессов. Совет также формирует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группы сотрудников для выполнения одной из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ключевых задач реализации принципов TQM—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оптимизации тех или иных процессов. Основные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этапы работы таких групп представлены на рис. 2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EB533C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en-US" w:eastAsia="ru-RU"/>
        </w:rPr>
      </w:pPr>
    </w:p>
    <w:p w:rsidR="00EB533C" w:rsidRPr="004A788A" w:rsidRDefault="00557257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ru-RU" w:eastAsia="ru-RU"/>
        </w:rPr>
        <w:pict>
          <v:shape id="_x0000_i1028" type="#_x0000_t75" style="width:303.75pt;height:256.5pt">
            <v:imagedata r:id="rId7" o:title=""/>
          </v:shape>
        </w:pict>
      </w:r>
    </w:p>
    <w:p w:rsid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Группы по улучшению процессов могут быть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созданы для работы в области методов преподавания, критериев оценки знаний студентов, способов оценки деятельности преподавателей, налаживания контактов с абитуриентами и родителями, бюджетирования, повышения комфортности проживания в общежитиях и т.д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Успешное внедрение TQM-подхода требует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первую очередь наличия квалифицированного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персонала в самой организации, а также способности образовательных учреждений готовить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кадровый потенциал для предприятий промышленности, т.е. необходимо работать и на внутренний (для самого вуза) и на внешний (для других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компаний) рынки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 наступившем веке качество высшего образования имеет определяющее значение для успешного развития любого государства, и особенно России. Революционное изменение технологий, опирающихся на высочайший уровень интеллектуальных ресурсов, и связанная с этим геополитическая конкуренция ведущих стран мира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за такие ресурсы становятся ключевыми факторами, определяющими не только экономику, но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политику нового времени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Уровень интеллектуального потенциала страны, напрямую зависящий от качества высшего образования, становится важнейшим условием не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только экономического и социального развития,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но и экономической и политической самостоятельности государства, условием его выживания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Минобрнауки РФ поставило перед вузами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страны задачу повышения эффективности деятельности и обеспечения конкурентоспособности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на внешнем и внутреннем рынках образовательных услуг. Способом выполнения данной задачи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является внедрение СМК в вузах. Безусловно, такая глобальная проблема не может решаться на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уровне отдельно взятого института. Ее решениетребует целенаправленных и скоординированных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усилий государства, общества, высшей школы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 данной статье предложена концепция создания и совершенствования СМК в вузах. Внедрение такой системы позволит российским учебным заведениям повысить качество подготовки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специалистов и даст возможность конкурировать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на рынке образовательных услуг, а России —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осуществить переход к рыночной экономике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реализовать намерение выйти в единое европейское и мировое пространство в сфере высшего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образования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Политикой руководства в области качества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определены следующие группы потребителей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образовательных услуг: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внешние (работодатели);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заказчики научно-исследовательских работ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(НИР);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внутренние (персонал и обучаемые)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ГУУ получил признание у потребителей не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только на территории России, но и в странах СНГи дальнего зарубежья. Университет сохраняет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свою филиальную сеть. Основными потребителями научной продукции вуза являются предприятия практически всех регионов России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 соответствии с реализуемой политикой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области качества в университете внедряется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процессный подход. Процессы разбиты на три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группы: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1) процессы менеджмента;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2) основные бизнес-процессы;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3) обеспечивающие процессы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Данный подход направлен на создание и развитие в ГУУ эффективной системы менеджмента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 ее главного бизнес-процесса — научно-образовательного. Процессная модель разработана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соответствии с требованиями стандарта ISO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9001:2008, моделей совершенства с учетом опыта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вузов-лидеров и типовой модели системы качества вуза. Наиболее детализирован образовательный бизнес-процесс, включающий шесть стадий (первая — маркетинг, последняя — трудоустройство). В группе обеспечивающих процессов выделен процесс мониторинга удовлетворенности заинтересованных сторон. Взаимодействие этих процессов в системе отражено в карте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процессов ГУУ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Для обеспечения эффективности управления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процессами и организации их взаимодействия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определены: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цели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процессов;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входные и выходные данные процессов;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владельцы процессов;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нормативные документы, регламентирующие деятельность в рамках процесса;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измеряемые параметры процесса;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показатели результативности;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методики и периодичность расчета каждого показателя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Управление процессами осуществляется при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помощи комплекса документов СМК ГУУ. Степень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документированности процессов зависит от их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сложности, важности и взаимодействия. В СМК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ГУУ выделены шесть уровней документации,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включающей: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документы по управлению качеством (три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уровня);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документы по обеспечению качества;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документы по подтверждению качества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(записи);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базовые документы (внешние нормативы)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Документация по управлению качеством служит для описания процессов и требований. Она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имеет иерархическую структуру (8 разделов), отражающую взаимосвязь процессов вуза и позволяющую управлять ими с помощью идентификационных признаков. При разработке процесса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управления документацией СМК был использован опыт Московского института стали и сплавов,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Всероссийского научно-исследовательского института сертификации и Всероссийской организации качества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Уровень выполнения договорных обязательств с заказчиками специалистов характеризуют данные о гарантиях трудоустройства выпускников: на первом курсе около 30% студентов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обеспечены договорами на трудоустройство, на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втором — более 50%, на третьем — около 60%,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на четвертом — 70%, на пятом — более 90% выпускников уже определяются с местом будущей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работы. Анализ эффективности рекомендаций от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долговременных заказчиков выпускников вуза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осуществляется на основе определения портрета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нового потребителя и его лояльности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Основная деятельность ГУУ связана с предоставлением образовательных услуг, реализуемых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 рамках образовательного бизнес-процесса. ГУУ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на лицензионной основе оказывает многоуровневые образовательные услуги, которые включают: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довузовское образование (13 специальностей начального профессионального образования и 19 — среднего профессионального образования);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высшее профессиональное образование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(39 направлений и 69 специальностей);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послевузовское образование (54 специальности аспирантуры и 17 — докторантуры; 59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программ дополнительного образования)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Кроме того, к числу услуг ГУУ относятся НИР,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выполняемые в рамках бизнес-процессов научно</w:t>
      </w:r>
      <w:r w:rsidR="004A788A">
        <w:rPr>
          <w:rFonts w:eastAsia="MyriadPro-Regular"/>
          <w:sz w:val="28"/>
          <w:szCs w:val="28"/>
          <w:lang w:val="ru-RU" w:eastAsia="ru-RU"/>
        </w:rPr>
        <w:t>-</w:t>
      </w:r>
      <w:r w:rsidRPr="004A788A">
        <w:rPr>
          <w:rFonts w:eastAsia="MyriadPro-Regular"/>
          <w:sz w:val="28"/>
          <w:szCs w:val="28"/>
          <w:lang w:val="ru-RU" w:eastAsia="ru-RU"/>
        </w:rPr>
        <w:t>исследовательской и научно-инновационной деятельности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ГУУ применяет в менеджменте процессов стандарты ISO 9000 и модель делового совершенства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EFQM1. Использование методов управления качеством для проектирования процессов и постановки целей осуществляется с учетом: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анализа рынков образовательных услуг и труда;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обязательных нормативных требований;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требований работодателей;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оценки апробированных технологий;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анализа воспроизводимости и согласованности спроектированных процессов на основе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аудитов;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данных об удовлетворенности потребителей, полученных в ходе опросов и анкетирования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Большая роль в улучшении процессов ГУУ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отводится совершенствованию партнерских отношений с заказчиками образовательных услуг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научных исследований. Это позволяет не только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точнее выявить их потребности, но и эффективнее использовать имеющиеся ресурсы. Выстраивание таких отношений помогает повысить конкурентоспособность университета и расширить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возможности сотрудничества. Высшее руководство устанавливает стратегические цели (включая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цели соответствующих процессов) и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развертывает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 их на всех уровнях, формирует систему оценки целей (KPI) и процессов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СМК образования имеет многокомпонентный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характер. Помимо всех структур вуза, являющихся объектами управления, в нее входят: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структурно-функциональная модель управления качеством образования;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вузовская система контроля качества образования;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нисходящие и восходящие информационные потоки;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технологии контроля и мониторинга;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инструментарий для оценки качества процессов и результатов образования;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совокупность требований к качеству подготовки специалистов;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профессиограммы, составленные с учетом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требований работодателей;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критерии качества и т.д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Основные критерии качества процесса и результатов образования, выделяемые в динамической модели EQUIS2, распределяются по 11 областям, представленным на рис. 2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При функционировании СМК образования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взаимодействие структур, протекание процессов,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информационные потоки представляются в виде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рабочих документов, содержащих компоненты,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требования и критерии, необходимые для эффективного планирования, реализации процессов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управления ими. С помощью системы внутреннего и внешнего аудита осуществляется оценка соответствия между реально протекающими и документированными процессами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Для внедрения СМК образования в практическую деятельность вуза соблюдалась определенная последовательность действий: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1) определение цели сертификации СМК образования и значения этого процесса для повышения престижа вуза и конкурентоспособности выпускников на рынке труда;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2) ознакомление руководства вуза с целями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сертификации СМК образования и обеспечение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участия руководства в этом процессе;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3) разработка и усовершенствование внутривузовской системы оценки качества образования, включающей систему мониторинга качества образования, соответствующий инструментарий, технологии и методики, программно</w:t>
      </w:r>
      <w:r w:rsidR="004A788A">
        <w:rPr>
          <w:rFonts w:eastAsia="MyriadPro-Regular"/>
          <w:sz w:val="28"/>
          <w:szCs w:val="28"/>
          <w:lang w:val="ru-RU" w:eastAsia="ru-RU"/>
        </w:rPr>
        <w:t>-</w:t>
      </w:r>
      <w:r w:rsidRPr="004A788A">
        <w:rPr>
          <w:rFonts w:eastAsia="MyriadPro-Regular"/>
          <w:sz w:val="28"/>
          <w:szCs w:val="28"/>
          <w:lang w:val="ru-RU" w:eastAsia="ru-RU"/>
        </w:rPr>
        <w:t>инструментальные средства обработки данных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мониторинга;</w:t>
      </w:r>
      <w:r w:rsidR="00C525C1" w:rsidRPr="004A788A">
        <w:rPr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4) подготовка кадров в области систем управления качеством, педагогических измерений, ведения баз данных мониторинга, внутреннего аудита, ведения документации по СМК образования;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5) разработка необходимой документации согласно требованиям ISO 9000 и критериям динамической модели EQUIS;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6) предварительная оценка текущего состояния процессов в вузе путем выявления соответствия между реально протекающими и документированными процессами;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7) анализ степени соответствия между указанными процессами, выбор направлений их совершенствования, разработка соответствующих процедур;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8) создание действующей системы внутреннего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аудита, анализ данных аудита на протяжении нескольких лет, оценка динамики изменений в области качества образования;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9) выбор органа по сертификации и проведение внешнего сертификационного аудита;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10) формирование механизма обновления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совершенствования СМК образования в вузе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4A788A" w:rsidRP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</w:p>
    <w:p w:rsidR="0028651D" w:rsidRDefault="00AD3D8E" w:rsidP="004A788A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eastAsia="MyriadPro-Regular"/>
          <w:b/>
          <w:bCs/>
          <w:sz w:val="28"/>
          <w:szCs w:val="28"/>
          <w:lang w:val="ru-RU" w:eastAsia="ru-RU"/>
        </w:rPr>
      </w:pPr>
      <w:r w:rsidRPr="004A788A">
        <w:rPr>
          <w:rFonts w:eastAsia="MyriadPro-Regular"/>
          <w:b/>
          <w:bCs/>
          <w:sz w:val="28"/>
          <w:szCs w:val="28"/>
          <w:lang w:val="ru-RU" w:eastAsia="ru-RU"/>
        </w:rPr>
        <w:t>СИСТЕМА МОНИТОРИНГА КАЧЕСТВА</w:t>
      </w:r>
      <w:r w:rsidR="00C525C1" w:rsidRPr="004A788A">
        <w:rPr>
          <w:rFonts w:eastAsia="MyriadPro-Regular"/>
          <w:b/>
          <w:bCs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b/>
          <w:bCs/>
          <w:sz w:val="28"/>
          <w:szCs w:val="28"/>
          <w:lang w:val="ru-RU" w:eastAsia="ru-RU"/>
        </w:rPr>
        <w:t>ОБРАЗОВАТЕЛЬНОГО ПРОЦЕССА</w:t>
      </w:r>
    </w:p>
    <w:p w:rsidR="004A788A" w:rsidRPr="004A788A" w:rsidRDefault="004A788A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b/>
          <w:bCs/>
          <w:sz w:val="28"/>
          <w:szCs w:val="28"/>
          <w:lang w:val="ru-RU" w:eastAsia="ru-RU"/>
        </w:rPr>
      </w:pP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Основой для непрерывного повышения качества образовательного процесса является повсеместное внедрение систем мониторинга основных параметров (ОП), обеспечивающих получение текущей и прогностической информации, необходимой для статистического контроля, постоянного совершенствования и стратегического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планирования качества образования. Система мониторинга качества образования предполагает: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формирование единых требований к системе ввода, хранения и представления результатов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контроля подготовленности студентов;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создание общеуниверситетского банка оценочных средств и специализированной системы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управления им;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обеспечение возможности интерактивного обмена информацией с пользователями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(администрацией университета, преподавателями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 студентами) в рамках полномочий, определяемых персональными уровнями доступа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Будучи интегрированной в единое информационное пространство ГУУ, система мониторинга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качества университетского образования позволяет всем участникам ОП повышать эффективность своей деятельности и обеспечивать непрерывность совершенствования ОП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Для создания системы мониторинга в ГУУ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Центр качества собрал информацию о видах и характеристиках имеющихся в институтах и на кафедрах инновационных контрольно-оценочных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обучающих материалов, сформировал соответствующую базу данных. При поддержке ректората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 Учебно-методического управления Центр качества совместно с руководством Института иностранных языков и кафедры высшей математики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подготовил необходимую документацию и создал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рабочие группы из числа преподавателей и сотрудников Центра для совершенствования имеющихся тестовых материалов, их стандартизации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приведения в соответствие требованиям системы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сертификации качества педагогических тестовых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материалов, функционирующей в России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 xml:space="preserve">Более полной реализации потенциала преподавателей ГУУ, совершенствованию университетской контрольно-оценочной системы и наполнению банка оценочных средств способствует ежегодный смотр-конкурс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Инновационные обучающие и контролирующие средства (электронные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модули, учебные курсы, учебно-методические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комплексы и педагогические тесты)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>. В марте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ноябре 2005 г. были проведены круглые столы,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посвященные подведению итогов данных конкурсов и обсуждению ряда проблем, решение которых необходимо для внедрения современных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инновационных средств в образовательный процесс ГУУ. По результатам конкурса в сотрудничестве с Учебно-методическим управлением и Институтом дистанционного образования Центр качества подготовил информационно-методические материалы по разработке инновационных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обучающих и контролирующих средств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Помимо основных работ, по заказу Министерства образования и науки РФ силами сотрудников Центра выполняются НИР по использованию результатов единого государственного экзамена в управлении качеством образования. По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итогам НИР издаются учебные пособия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Система обеспечения качества образования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университете включает все стадии подготовки специалистов: прием абитуриентов, обучение студентов, государственную аттестацию выпускников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Зачисление в ГУУ проводится в соответствии с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Правилами приема, разработанными в университете на основании нормативных документов Минобрнауки РФ. В последние годы конкурс среди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поступающих в ГУУ остается стабильно высоким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составляет по заявлениям от 4 до 13 человек на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место. О высоком уровне требований к абитуриентам на вступительных экзаменах при поступлении в ГУУ свидетельствует то, что средний балл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аттестате зрелости у поступающих составляет более 4,5, каждый пятый окончил школу с медалью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 последние годы стабилизировался контингент абитуриентов, поступивших в вуз по окончании подготовительных курсов (в 2002 г. их доля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составляла 72% от общего числа зачисленных,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2004 г. — 87%)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Вместе с тем следует отметить снижение конкурса на заочную форму обучения на базе среднего профессионального образования, что, помимо объективных причин, в определенной степени свидетельствует и о недостаточной эффективности профориентационной работы со стороны университета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Текущая проверка знаний студентов осуществляется посредством контрольных работ,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итоговых опросов по темам, тестирования по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разделам читаемых дисциплин, подготовки рефератов, курсовых работ и т.п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Анализ результатов промежуточных аттестаций за последние три года показывает, что около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60% студентов получают отличные и хорошие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оценки. Полностью завершают обучение по аттестуемым специальностям от 85% до 100% от числа принятых на первый курс студентов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Итоговая аттестация выпускников включает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сдачу государственного экзамена и защиту выпускной квалификационной работы. В ГУУ разработано положение об итоговой аттестации выпускников, изданы методические рекомендации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 подготовке и защите дипломных проектов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 2005–2008 учебных годах в среднем по университету по всем направлениям и специальностям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более 90% студентов получили отличные и хорошие оценки по результатам сдачи государственных экзаменов и 96% защитили выпускные квалификационные работы на пять и четыре, 25–33%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выпускников получили дипломы с отличием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Анализ выпускных квалификационных работ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показал, что большинство из них написано на актуальные темы, с использованием программных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средств обработки и анализа данных и содержат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практические рекомендации по изучаемым проблемам. Вместе с тем темы некоторых дипломных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проектов (например, по специальностям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финансы и кредит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,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бухгалтерский учет и аудит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>) недостаточно конкретизированы и слабо связаны с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практикой. В выпускных работах по специальностям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мировая экономика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,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национальная экономика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 мало расчетов с применением программных продуктов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 ходе аттестационной экспертизы был проведен выборочный контроль качества знаний выпускников. По всем циклам дисциплин аттестуемых специальностей и направлениям подготовки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уровень усвоения студентами программного материала оценивается как достаточный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ГУУ вносит значительный вклад в подготовку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кадрового потенциала управленцев и экономистов для российских предприятий. Выпускники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университета востребованы в органах государственного управления (налоговых инспекциях, казначействах, администрациях административно</w:t>
      </w:r>
      <w:r w:rsidR="004A788A">
        <w:rPr>
          <w:rFonts w:eastAsia="MyriadPro-Regular"/>
          <w:sz w:val="28"/>
          <w:szCs w:val="28"/>
          <w:lang w:val="ru-RU" w:eastAsia="ru-RU"/>
        </w:rPr>
        <w:t>-</w:t>
      </w:r>
      <w:r w:rsidRPr="004A788A">
        <w:rPr>
          <w:rFonts w:eastAsia="MyriadPro-Regular"/>
          <w:sz w:val="28"/>
          <w:szCs w:val="28"/>
          <w:lang w:val="ru-RU" w:eastAsia="ru-RU"/>
        </w:rPr>
        <w:t>территориальных единиц), банках, транспортных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и строительных организациях, туристических фирмах, на предприятиях промышленности, гостиничного хозяйства и др. Наиболее востребованы выпускники таких специальностей, как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менеджмент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,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бухгалтерский учет и аудит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,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финансы и</w:t>
      </w:r>
      <w:r w:rsid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кредит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,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юриспруденция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>. Спрос на эти специальности остается стабильно высоким на протяжении последних пяти лет. Рекламаций на подготовку выпускников университет не имеет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Специалисты, окончившие ГУУ, отличаются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высокой конкурентоспособностью на рынке труда. По данным Департамента Федеральной государственной службы занятости по г. Москве, Государственный университет управления является одним из самых благополучных в плане трудоустройства молодых специалистов. Ежегодно от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25% до 35% выпускников вуза направляются на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работу в соответствии с договорами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Отзывы потребителей и самих выпускников 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качестве подготовки положительные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Качество итоговой аттестации выпускников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является сложным комбинированным результатом деятельности ГУУ за весь период обучения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студентов. Оно обеспечивается: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набором хорошо подготовленных и профессионально ориентированных абитуриентов;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применением комплексной системы аттестации студентов и выпускников;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совершенствованием форм и содержания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учебного процесса с учетом профиля будущего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специалиста;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созданием учебной среды, обеспечивающей возможности аудиторной и самостоятельной подготовки студентов с использованием современных методов обучения, оснащенной средствами компьютерной техники, и т.п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Высокое качество учебных программ и требовательность к знаниям, получаемым учащимися,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потребовали от университета активной работы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 подбору студентов первого курса. Конкурс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абитуриентов в значительной мере зависит от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целенаправленной деятельности профессорско</w:t>
      </w:r>
      <w:r w:rsidR="004A788A">
        <w:rPr>
          <w:rFonts w:eastAsia="MyriadPro-Regular"/>
          <w:sz w:val="28"/>
          <w:szCs w:val="28"/>
          <w:lang w:val="ru-RU" w:eastAsia="ru-RU"/>
        </w:rPr>
        <w:t>-</w:t>
      </w:r>
      <w:r w:rsidRPr="004A788A">
        <w:rPr>
          <w:rFonts w:eastAsia="MyriadPro-Regular"/>
          <w:sz w:val="28"/>
          <w:szCs w:val="28"/>
          <w:lang w:val="ru-RU" w:eastAsia="ru-RU"/>
        </w:rPr>
        <w:t>преподавательского коллектива в среде школьников 10–11 классов, учащихся лицеев и колледжей; работы центров довузовской подготовки;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сотрудничества с предприятиями, ведущими целевую подготовку своих работников. В период с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2002 г. по 2009 г. число поступающих в вуз постоянно росло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Далеко не всегда абитуриенты достаточно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подготовлены в области информатики, хотя современный специалист с высшим образованием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профессионально непригоден, если не использует в своей практической деятельности компьютерные технологии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Итогом постоянного внимания в университете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 СМК как к базовому элементу подготовки специалистов можно считать стабильный контингент студентов за последние пять лет. Отметим,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что сертификация не выступает непосредственной целью внедрения СМК. Она является лишь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внешним свидетельством реального (а не формального) функционирования СМК в организации. К тому же ежегодные надзорные аудиты органа по сертификации не позволяют остановить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действие СМК и таким образом поддерживают ее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≪</w:t>
      </w:r>
      <w:r w:rsidRPr="004A788A">
        <w:rPr>
          <w:rFonts w:eastAsia="MyriadPro-Regular"/>
          <w:sz w:val="28"/>
          <w:szCs w:val="28"/>
          <w:lang w:val="ru-RU" w:eastAsia="ru-RU"/>
        </w:rPr>
        <w:t>в тонусе</w:t>
      </w:r>
      <w:r w:rsidRPr="004A788A">
        <w:rPr>
          <w:rFonts w:ascii="Cambria Math" w:eastAsia="MyriadPro-Regular" w:hAnsi="Cambria Math"/>
          <w:sz w:val="28"/>
          <w:szCs w:val="28"/>
          <w:lang w:val="ru-RU" w:eastAsia="ru-RU"/>
        </w:rPr>
        <w:t>≫</w:t>
      </w:r>
      <w:r w:rsidRPr="004A788A">
        <w:rPr>
          <w:rFonts w:eastAsia="MyriadPro-Regular"/>
          <w:sz w:val="28"/>
          <w:szCs w:val="28"/>
          <w:lang w:val="ru-RU" w:eastAsia="ru-RU"/>
        </w:rPr>
        <w:t xml:space="preserve"> извне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СМК призвана в первую очередь повышать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результативность деятельности организации и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качество предоставляемых ею услуг. Признаком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зрелости системы может служить признание ее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необходимости и эффективности со стороны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всех сотрудников компании. СМК должна образовывать цикл постоянного улучшения всех процессов организации посредством: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определения целей компании;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постановки целей процессов и подразделений;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определения процессов и управления ими;</w:t>
      </w:r>
    </w:p>
    <w:p w:rsidR="00EB533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проведения измерений и регулярного мониторинга процессов;</w:t>
      </w:r>
    </w:p>
    <w:p w:rsidR="00C525C1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MyriadPro-Regular"/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оптимизации процессов на всех уровнях в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результате анализа полученных данных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>.</w:t>
      </w:r>
    </w:p>
    <w:p w:rsidR="007C146C" w:rsidRPr="004A788A" w:rsidRDefault="00AD3D8E" w:rsidP="004A78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4A788A">
        <w:rPr>
          <w:rFonts w:eastAsia="MyriadPro-Regular"/>
          <w:sz w:val="28"/>
          <w:szCs w:val="28"/>
          <w:lang w:val="ru-RU" w:eastAsia="ru-RU"/>
        </w:rPr>
        <w:t>В ходе развития организации возникает вопрос и о развитии самой СМК, которая не должна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ограничиваться минимальным набором требований стандарта ISO 9001. Предложенная в статье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концепция создания и совершенствования системы менеджмента качества в вузах может с успехом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применяться и для научных, исследовательских,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опытно-конструкторских, а также промышленных</w:t>
      </w:r>
      <w:r w:rsidR="00C525C1" w:rsidRPr="004A788A">
        <w:rPr>
          <w:rFonts w:eastAsia="MyriadPro-Regular"/>
          <w:sz w:val="28"/>
          <w:szCs w:val="28"/>
          <w:lang w:val="ru-RU" w:eastAsia="ru-RU"/>
        </w:rPr>
        <w:t xml:space="preserve"> </w:t>
      </w:r>
      <w:r w:rsidRPr="004A788A">
        <w:rPr>
          <w:rFonts w:eastAsia="MyriadPro-Regular"/>
          <w:sz w:val="28"/>
          <w:szCs w:val="28"/>
          <w:lang w:val="ru-RU" w:eastAsia="ru-RU"/>
        </w:rPr>
        <w:t>предприятий с учетом особенностей функционирующих в данных организациях процессов.</w:t>
      </w:r>
      <w:bookmarkStart w:id="0" w:name="_GoBack"/>
      <w:bookmarkEnd w:id="0"/>
    </w:p>
    <w:sectPr w:rsidR="007C146C" w:rsidRPr="004A788A" w:rsidSect="004A788A">
      <w:type w:val="continuous"/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F"/>
    <w:rsid w:val="00004969"/>
    <w:rsid w:val="000A6AA9"/>
    <w:rsid w:val="000C1466"/>
    <w:rsid w:val="000D640D"/>
    <w:rsid w:val="000F2B57"/>
    <w:rsid w:val="001A00B6"/>
    <w:rsid w:val="001A0AC9"/>
    <w:rsid w:val="001A479D"/>
    <w:rsid w:val="001C4196"/>
    <w:rsid w:val="001D0AFE"/>
    <w:rsid w:val="001E6790"/>
    <w:rsid w:val="00231668"/>
    <w:rsid w:val="002562B9"/>
    <w:rsid w:val="0028651D"/>
    <w:rsid w:val="002C2407"/>
    <w:rsid w:val="002D11F4"/>
    <w:rsid w:val="003307E8"/>
    <w:rsid w:val="00345F2A"/>
    <w:rsid w:val="00357447"/>
    <w:rsid w:val="004A788A"/>
    <w:rsid w:val="004B0FAC"/>
    <w:rsid w:val="004E3875"/>
    <w:rsid w:val="00532FE6"/>
    <w:rsid w:val="00557257"/>
    <w:rsid w:val="00691E0E"/>
    <w:rsid w:val="006A66B2"/>
    <w:rsid w:val="006D18C5"/>
    <w:rsid w:val="006E14C5"/>
    <w:rsid w:val="007252E8"/>
    <w:rsid w:val="007C146C"/>
    <w:rsid w:val="00805D02"/>
    <w:rsid w:val="00812704"/>
    <w:rsid w:val="00890DB7"/>
    <w:rsid w:val="00892E1F"/>
    <w:rsid w:val="00896DC0"/>
    <w:rsid w:val="00913240"/>
    <w:rsid w:val="00942563"/>
    <w:rsid w:val="009515FD"/>
    <w:rsid w:val="009527A1"/>
    <w:rsid w:val="00994480"/>
    <w:rsid w:val="009B3349"/>
    <w:rsid w:val="009B6DA2"/>
    <w:rsid w:val="009F0BD6"/>
    <w:rsid w:val="00A02279"/>
    <w:rsid w:val="00A1189C"/>
    <w:rsid w:val="00A47652"/>
    <w:rsid w:val="00A624F0"/>
    <w:rsid w:val="00AD3D8E"/>
    <w:rsid w:val="00B2248C"/>
    <w:rsid w:val="00B83F37"/>
    <w:rsid w:val="00BA2801"/>
    <w:rsid w:val="00BC7A93"/>
    <w:rsid w:val="00BF718C"/>
    <w:rsid w:val="00C525C1"/>
    <w:rsid w:val="00C546BB"/>
    <w:rsid w:val="00C71DFA"/>
    <w:rsid w:val="00C97746"/>
    <w:rsid w:val="00CA5043"/>
    <w:rsid w:val="00CE5153"/>
    <w:rsid w:val="00CF7725"/>
    <w:rsid w:val="00D421E0"/>
    <w:rsid w:val="00DA44BF"/>
    <w:rsid w:val="00DA7FD1"/>
    <w:rsid w:val="00DF0D9A"/>
    <w:rsid w:val="00E35679"/>
    <w:rsid w:val="00EB533C"/>
    <w:rsid w:val="00F03BE9"/>
    <w:rsid w:val="00F26196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CAA0355-251D-421A-9956-8C92E492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link w:val="Style1Char"/>
    <w:rsid w:val="00A624F0"/>
    <w:pPr>
      <w:tabs>
        <w:tab w:val="left" w:pos="0"/>
      </w:tabs>
      <w:autoSpaceDE w:val="0"/>
      <w:autoSpaceDN w:val="0"/>
      <w:adjustRightInd w:val="0"/>
      <w:spacing w:before="80"/>
    </w:pPr>
    <w:rPr>
      <w:rFonts w:ascii="Arial" w:hAnsi="Arial" w:cs="Arial"/>
      <w:b/>
      <w:bCs/>
      <w:color w:val="000000"/>
      <w:szCs w:val="28"/>
    </w:rPr>
  </w:style>
  <w:style w:type="character" w:customStyle="1" w:styleId="Style1Char">
    <w:name w:val="Style1 Char"/>
    <w:link w:val="Style1"/>
    <w:locked/>
    <w:rsid w:val="00A624F0"/>
    <w:rPr>
      <w:rFonts w:ascii="Arial" w:hAnsi="Arial" w:cs="Arial"/>
      <w:b/>
      <w:bCs/>
      <w:color w:val="000000"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6574</Words>
  <Characters>37474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Commonly misspelt or confused words</vt:lpstr>
    </vt:vector>
  </TitlesOfParts>
  <Company>Research International</Company>
  <LinksUpToDate>false</LinksUpToDate>
  <CharactersWithSpaces>43961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misspelt or confused words</dc:title>
  <dc:subject/>
  <dc:creator>STaylor2</dc:creator>
  <cp:keywords/>
  <dc:description/>
  <cp:lastModifiedBy>Irina</cp:lastModifiedBy>
  <cp:revision>2</cp:revision>
  <dcterms:created xsi:type="dcterms:W3CDTF">2014-09-11T05:36:00Z</dcterms:created>
  <dcterms:modified xsi:type="dcterms:W3CDTF">2014-09-11T05:36:00Z</dcterms:modified>
</cp:coreProperties>
</file>