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A4" w:rsidRDefault="00C94943">
      <w:pPr>
        <w:jc w:val="center"/>
        <w:rPr>
          <w:sz w:val="28"/>
        </w:rPr>
      </w:pPr>
      <w:r>
        <w:rPr>
          <w:sz w:val="28"/>
        </w:rPr>
        <w:t>Сибирская Академия Государственной Службы</w:t>
      </w:r>
    </w:p>
    <w:p w:rsidR="005434A4" w:rsidRDefault="00C94943">
      <w:pPr>
        <w:jc w:val="center"/>
        <w:rPr>
          <w:sz w:val="28"/>
          <w:lang w:val="en-US"/>
        </w:rPr>
      </w:pPr>
      <w:r>
        <w:rPr>
          <w:sz w:val="28"/>
        </w:rPr>
        <w:t>(СибАГС)</w:t>
      </w:r>
    </w:p>
    <w:p w:rsidR="005434A4" w:rsidRDefault="005434A4">
      <w:pPr>
        <w:jc w:val="center"/>
        <w:rPr>
          <w:sz w:val="28"/>
          <w:lang w:val="en-US"/>
        </w:rPr>
      </w:pPr>
    </w:p>
    <w:p w:rsidR="005434A4" w:rsidRDefault="005434A4">
      <w:pPr>
        <w:jc w:val="center"/>
        <w:rPr>
          <w:sz w:val="28"/>
          <w:lang w:val="en-US"/>
        </w:rPr>
      </w:pPr>
    </w:p>
    <w:p w:rsidR="005434A4" w:rsidRDefault="00C94943">
      <w:pPr>
        <w:pStyle w:val="2"/>
        <w:ind w:firstLine="0"/>
        <w:rPr>
          <w:sz w:val="36"/>
        </w:rPr>
      </w:pPr>
      <w:r>
        <w:rPr>
          <w:sz w:val="36"/>
        </w:rPr>
        <w:t>кафедра социальной политики</w:t>
      </w:r>
    </w:p>
    <w:p w:rsidR="005434A4" w:rsidRDefault="005434A4">
      <w:pPr>
        <w:ind w:firstLine="0"/>
        <w:rPr>
          <w:sz w:val="28"/>
        </w:rPr>
      </w:pPr>
    </w:p>
    <w:p w:rsidR="005434A4" w:rsidRDefault="00C94943">
      <w:pPr>
        <w:ind w:firstLine="0"/>
        <w:jc w:val="center"/>
        <w:rPr>
          <w:i/>
          <w:sz w:val="36"/>
        </w:rPr>
      </w:pPr>
      <w:r>
        <w:rPr>
          <w:i/>
          <w:sz w:val="36"/>
        </w:rPr>
        <w:t>контрольная работа по социологии</w:t>
      </w:r>
    </w:p>
    <w:p w:rsidR="005434A4" w:rsidRDefault="005434A4">
      <w:pPr>
        <w:rPr>
          <w:b/>
          <w:sz w:val="28"/>
          <w:u w:val="single"/>
        </w:rPr>
      </w:pPr>
    </w:p>
    <w:p w:rsidR="005434A4" w:rsidRDefault="005434A4">
      <w:pPr>
        <w:jc w:val="center"/>
        <w:rPr>
          <w:b/>
          <w:sz w:val="28"/>
          <w:u w:val="single"/>
        </w:rPr>
      </w:pPr>
    </w:p>
    <w:p w:rsidR="005434A4" w:rsidRDefault="005434A4">
      <w:pPr>
        <w:jc w:val="center"/>
        <w:rPr>
          <w:b/>
          <w:sz w:val="28"/>
          <w:u w:val="single"/>
        </w:rPr>
      </w:pPr>
    </w:p>
    <w:p w:rsidR="005434A4" w:rsidRDefault="005434A4">
      <w:pPr>
        <w:jc w:val="center"/>
        <w:rPr>
          <w:rFonts w:ascii="Arial" w:hAnsi="Arial"/>
          <w:b/>
          <w:sz w:val="28"/>
          <w:u w:val="single"/>
        </w:rPr>
      </w:pPr>
    </w:p>
    <w:p w:rsidR="005434A4" w:rsidRDefault="00C94943">
      <w:pPr>
        <w:pStyle w:val="1"/>
        <w:rPr>
          <w:rFonts w:ascii="Arial" w:hAnsi="Arial"/>
          <w:sz w:val="48"/>
        </w:rPr>
      </w:pPr>
      <w:r>
        <w:rPr>
          <w:rFonts w:ascii="Arial" w:hAnsi="Arial"/>
          <w:sz w:val="48"/>
        </w:rPr>
        <w:t>«Создание Службы занятости в</w:t>
      </w:r>
    </w:p>
    <w:p w:rsidR="005434A4" w:rsidRDefault="00C94943">
      <w:pPr>
        <w:pStyle w:val="1"/>
        <w:rPr>
          <w:rFonts w:ascii="Arial" w:hAnsi="Arial"/>
          <w:sz w:val="48"/>
        </w:rPr>
      </w:pPr>
      <w:r>
        <w:rPr>
          <w:rFonts w:ascii="Arial" w:hAnsi="Arial"/>
          <w:sz w:val="48"/>
        </w:rPr>
        <w:t>России»</w:t>
      </w:r>
    </w:p>
    <w:p w:rsidR="005434A4" w:rsidRDefault="005434A4">
      <w:pPr>
        <w:rPr>
          <w:rFonts w:ascii="Arial Black" w:hAnsi="Arial Black"/>
          <w:b/>
          <w:i/>
          <w:u w:val="single"/>
        </w:rPr>
      </w:pPr>
    </w:p>
    <w:p w:rsidR="005434A4" w:rsidRDefault="005434A4">
      <w:pPr>
        <w:rPr>
          <w:rFonts w:ascii="Impact" w:hAnsi="Impact"/>
          <w:b/>
          <w:i/>
        </w:rPr>
      </w:pPr>
    </w:p>
    <w:p w:rsidR="005434A4" w:rsidRDefault="005434A4">
      <w:pPr>
        <w:rPr>
          <w:b/>
          <w:u w:val="single"/>
        </w:rPr>
      </w:pPr>
    </w:p>
    <w:p w:rsidR="005434A4" w:rsidRDefault="005434A4">
      <w:pPr>
        <w:rPr>
          <w:rFonts w:ascii="Arial" w:hAnsi="Arial"/>
        </w:rPr>
      </w:pPr>
    </w:p>
    <w:p w:rsidR="005434A4" w:rsidRDefault="005434A4"/>
    <w:p w:rsidR="005434A4" w:rsidRDefault="005434A4"/>
    <w:p w:rsidR="005434A4" w:rsidRDefault="005434A4"/>
    <w:p w:rsidR="005434A4" w:rsidRDefault="005434A4"/>
    <w:p w:rsidR="005434A4" w:rsidRDefault="005434A4"/>
    <w:p w:rsidR="005434A4" w:rsidRDefault="00C94943">
      <w:pPr>
        <w:ind w:right="-58"/>
        <w:jc w:val="right"/>
        <w:rPr>
          <w:sz w:val="28"/>
          <w:lang w:val="en-US"/>
        </w:rPr>
      </w:pPr>
      <w:r>
        <w:rPr>
          <w:sz w:val="28"/>
        </w:rPr>
        <w:t>Выполнила: ст-ка 1 курса гр. 005</w:t>
      </w:r>
    </w:p>
    <w:p w:rsidR="005434A4" w:rsidRDefault="00C94943">
      <w:pPr>
        <w:ind w:right="-58"/>
        <w:jc w:val="right"/>
      </w:pPr>
      <w:r>
        <w:rPr>
          <w:sz w:val="28"/>
        </w:rPr>
        <w:t>Галина О.С.</w:t>
      </w:r>
    </w:p>
    <w:p w:rsidR="005434A4" w:rsidRDefault="00C94943">
      <w:pPr>
        <w:ind w:right="-58"/>
        <w:jc w:val="right"/>
        <w:rPr>
          <w:sz w:val="28"/>
        </w:rPr>
      </w:pPr>
      <w:r>
        <w:rPr>
          <w:sz w:val="28"/>
        </w:rPr>
        <w:t>Проверила: канд. фил. наук,</w:t>
      </w:r>
    </w:p>
    <w:p w:rsidR="005434A4" w:rsidRDefault="00C94943">
      <w:pPr>
        <w:ind w:right="-58"/>
        <w:jc w:val="right"/>
        <w:rPr>
          <w:sz w:val="28"/>
        </w:rPr>
      </w:pPr>
      <w:r>
        <w:rPr>
          <w:sz w:val="28"/>
        </w:rPr>
        <w:t xml:space="preserve"> доцент Кузьмен О.В.</w:t>
      </w:r>
    </w:p>
    <w:p w:rsidR="005434A4" w:rsidRDefault="005434A4">
      <w:pPr>
        <w:ind w:right="-58"/>
        <w:jc w:val="right"/>
      </w:pPr>
    </w:p>
    <w:p w:rsidR="005434A4" w:rsidRDefault="005434A4">
      <w:pPr>
        <w:ind w:right="-58"/>
      </w:pPr>
    </w:p>
    <w:p w:rsidR="005434A4" w:rsidRDefault="005434A4">
      <w:pPr>
        <w:ind w:right="-58"/>
      </w:pPr>
    </w:p>
    <w:p w:rsidR="005434A4" w:rsidRDefault="005434A4"/>
    <w:p w:rsidR="005434A4" w:rsidRDefault="005434A4"/>
    <w:p w:rsidR="005434A4" w:rsidRDefault="005434A4"/>
    <w:p w:rsidR="005434A4" w:rsidRDefault="005434A4"/>
    <w:p w:rsidR="005434A4" w:rsidRDefault="005434A4">
      <w:pPr>
        <w:rPr>
          <w:lang w:val="en-US"/>
        </w:rPr>
      </w:pPr>
    </w:p>
    <w:p w:rsidR="005434A4" w:rsidRDefault="005434A4">
      <w:pPr>
        <w:rPr>
          <w:lang w:val="en-US"/>
        </w:rPr>
      </w:pPr>
    </w:p>
    <w:p w:rsidR="005434A4" w:rsidRDefault="005434A4">
      <w:pPr>
        <w:rPr>
          <w:lang w:val="en-US"/>
        </w:rPr>
      </w:pPr>
    </w:p>
    <w:p w:rsidR="005434A4" w:rsidRDefault="005434A4">
      <w:pPr>
        <w:rPr>
          <w:lang w:val="en-US"/>
        </w:rPr>
      </w:pPr>
    </w:p>
    <w:p w:rsidR="005434A4" w:rsidRDefault="005434A4">
      <w:pPr>
        <w:rPr>
          <w:lang w:val="en-US"/>
        </w:rPr>
      </w:pPr>
    </w:p>
    <w:p w:rsidR="005434A4" w:rsidRDefault="005434A4">
      <w:pPr>
        <w:rPr>
          <w:lang w:val="en-US"/>
        </w:rPr>
      </w:pPr>
    </w:p>
    <w:p w:rsidR="005434A4" w:rsidRDefault="005434A4"/>
    <w:p w:rsidR="005434A4" w:rsidRDefault="005434A4"/>
    <w:p w:rsidR="005434A4" w:rsidRDefault="00C94943">
      <w:pPr>
        <w:pStyle w:val="2"/>
        <w:ind w:firstLine="0"/>
        <w:rPr>
          <w:sz w:val="28"/>
        </w:rPr>
      </w:pPr>
      <w:r>
        <w:rPr>
          <w:sz w:val="28"/>
        </w:rPr>
        <w:t>Новосибирск 2001</w:t>
      </w:r>
    </w:p>
    <w:p w:rsidR="005434A4" w:rsidRDefault="005434A4"/>
    <w:p w:rsidR="005434A4" w:rsidRDefault="005434A4">
      <w:pPr>
        <w:pStyle w:val="1"/>
      </w:pPr>
    </w:p>
    <w:p w:rsidR="005434A4" w:rsidRDefault="00C94943">
      <w:pPr>
        <w:pStyle w:val="1"/>
        <w:rPr>
          <w:sz w:val="48"/>
        </w:rPr>
      </w:pPr>
      <w:bookmarkStart w:id="0" w:name="_Toc515689966"/>
      <w:bookmarkStart w:id="1" w:name="_Toc515690115"/>
      <w:r>
        <w:rPr>
          <w:sz w:val="48"/>
        </w:rPr>
        <w:br w:type="page"/>
      </w:r>
      <w:bookmarkStart w:id="2" w:name="_Toc515689960"/>
      <w:bookmarkStart w:id="3" w:name="_Toc515690113"/>
      <w:bookmarkStart w:id="4" w:name="_Toc515691454"/>
      <w:r>
        <w:t>Содержание</w:t>
      </w:r>
      <w:bookmarkEnd w:id="2"/>
      <w:bookmarkEnd w:id="3"/>
      <w:bookmarkEnd w:id="4"/>
    </w:p>
    <w:p w:rsidR="005434A4" w:rsidRDefault="00C94943">
      <w:pPr>
        <w:pStyle w:val="10"/>
        <w:tabs>
          <w:tab w:val="right" w:leader="underscore" w:pos="8302"/>
        </w:tabs>
        <w:rPr>
          <w:noProof/>
        </w:rPr>
      </w:pPr>
      <w:r>
        <w:rPr>
          <w:sz w:val="28"/>
        </w:rPr>
        <w:fldChar w:fldCharType="begin"/>
      </w:r>
      <w:r>
        <w:rPr>
          <w:sz w:val="28"/>
        </w:rPr>
        <w:instrText xml:space="preserve"> TOC \o "1-1" </w:instrText>
      </w:r>
      <w:r>
        <w:rPr>
          <w:sz w:val="28"/>
        </w:rPr>
        <w:fldChar w:fldCharType="separate"/>
      </w:r>
    </w:p>
    <w:p w:rsidR="005434A4" w:rsidRDefault="00C94943">
      <w:pPr>
        <w:pStyle w:val="10"/>
        <w:tabs>
          <w:tab w:val="right" w:leader="underscore" w:pos="8302"/>
        </w:tabs>
        <w:rPr>
          <w:noProof/>
        </w:rPr>
      </w:pPr>
      <w:r>
        <w:rPr>
          <w:noProof/>
        </w:rPr>
        <w:t>Введение</w:t>
      </w:r>
      <w:r>
        <w:rPr>
          <w:noProof/>
        </w:rPr>
        <w:tab/>
      </w:r>
      <w:r>
        <w:rPr>
          <w:noProof/>
        </w:rPr>
        <w:fldChar w:fldCharType="begin"/>
      </w:r>
      <w:r>
        <w:rPr>
          <w:noProof/>
        </w:rPr>
        <w:instrText xml:space="preserve"> PAGEREF _Toc515691455 \h </w:instrText>
      </w:r>
      <w:r>
        <w:rPr>
          <w:noProof/>
        </w:rPr>
      </w:r>
      <w:r>
        <w:rPr>
          <w:noProof/>
        </w:rPr>
        <w:fldChar w:fldCharType="separate"/>
      </w:r>
      <w:r>
        <w:rPr>
          <w:noProof/>
        </w:rPr>
        <w:t>4</w:t>
      </w:r>
      <w:r>
        <w:rPr>
          <w:noProof/>
        </w:rPr>
        <w:fldChar w:fldCharType="end"/>
      </w:r>
    </w:p>
    <w:p w:rsidR="005434A4" w:rsidRDefault="00C94943">
      <w:pPr>
        <w:pStyle w:val="10"/>
        <w:tabs>
          <w:tab w:val="right" w:leader="underscore" w:pos="8302"/>
        </w:tabs>
        <w:rPr>
          <w:noProof/>
        </w:rPr>
      </w:pPr>
      <w:r>
        <w:rPr>
          <w:noProof/>
        </w:rPr>
        <w:t>Предпосылки создания службы занятости населения</w:t>
      </w:r>
      <w:r>
        <w:rPr>
          <w:noProof/>
        </w:rPr>
        <w:tab/>
      </w:r>
      <w:r>
        <w:rPr>
          <w:noProof/>
        </w:rPr>
        <w:fldChar w:fldCharType="begin"/>
      </w:r>
      <w:r>
        <w:rPr>
          <w:noProof/>
        </w:rPr>
        <w:instrText xml:space="preserve"> PAGEREF _Toc515691456 \h </w:instrText>
      </w:r>
      <w:r>
        <w:rPr>
          <w:noProof/>
        </w:rPr>
      </w:r>
      <w:r>
        <w:rPr>
          <w:noProof/>
        </w:rPr>
        <w:fldChar w:fldCharType="separate"/>
      </w:r>
      <w:r>
        <w:rPr>
          <w:noProof/>
        </w:rPr>
        <w:t>4</w:t>
      </w:r>
      <w:r>
        <w:rPr>
          <w:noProof/>
        </w:rPr>
        <w:fldChar w:fldCharType="end"/>
      </w:r>
    </w:p>
    <w:p w:rsidR="005434A4" w:rsidRDefault="00C94943">
      <w:pPr>
        <w:pStyle w:val="10"/>
        <w:tabs>
          <w:tab w:val="right" w:leader="underscore" w:pos="8302"/>
        </w:tabs>
        <w:rPr>
          <w:noProof/>
        </w:rPr>
      </w:pPr>
      <w:r>
        <w:rPr>
          <w:noProof/>
        </w:rPr>
        <w:t>Государственная служба занятости населения и ее функции</w:t>
      </w:r>
      <w:r>
        <w:rPr>
          <w:noProof/>
        </w:rPr>
        <w:tab/>
      </w:r>
      <w:r>
        <w:rPr>
          <w:noProof/>
        </w:rPr>
        <w:fldChar w:fldCharType="begin"/>
      </w:r>
      <w:r>
        <w:rPr>
          <w:noProof/>
        </w:rPr>
        <w:instrText xml:space="preserve"> PAGEREF _Toc515691457 \h </w:instrText>
      </w:r>
      <w:r>
        <w:rPr>
          <w:noProof/>
        </w:rPr>
      </w:r>
      <w:r>
        <w:rPr>
          <w:noProof/>
        </w:rPr>
        <w:fldChar w:fldCharType="separate"/>
      </w:r>
      <w:r>
        <w:rPr>
          <w:noProof/>
        </w:rPr>
        <w:t>6</w:t>
      </w:r>
      <w:r>
        <w:rPr>
          <w:noProof/>
        </w:rPr>
        <w:fldChar w:fldCharType="end"/>
      </w:r>
    </w:p>
    <w:p w:rsidR="005434A4" w:rsidRDefault="00C94943">
      <w:pPr>
        <w:pStyle w:val="10"/>
        <w:tabs>
          <w:tab w:val="right" w:leader="underscore" w:pos="8302"/>
        </w:tabs>
        <w:rPr>
          <w:noProof/>
        </w:rPr>
      </w:pPr>
      <w:r>
        <w:rPr>
          <w:noProof/>
        </w:rPr>
        <w:t>Комплексная программа мер Б.Н.Ельцина на 1996-2000 г.г.</w:t>
      </w:r>
      <w:r>
        <w:rPr>
          <w:noProof/>
        </w:rPr>
        <w:tab/>
      </w:r>
      <w:r>
        <w:rPr>
          <w:noProof/>
        </w:rPr>
        <w:fldChar w:fldCharType="begin"/>
      </w:r>
      <w:r>
        <w:rPr>
          <w:noProof/>
        </w:rPr>
        <w:instrText xml:space="preserve"> PAGEREF _Toc515691458 \h </w:instrText>
      </w:r>
      <w:r>
        <w:rPr>
          <w:noProof/>
        </w:rPr>
      </w:r>
      <w:r>
        <w:rPr>
          <w:noProof/>
        </w:rPr>
        <w:fldChar w:fldCharType="separate"/>
      </w:r>
      <w:r>
        <w:rPr>
          <w:noProof/>
        </w:rPr>
        <w:t>8</w:t>
      </w:r>
      <w:r>
        <w:rPr>
          <w:noProof/>
        </w:rPr>
        <w:fldChar w:fldCharType="end"/>
      </w:r>
    </w:p>
    <w:p w:rsidR="005434A4" w:rsidRDefault="00C94943">
      <w:pPr>
        <w:pStyle w:val="10"/>
        <w:tabs>
          <w:tab w:val="right" w:leader="underscore" w:pos="8302"/>
        </w:tabs>
        <w:rPr>
          <w:noProof/>
        </w:rPr>
      </w:pPr>
      <w:r>
        <w:rPr>
          <w:noProof/>
        </w:rPr>
        <w:t>Структура расходов средств фонда занятости по регионам с различным уровнем безработицы</w:t>
      </w:r>
      <w:r>
        <w:rPr>
          <w:noProof/>
        </w:rPr>
        <w:tab/>
      </w:r>
      <w:r>
        <w:rPr>
          <w:noProof/>
        </w:rPr>
        <w:fldChar w:fldCharType="begin"/>
      </w:r>
      <w:r>
        <w:rPr>
          <w:noProof/>
        </w:rPr>
        <w:instrText xml:space="preserve"> PAGEREF _Toc515691459 \h </w:instrText>
      </w:r>
      <w:r>
        <w:rPr>
          <w:noProof/>
        </w:rPr>
      </w:r>
      <w:r>
        <w:rPr>
          <w:noProof/>
        </w:rPr>
        <w:fldChar w:fldCharType="separate"/>
      </w:r>
      <w:r>
        <w:rPr>
          <w:noProof/>
        </w:rPr>
        <w:t>10</w:t>
      </w:r>
      <w:r>
        <w:rPr>
          <w:noProof/>
        </w:rPr>
        <w:fldChar w:fldCharType="end"/>
      </w:r>
    </w:p>
    <w:p w:rsidR="005434A4" w:rsidRDefault="00C94943">
      <w:pPr>
        <w:pStyle w:val="10"/>
        <w:tabs>
          <w:tab w:val="right" w:leader="underscore" w:pos="8302"/>
        </w:tabs>
        <w:rPr>
          <w:noProof/>
        </w:rPr>
      </w:pPr>
      <w:r>
        <w:rPr>
          <w:noProof/>
        </w:rPr>
        <w:t>Оценки деятельности ФСЗ и её территориальных органов</w:t>
      </w:r>
      <w:r>
        <w:rPr>
          <w:noProof/>
        </w:rPr>
        <w:tab/>
      </w:r>
      <w:r>
        <w:rPr>
          <w:noProof/>
        </w:rPr>
        <w:fldChar w:fldCharType="begin"/>
      </w:r>
      <w:r>
        <w:rPr>
          <w:noProof/>
        </w:rPr>
        <w:instrText xml:space="preserve"> PAGEREF _Toc515691460 \h </w:instrText>
      </w:r>
      <w:r>
        <w:rPr>
          <w:noProof/>
        </w:rPr>
      </w:r>
      <w:r>
        <w:rPr>
          <w:noProof/>
        </w:rPr>
        <w:fldChar w:fldCharType="separate"/>
      </w:r>
      <w:r>
        <w:rPr>
          <w:noProof/>
        </w:rPr>
        <w:t>13</w:t>
      </w:r>
      <w:r>
        <w:rPr>
          <w:noProof/>
        </w:rPr>
        <w:fldChar w:fldCharType="end"/>
      </w:r>
    </w:p>
    <w:p w:rsidR="005434A4" w:rsidRDefault="00C94943">
      <w:pPr>
        <w:pStyle w:val="10"/>
        <w:tabs>
          <w:tab w:val="right" w:leader="underscore" w:pos="8302"/>
        </w:tabs>
        <w:rPr>
          <w:noProof/>
        </w:rPr>
      </w:pPr>
      <w:r>
        <w:rPr>
          <w:noProof/>
        </w:rPr>
        <w:t>Заключение</w:t>
      </w:r>
      <w:r>
        <w:rPr>
          <w:noProof/>
        </w:rPr>
        <w:tab/>
      </w:r>
      <w:r>
        <w:rPr>
          <w:noProof/>
        </w:rPr>
        <w:fldChar w:fldCharType="begin"/>
      </w:r>
      <w:r>
        <w:rPr>
          <w:noProof/>
        </w:rPr>
        <w:instrText xml:space="preserve"> PAGEREF _Toc515691461 \h </w:instrText>
      </w:r>
      <w:r>
        <w:rPr>
          <w:noProof/>
        </w:rPr>
      </w:r>
      <w:r>
        <w:rPr>
          <w:noProof/>
        </w:rPr>
        <w:fldChar w:fldCharType="separate"/>
      </w:r>
      <w:r>
        <w:rPr>
          <w:noProof/>
        </w:rPr>
        <w:t>14</w:t>
      </w:r>
      <w:r>
        <w:rPr>
          <w:noProof/>
        </w:rPr>
        <w:fldChar w:fldCharType="end"/>
      </w:r>
    </w:p>
    <w:p w:rsidR="005434A4" w:rsidRDefault="00C94943">
      <w:pPr>
        <w:pStyle w:val="10"/>
        <w:tabs>
          <w:tab w:val="right" w:leader="underscore" w:pos="8302"/>
        </w:tabs>
        <w:rPr>
          <w:noProof/>
        </w:rPr>
      </w:pPr>
      <w:r>
        <w:rPr>
          <w:noProof/>
        </w:rPr>
        <w:t>Список используемой литературы:</w:t>
      </w:r>
      <w:r>
        <w:rPr>
          <w:noProof/>
        </w:rPr>
        <w:tab/>
      </w:r>
      <w:r>
        <w:rPr>
          <w:noProof/>
        </w:rPr>
        <w:fldChar w:fldCharType="begin"/>
      </w:r>
      <w:r>
        <w:rPr>
          <w:noProof/>
        </w:rPr>
        <w:instrText xml:space="preserve"> PAGEREF _Toc515691462 \h </w:instrText>
      </w:r>
      <w:r>
        <w:rPr>
          <w:noProof/>
        </w:rPr>
      </w:r>
      <w:r>
        <w:rPr>
          <w:noProof/>
        </w:rPr>
        <w:fldChar w:fldCharType="separate"/>
      </w:r>
      <w:r>
        <w:rPr>
          <w:noProof/>
        </w:rPr>
        <w:t>15</w:t>
      </w:r>
      <w:r>
        <w:rPr>
          <w:noProof/>
        </w:rPr>
        <w:fldChar w:fldCharType="end"/>
      </w:r>
    </w:p>
    <w:p w:rsidR="005434A4" w:rsidRDefault="00C94943">
      <w:r>
        <w:rPr>
          <w:sz w:val="28"/>
        </w:rPr>
        <w:fldChar w:fldCharType="end"/>
      </w: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jc w:val="both"/>
        <w:rPr>
          <w:sz w:val="48"/>
        </w:rPr>
      </w:pPr>
    </w:p>
    <w:p w:rsidR="005434A4" w:rsidRDefault="005434A4">
      <w:pPr>
        <w:pStyle w:val="1"/>
        <w:rPr>
          <w:sz w:val="48"/>
        </w:rPr>
      </w:pPr>
    </w:p>
    <w:p w:rsidR="005434A4" w:rsidRDefault="005434A4">
      <w:pPr>
        <w:pStyle w:val="1"/>
        <w:rPr>
          <w:sz w:val="48"/>
        </w:rPr>
      </w:pPr>
    </w:p>
    <w:p w:rsidR="005434A4" w:rsidRDefault="005434A4">
      <w:pPr>
        <w:pStyle w:val="1"/>
        <w:rPr>
          <w:sz w:val="48"/>
        </w:rPr>
      </w:pPr>
    </w:p>
    <w:p w:rsidR="005434A4" w:rsidRDefault="005434A4">
      <w:pPr>
        <w:pStyle w:val="1"/>
        <w:rPr>
          <w:sz w:val="48"/>
        </w:rPr>
      </w:pPr>
    </w:p>
    <w:p w:rsidR="005434A4" w:rsidRDefault="005434A4">
      <w:pPr>
        <w:pStyle w:val="1"/>
        <w:rPr>
          <w:sz w:val="48"/>
        </w:rPr>
      </w:pPr>
    </w:p>
    <w:p w:rsidR="005434A4" w:rsidRDefault="005434A4">
      <w:pPr>
        <w:pStyle w:val="1"/>
        <w:rPr>
          <w:sz w:val="48"/>
        </w:rPr>
      </w:pPr>
    </w:p>
    <w:p w:rsidR="005434A4" w:rsidRDefault="005434A4">
      <w:pPr>
        <w:pStyle w:val="1"/>
      </w:pPr>
      <w:bookmarkStart w:id="5" w:name="_Toc515691455"/>
    </w:p>
    <w:p w:rsidR="005434A4" w:rsidRDefault="00C94943">
      <w:pPr>
        <w:pStyle w:val="1"/>
      </w:pPr>
      <w:r>
        <w:t>Введение</w:t>
      </w:r>
      <w:bookmarkEnd w:id="0"/>
      <w:bookmarkEnd w:id="1"/>
      <w:bookmarkEnd w:id="5"/>
    </w:p>
    <w:p w:rsidR="005434A4" w:rsidRDefault="005434A4"/>
    <w:p w:rsidR="005434A4" w:rsidRDefault="00C94943">
      <w:r>
        <w:t>Россия преобразуется в демократическое федеративное правовое государство. Вот уже десять лет она живёт по новым законам. Удельный вес государственного управления экономикой существенно сокращается. Происходит перераспределение государственно-управленческих функций. В обозримой исторической перспективе будет уже не прежняя командно- административная, но ещё и не рыночная, а соответствующая переходному периоду система государственного управления.</w:t>
      </w:r>
    </w:p>
    <w:p w:rsidR="005434A4" w:rsidRDefault="00C94943">
      <w:r>
        <w:t>С безработицей Россия вплотную соприкоснулась, начиная с 1992 г., когда после принятия в 1991 г. Закона РФ о занятости населения службы занятости стали официально присваивать статус безработным людям, ищущим работу.</w:t>
      </w:r>
    </w:p>
    <w:p w:rsidR="005434A4" w:rsidRDefault="00C94943">
      <w:r>
        <w:t xml:space="preserve">«Безработица нарушает одно из основополагающих прав человека- право на труд»- отмечает Декларация прав человека. В Законе РФ «О занятости населения» (ст.5 гл.1) записано: «Государство обеспечивает проведение политики содействия реализации прав граждан на полную, продуктивную и свободную избранную занятость». </w:t>
      </w:r>
    </w:p>
    <w:p w:rsidR="005434A4" w:rsidRDefault="005434A4"/>
    <w:p w:rsidR="005434A4" w:rsidRDefault="005434A4"/>
    <w:p w:rsidR="005434A4" w:rsidRDefault="00C94943">
      <w:pPr>
        <w:pStyle w:val="1"/>
      </w:pPr>
      <w:bookmarkStart w:id="6" w:name="_Toc515689967"/>
      <w:bookmarkStart w:id="7" w:name="_Toc515690116"/>
      <w:bookmarkStart w:id="8" w:name="_Toc515691456"/>
      <w:r>
        <w:t>Предпосылки создания службы занятости населения</w:t>
      </w:r>
      <w:bookmarkEnd w:id="6"/>
      <w:bookmarkEnd w:id="7"/>
      <w:bookmarkEnd w:id="8"/>
    </w:p>
    <w:p w:rsidR="005434A4" w:rsidRDefault="005434A4"/>
    <w:p w:rsidR="005434A4" w:rsidRDefault="00C94943">
      <w:r>
        <w:t xml:space="preserve">Основная задача проводимой высшими органами власти России </w:t>
      </w:r>
      <w:r>
        <w:rPr>
          <w:i/>
        </w:rPr>
        <w:t>социальной политики</w:t>
      </w:r>
      <w:r>
        <w:t xml:space="preserve"> - максимальное поддержание уровня жизни населения и усиление мер по социальной защите граждан, остающихся без работы. Для ее выполнения разработана </w:t>
      </w:r>
      <w:r>
        <w:rPr>
          <w:i/>
        </w:rPr>
        <w:t>Государственная программа занятости населения</w:t>
      </w:r>
      <w:r>
        <w:t xml:space="preserve">, в которой предусмотрены организационные и экономические меры по управлению трудовыми ресурсами, отражена политика на рынке труда за очередной год, намечены совместные действия структур государственного управления разного территориального подчинения в решении конкретных задач. </w:t>
      </w:r>
    </w:p>
    <w:p w:rsidR="005434A4" w:rsidRDefault="00C94943">
      <w:r>
        <w:t>В рамках этой программы в 1991 году и была создана Государственная служба занятости населения, функции и сферы деятельности которой будут сейчас рассмотрены.</w:t>
      </w:r>
    </w:p>
    <w:p w:rsidR="005434A4" w:rsidRDefault="00C94943">
      <w:r>
        <w:rPr>
          <w:lang w:val="en-US"/>
        </w:rPr>
        <w:t xml:space="preserve"> </w:t>
      </w:r>
      <w:r>
        <w:t>В экономической и хозяйственной практике нашей страны вопросы управления трудовыми ресурсами в различных формах решались всегда. Возникновение современной службы занятости произошло на базе четкой системы распределения трудовых ресурсов. Основными ее видами являлись:</w:t>
      </w:r>
    </w:p>
    <w:p w:rsidR="005434A4" w:rsidRDefault="00C94943">
      <w:pPr>
        <w:numPr>
          <w:ilvl w:val="0"/>
          <w:numId w:val="40"/>
        </w:numPr>
        <w:tabs>
          <w:tab w:val="clear" w:pos="360"/>
          <w:tab w:val="num" w:pos="1211"/>
        </w:tabs>
        <w:ind w:left="1211"/>
      </w:pPr>
      <w:r>
        <w:t>распределение выпускников средних специальных и высших учебных  заведений;</w:t>
      </w:r>
    </w:p>
    <w:p w:rsidR="005434A4" w:rsidRDefault="00C94943">
      <w:pPr>
        <w:numPr>
          <w:ilvl w:val="0"/>
          <w:numId w:val="40"/>
        </w:numPr>
        <w:tabs>
          <w:tab w:val="clear" w:pos="360"/>
          <w:tab w:val="num" w:pos="1211"/>
        </w:tabs>
        <w:ind w:left="1211"/>
      </w:pPr>
      <w:r>
        <w:t>организованный набор рабочих;</w:t>
      </w:r>
    </w:p>
    <w:p w:rsidR="005434A4" w:rsidRDefault="00C94943">
      <w:pPr>
        <w:numPr>
          <w:ilvl w:val="0"/>
          <w:numId w:val="40"/>
        </w:numPr>
        <w:tabs>
          <w:tab w:val="clear" w:pos="360"/>
          <w:tab w:val="num" w:pos="1211"/>
        </w:tabs>
        <w:ind w:left="1211"/>
      </w:pPr>
      <w:r>
        <w:t>сельскохозяйственное переселение семей;</w:t>
      </w:r>
    </w:p>
    <w:p w:rsidR="005434A4" w:rsidRDefault="00C94943">
      <w:pPr>
        <w:numPr>
          <w:ilvl w:val="0"/>
          <w:numId w:val="40"/>
        </w:numPr>
        <w:tabs>
          <w:tab w:val="clear" w:pos="360"/>
          <w:tab w:val="num" w:pos="1211"/>
        </w:tabs>
        <w:ind w:left="1211"/>
      </w:pPr>
      <w:r>
        <w:t>общественные призывы;</w:t>
      </w:r>
    </w:p>
    <w:p w:rsidR="005434A4" w:rsidRDefault="00C94943">
      <w:pPr>
        <w:numPr>
          <w:ilvl w:val="0"/>
          <w:numId w:val="40"/>
        </w:numPr>
        <w:tabs>
          <w:tab w:val="clear" w:pos="360"/>
          <w:tab w:val="num" w:pos="1211"/>
        </w:tabs>
        <w:ind w:left="1211"/>
      </w:pPr>
      <w:r>
        <w:t>самостоятельный прием предприятием работника;</w:t>
      </w:r>
    </w:p>
    <w:p w:rsidR="005434A4" w:rsidRDefault="00C94943">
      <w:pPr>
        <w:numPr>
          <w:ilvl w:val="0"/>
          <w:numId w:val="41"/>
        </w:numPr>
        <w:tabs>
          <w:tab w:val="clear" w:pos="360"/>
          <w:tab w:val="num" w:pos="1211"/>
        </w:tabs>
        <w:ind w:left="1211"/>
      </w:pPr>
      <w:r>
        <w:t>деятельность органов трудоустройства населения.</w:t>
      </w:r>
    </w:p>
    <w:p w:rsidR="005434A4" w:rsidRDefault="005434A4">
      <w:pPr>
        <w:pStyle w:val="a7"/>
        <w:tabs>
          <w:tab w:val="clear" w:pos="4153"/>
          <w:tab w:val="clear" w:pos="8306"/>
        </w:tabs>
      </w:pPr>
    </w:p>
    <w:p w:rsidR="005434A4" w:rsidRDefault="00C94943">
      <w:pPr>
        <w:rPr>
          <w:lang w:val="en-US"/>
        </w:rPr>
      </w:pPr>
      <w:r>
        <w:t>Некоторые из этих форм распределения и перераспределения рабочей силы себя изжили, другие - трансформировались и передали свои функции службе занятости населения.</w:t>
      </w:r>
      <w:r>
        <w:rPr>
          <w:lang w:val="en-US"/>
        </w:rPr>
        <w:t>[2]</w:t>
      </w:r>
    </w:p>
    <w:p w:rsidR="005434A4" w:rsidRDefault="00C94943">
      <w:r>
        <w:t xml:space="preserve">Система органов трудоустройства населения начала формироваться во второй половине 1960-х годов. Экономическая потребность в создании этой службы возникла по целому ряду причин. </w:t>
      </w:r>
      <w:r>
        <w:rPr>
          <w:i/>
        </w:rPr>
        <w:t>Во-первых</w:t>
      </w:r>
      <w:r>
        <w:t xml:space="preserve">, такие традиционные формы комплектования важнейших хозяйственных объектов кадрами, как оргнабор, переселение и общественные призывы, были ориентированы на территориальные перемещения трудовых ресурсов, а проблема комплектования кадрами предприятия отдельного города жителями того города осталась без внимания. </w:t>
      </w:r>
      <w:r>
        <w:rPr>
          <w:i/>
        </w:rPr>
        <w:t>Во-вторых</w:t>
      </w:r>
      <w:r>
        <w:t>, возросли потери рабочего времени, связанные с поиском работы, а также нерациональные перемещения рабочей силы, связанные с текучестью кадров. Население города не имело информации о предложении рабочих мест в городе. Всеми этими проблемами и должна была заняться служба трудоустройства.</w:t>
      </w:r>
    </w:p>
    <w:p w:rsidR="005434A4" w:rsidRDefault="00C94943">
      <w:r>
        <w:t xml:space="preserve">Сначала подразделения службы назывались "Бюро по трудоустройству населения" и имелись всего в нескольких городах страны. Они занимались тем, что выявляли потребность предприятий в кадрах, публиковали объявления в местной печати и давали направления на предприятия для трудоустройства обратившихся к ним гражданам. Такая служба носила, в основном, информационный характер. Направления граждан на предприятия не всегда заканчивались трудоустройством - предприятие не обязано было это делать. Сами предприятия предоставляли в службу далеко не полные сведения о свободных местах - в основном это были места для работников низшей квалификации, с тяжелыми и вредными условиями труда. Поэтому возникла потребность преобразовать службу организованного трудоустройства из информационной в </w:t>
      </w:r>
      <w:r>
        <w:rPr>
          <w:i/>
        </w:rPr>
        <w:t>орган распределения трудовых ресурсов</w:t>
      </w:r>
      <w:r>
        <w:t>. При этом значительно расширились и права, и обязанности службы трудоустройства, а ее подразделения получили название "</w:t>
      </w:r>
      <w:r>
        <w:rPr>
          <w:i/>
        </w:rPr>
        <w:t>Государственное бюро по трудоустройству и информации населения" (ГБТИН).</w:t>
      </w:r>
      <w:r>
        <w:t xml:space="preserve"> Однако служба не смогла так организовать свою работу, чтобы и предприятия, и трудящиеся были заинтересованы в ее услугах, чтобы обращение в службу было не фиктивным и не принудительным.</w:t>
      </w:r>
    </w:p>
    <w:p w:rsidR="005434A4" w:rsidRDefault="00C94943">
      <w:r>
        <w:t xml:space="preserve">Следующим шагом на пути преобразования службы трудоустройства было создание на базе существующих ГБТИН </w:t>
      </w:r>
      <w:r>
        <w:rPr>
          <w:i/>
        </w:rPr>
        <w:t>центров (бюро) по трудоустройству</w:t>
      </w:r>
      <w:r>
        <w:t xml:space="preserve">, </w:t>
      </w:r>
      <w:r>
        <w:rPr>
          <w:i/>
        </w:rPr>
        <w:t>переобучению и профориентации граждан</w:t>
      </w:r>
      <w:r>
        <w:t>. Оно было осуществлено в 1988 году. Центры создавались как хозрасчетные региональные организации, работающие под руководством местных Советом народных депутатов по договорам и в сотрудничестве с предприятиями и учреждениями. Они занимались учетом движения трудоспособного населения, созданием банков данных о потребностях и источников рабочей силы, информированием населения о вакансиях, проведением работы по трудоустройству незанятого населения, комплектованием необходимыми кадрами предприятий, профориентационной работой и консультацией всех групп населения по подбору и перемене профессии, организации переобучения и повышения квалификации работников. При создании системы центров по трудоустройству, переобучению и профориентации населения значительно расширились функции и задачи существующей ранее службы трудоустройства. Принципиальным отличием явилось также и то, что на смену относительно разрозненным ГБТИН должна была быть создана общегосударственная система трудоустройства, охватывающая уровни, начиная от союзного, республиканского, краевого, областного и заканчивая городским. Именно эта общегосударственная система трудоустройства явилась реальным предшественником современной государственной службы занятости населения.</w:t>
      </w:r>
    </w:p>
    <w:p w:rsidR="005434A4" w:rsidRDefault="00C94943">
      <w:pPr>
        <w:rPr>
          <w:lang w:val="en-US"/>
        </w:rPr>
      </w:pPr>
      <w:r>
        <w:t>Однако на современном этапе для преодоления упрощенного подхода к решению проблем занятости, осуществления глубокого анализа тенденций на рынке труда, прогноза на будущее, оценке реальных масштабов безработицы и ее социально-политических последствий необходимы новые структуры управления занятостью, отвечающие потребностям общества.</w:t>
      </w:r>
      <w:r>
        <w:rPr>
          <w:lang w:val="en-US"/>
        </w:rPr>
        <w:t>[6]</w:t>
      </w:r>
    </w:p>
    <w:p w:rsidR="005434A4" w:rsidRDefault="00C94943">
      <w:pPr>
        <w:pStyle w:val="1"/>
      </w:pPr>
      <w:r>
        <w:br w:type="page"/>
      </w:r>
      <w:bookmarkStart w:id="9" w:name="_Toc515689968"/>
      <w:bookmarkStart w:id="10" w:name="_Toc515690117"/>
      <w:bookmarkStart w:id="11" w:name="_Toc515691457"/>
      <w:r>
        <w:t>Государственная служба занятости населения и ее функции</w:t>
      </w:r>
      <w:bookmarkEnd w:id="9"/>
      <w:bookmarkEnd w:id="10"/>
      <w:bookmarkEnd w:id="11"/>
    </w:p>
    <w:p w:rsidR="005434A4" w:rsidRDefault="005434A4">
      <w:pPr>
        <w:rPr>
          <w:b/>
          <w:i/>
        </w:rPr>
      </w:pPr>
    </w:p>
    <w:p w:rsidR="005434A4" w:rsidRDefault="00C94943">
      <w:r>
        <w:t xml:space="preserve">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создана </w:t>
      </w:r>
      <w:r>
        <w:rPr>
          <w:i/>
        </w:rPr>
        <w:t>Государственная служба занятости</w:t>
      </w:r>
      <w:r>
        <w:t>.</w:t>
      </w:r>
    </w:p>
    <w:p w:rsidR="005434A4" w:rsidRDefault="00C94943">
      <w:r>
        <w:t xml:space="preserve">В связи с этим, нового определения потребовало понятие занятости. </w:t>
      </w:r>
      <w:r>
        <w:rPr>
          <w:i/>
        </w:rPr>
        <w:t>С одной стороны,</w:t>
      </w:r>
      <w:r>
        <w:t xml:space="preserve"> признается законной добровольная незанятость граждан. Она не может, как раньше, осуждаться обществом или служить основанием для привлечения человека к административной или уголовной ответственности</w:t>
      </w:r>
      <w:r>
        <w:rPr>
          <w:i/>
        </w:rPr>
        <w:t xml:space="preserve">. С другой стороны </w:t>
      </w:r>
      <w:r>
        <w:t>- незанятость человека, который ищет работу. Именно эта категория населения должна находиться в поле зрения государства, призванного обеспечить каждому гражданину его конституционное право на труд. Соответственно нужно решать проблему организации учета незанятого населения, необходимо из миллионов незанятых выделить тех, кто оказался в такой ситуации вынуждено.</w:t>
      </w:r>
    </w:p>
    <w:p w:rsidR="005434A4" w:rsidRDefault="00C94943">
      <w: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Человека регистрируют как лицо, ищущее работу. И с этого момента у государства наступает 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w:t>
      </w:r>
    </w:p>
    <w:p w:rsidR="005434A4" w:rsidRDefault="00C94943">
      <w:pPr>
        <w:rPr>
          <w:lang w:val="en-US"/>
        </w:rPr>
      </w:pPr>
      <w:r>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r>
        <w:rPr>
          <w:lang w:val="en-US"/>
        </w:rPr>
        <w:t>[5]</w:t>
      </w:r>
    </w:p>
    <w:p w:rsidR="005434A4" w:rsidRDefault="005434A4"/>
    <w:p w:rsidR="005434A4" w:rsidRDefault="00C94943">
      <w:pPr>
        <w:rPr>
          <w:b/>
          <w:i/>
        </w:rPr>
      </w:pPr>
      <w:r>
        <w:rPr>
          <w:b/>
          <w:i/>
        </w:rPr>
        <w:t xml:space="preserve">Функции службы занятости </w:t>
      </w:r>
      <w:r>
        <w:rPr>
          <w:i/>
        </w:rPr>
        <w:t>многообразны:</w:t>
      </w:r>
    </w:p>
    <w:p w:rsidR="005434A4" w:rsidRDefault="00C94943">
      <w:pPr>
        <w:rPr>
          <w:i/>
        </w:rPr>
      </w:pPr>
      <w:r>
        <w:rPr>
          <w:i/>
        </w:rPr>
        <w:t>Анализ и прогнозирование спроса и предложения на рабочую силу, информирование населения и работодателей о состоянии рынка труда;</w:t>
      </w:r>
    </w:p>
    <w:p w:rsidR="005434A4" w:rsidRDefault="00C94943">
      <w:pPr>
        <w:rPr>
          <w:i/>
        </w:rPr>
      </w:pPr>
      <w:r>
        <w:rPr>
          <w:i/>
        </w:rPr>
        <w:t>Учет свободных рабочих мест и граждан, обращающихся по вопросам трудоустройства</w:t>
      </w:r>
      <w:r>
        <w:rPr>
          <w:i/>
          <w:lang w:val="en-US"/>
        </w:rPr>
        <w:t>;</w:t>
      </w:r>
    </w:p>
    <w:p w:rsidR="005434A4" w:rsidRDefault="00C94943">
      <w:r>
        <w:t xml:space="preserve">Для эффективного осуществления этих задач необходимо </w:t>
      </w:r>
      <w:r>
        <w:rPr>
          <w:i/>
        </w:rPr>
        <w:t>комплексное внедрение автоматизации в процессы управления занятостью.</w:t>
      </w:r>
      <w:r>
        <w:t xml:space="preserve">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техника.Наиболее перспективным также представляется создание распределительных информационных систем, сети локальных баз данных с обменом информацией между ними по всем уровням службы занятости. На городском и областном уровнях системы целесообразно создание персонифицированных банков данных по гражданам, обратившимся в службу занятости за помощью в трудоустройстве.</w:t>
      </w:r>
    </w:p>
    <w:p w:rsidR="005434A4" w:rsidRDefault="00C94943">
      <w:pPr>
        <w:rPr>
          <w:i/>
        </w:rPr>
      </w:pPr>
      <w:r>
        <w:rPr>
          <w:i/>
        </w:rPr>
        <w:t>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w:t>
      </w:r>
    </w:p>
    <w:p w:rsidR="005434A4" w:rsidRDefault="00C94943">
      <w:r>
        <w:rPr>
          <w:i/>
        </w:rPr>
        <w:t>Оказание помощи гражданам в выборе подходящей работы, а работодателям - в подборе необходимых работников;</w:t>
      </w:r>
    </w:p>
    <w:p w:rsidR="005434A4" w:rsidRDefault="00C94943">
      <w:pPr>
        <w:ind w:firstLine="0"/>
      </w:pPr>
      <w:r>
        <w:rPr>
          <w:i/>
        </w:rPr>
        <w:t xml:space="preserve">              </w:t>
      </w:r>
      <w:r>
        <w:t>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w:t>
      </w:r>
    </w:p>
    <w:p w:rsidR="005434A4" w:rsidRDefault="00C94943">
      <w:r>
        <w:rPr>
          <w:i/>
        </w:rPr>
        <w:t>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w:t>
      </w:r>
    </w:p>
    <w:p w:rsidR="005434A4" w:rsidRDefault="00C94943">
      <w:r>
        <w:t xml:space="preserve"> Основным принципом обучения, в том числе и через систему служб занятости, должно стать </w:t>
      </w:r>
      <w:r>
        <w:rPr>
          <w:i/>
        </w:rPr>
        <w:t>"непрерывное образование".</w:t>
      </w:r>
      <w:r>
        <w:t xml:space="preserve"> На базе действующих учебных заведений необходимо создать межреспубликанское учебное заведение для переподготовки и повышения квалификации высвобождаемых работников и незанятого населения. Служба занятости и соответствующие органы по подготовке кадров, исходя из потребностей административно-территориальных делений, анализа и прогноза занятости, будут определять тематическую направленность обучения, перечень учебных заведений, а также набор учебных программ, а региональные службы занятости - рассчитывать потребность в учебных местах, заключать договоры и обеспечивать соответствующее финансирование. Центры занятости городов, ориентируясь на свободные учебные места, могут заключать с высвобожденными работниками соглашения и направлять на профессиональную подготовку по избранной ими профессии.</w:t>
      </w:r>
    </w:p>
    <w:p w:rsidR="005434A4" w:rsidRDefault="00C94943">
      <w:pPr>
        <w:rPr>
          <w:i/>
        </w:rPr>
      </w:pPr>
      <w:r>
        <w:rPr>
          <w:i/>
        </w:rPr>
        <w:t>Оказание услуг в профессиональной ориентации и трудоустройстве высвобождаемым работникам и другим категориям населения;</w:t>
      </w:r>
    </w:p>
    <w:p w:rsidR="005434A4" w:rsidRDefault="00C94943">
      <w:r>
        <w:t xml:space="preserve"> В связи с этим необходима </w:t>
      </w:r>
      <w:r>
        <w:rPr>
          <w:i/>
        </w:rPr>
        <w:t>разработка новой концепции развития системы профориентации</w:t>
      </w:r>
      <w:r>
        <w:t>, охватывающей все категории населения, определения статуса различных звеньев этой системы, перспективы развития сети центров профориентации и психологической поддержки. Профориентационные услуги должны предоставляться не только учащейся молодежи, но и рабочим гражданам, желающим сменить профессию. Это требует развитие сети профконсультационных подразделений, входящих в службу занятости. В связи с новыми функциями системы профориентации изменяются и требования к работникам службы занятости. Сейчас необходимы специалисты для оценки ситуации в сфере занятости, прогноза занятости, разработки программ и организации общественных работ; по профессиональной ориентации взрослого населения и организации профобучения безработных, финансовому обучению занятости; инспекционной работе.</w:t>
      </w:r>
    </w:p>
    <w:p w:rsidR="005434A4" w:rsidRDefault="00C94943">
      <w:r>
        <w:rPr>
          <w:i/>
        </w:rPr>
        <w:t>Регистрация безработных и оказание им в пределах своей компетенции помощи</w:t>
      </w:r>
      <w:r>
        <w:t>;</w:t>
      </w:r>
    </w:p>
    <w:p w:rsidR="005434A4" w:rsidRDefault="00C94943">
      <w:r>
        <w:t xml:space="preserve">        В законе определен статус безработного, которым является вынуждено незанятый человек, по отношению к которому государство не смогло 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 поддержку государства. Для этого требуется соблюдать два условия. </w:t>
      </w:r>
      <w:r>
        <w:rPr>
          <w:i/>
        </w:rPr>
        <w:t>Во-первых,</w:t>
      </w:r>
      <w:r>
        <w:t xml:space="preserve"> гражданин должен быть трудоспособного возраста и обладать способностью к систематической работе по какой-либо профессии. Если профессии нет, то он обязан пронять предложение службы занятости о предварительной профессиональной подготовке. </w:t>
      </w:r>
      <w:r>
        <w:rPr>
          <w:i/>
        </w:rPr>
        <w:t>Во-вторых</w:t>
      </w:r>
      <w:r>
        <w:t>, необходима его готовность трудиться, то есть желание и обязанность принять предложение о подходящей работе.</w:t>
      </w:r>
    </w:p>
    <w:p w:rsidR="005434A4" w:rsidRDefault="00C94943">
      <w:pPr>
        <w:rPr>
          <w:i/>
        </w:rPr>
      </w:pPr>
      <w:r>
        <w:rPr>
          <w:i/>
        </w:rPr>
        <w:t xml:space="preserve">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 </w:t>
      </w:r>
    </w:p>
    <w:p w:rsidR="005434A4" w:rsidRDefault="00C94943">
      <w:pPr>
        <w:rPr>
          <w:i/>
        </w:rPr>
      </w:pPr>
      <w:r>
        <w:rPr>
          <w:i/>
        </w:rPr>
        <w:t>Выдача в установленном законе порядке гражданам пособия по безработице и приостановление выплаты этих пособий;</w:t>
      </w:r>
    </w:p>
    <w:p w:rsidR="005434A4" w:rsidRDefault="00C94943">
      <w:pPr>
        <w:rPr>
          <w:i/>
        </w:rPr>
      </w:pPr>
      <w:r>
        <w:rPr>
          <w:i/>
        </w:rPr>
        <w:t>Подготовка предложений и заключений об использовании труда иностранных рабочих, привлекаемых в РФ на основе межправительственных соглашений и лицензий;</w:t>
      </w:r>
    </w:p>
    <w:p w:rsidR="005434A4" w:rsidRDefault="00C94943">
      <w:pPr>
        <w:rPr>
          <w:i/>
        </w:rPr>
      </w:pPr>
      <w:r>
        <w:rPr>
          <w:i/>
        </w:rPr>
        <w:t>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w:t>
      </w:r>
    </w:p>
    <w:p w:rsidR="005434A4" w:rsidRDefault="005434A4"/>
    <w:p w:rsidR="005434A4" w:rsidRDefault="00C94943">
      <w:r>
        <w:t xml:space="preserve">       Таким образом, функции Государственной службы занятости </w:t>
      </w:r>
      <w:r>
        <w:rPr>
          <w:i/>
        </w:rPr>
        <w:t>значительно расширились</w:t>
      </w:r>
      <w:r>
        <w:t xml:space="preserve"> по сравнению с функциями ранее действовавшей системы трудоустройства населения.</w:t>
      </w:r>
    </w:p>
    <w:p w:rsidR="005434A4" w:rsidRDefault="00C94943">
      <w:pPr>
        <w:rPr>
          <w:i/>
        </w:rPr>
      </w:pPr>
      <w:r>
        <w:t xml:space="preserve">       Однако Федеральная программа занятости населения по таким показателям, как организация и проведение общественных работ, а также временная занятость подростков не была выполнена. В 1996 г. на общественных работах было занято 291,5 тыс. человек вместо 350 тыс. человек по плану. Причина - </w:t>
      </w:r>
      <w:r>
        <w:rPr>
          <w:i/>
        </w:rPr>
        <w:t>дефицит средств</w:t>
      </w:r>
      <w:r>
        <w:t xml:space="preserve"> в ряде центров занятости, что существенно скажется на реализации программы и в этом году. Что касается трудоустройства подростков в возрасте от 14 до 18 лет, то вместо предполагаемого миллиона обеспечить работой удалось 850 тыс. человек. Связано это как </w:t>
      </w:r>
      <w:r>
        <w:rPr>
          <w:i/>
        </w:rPr>
        <w:t>с нехваткой средств в фондах занятости</w:t>
      </w:r>
      <w:r>
        <w:t xml:space="preserve">, так и с </w:t>
      </w:r>
      <w:r>
        <w:rPr>
          <w:i/>
        </w:rPr>
        <w:t>отсутствием налоговых льгот для работодателей.</w:t>
      </w:r>
    </w:p>
    <w:p w:rsidR="005434A4" w:rsidRDefault="00C94943">
      <w:pPr>
        <w:rPr>
          <w:lang w:val="en-US"/>
        </w:rPr>
      </w:pPr>
      <w:r>
        <w:t xml:space="preserve">         Несколько лучше ситуация в области содействия </w:t>
      </w:r>
      <w:r>
        <w:rPr>
          <w:i/>
        </w:rPr>
        <w:t>самозанятости и предпринимательской деятельности граждан</w:t>
      </w:r>
      <w:r>
        <w:t>. Результаты здесь таковы: с 1994 г. по июнь 1996 г. более 7 тыс. безработных стали владельцами малых предприятий или фермерских хозяйств, в которых было создано более 20,4 рабочих мест для безработных. Индивидуальной предпринимательской деятельностью занялись 59 тыс. человек, ранее лишившихся работы.</w:t>
      </w:r>
      <w:r>
        <w:rPr>
          <w:lang w:val="en-US"/>
        </w:rPr>
        <w:t>[9]</w:t>
      </w:r>
    </w:p>
    <w:p w:rsidR="005434A4" w:rsidRDefault="005434A4"/>
    <w:p w:rsidR="005434A4" w:rsidRDefault="005434A4">
      <w:pPr>
        <w:rPr>
          <w:lang w:val="en-US"/>
        </w:rPr>
      </w:pPr>
    </w:p>
    <w:p w:rsidR="005434A4" w:rsidRDefault="005434A4">
      <w:pPr>
        <w:rPr>
          <w:lang w:val="en-US"/>
        </w:rPr>
      </w:pPr>
    </w:p>
    <w:p w:rsidR="005434A4" w:rsidRDefault="005434A4">
      <w:pPr>
        <w:rPr>
          <w:lang w:val="en-US"/>
        </w:rPr>
      </w:pPr>
    </w:p>
    <w:p w:rsidR="005434A4" w:rsidRDefault="005434A4">
      <w:pPr>
        <w:rPr>
          <w:lang w:val="en-US"/>
        </w:rPr>
      </w:pPr>
    </w:p>
    <w:p w:rsidR="005434A4" w:rsidRDefault="005434A4">
      <w:pPr>
        <w:rPr>
          <w:lang w:val="en-US"/>
        </w:rPr>
      </w:pPr>
    </w:p>
    <w:p w:rsidR="005434A4" w:rsidRDefault="005434A4">
      <w:pPr>
        <w:rPr>
          <w:lang w:val="en-US"/>
        </w:rPr>
      </w:pPr>
    </w:p>
    <w:p w:rsidR="005434A4" w:rsidRDefault="00C94943">
      <w:pPr>
        <w:pStyle w:val="1"/>
      </w:pPr>
      <w:bookmarkStart w:id="12" w:name="_Toc515691458"/>
      <w:r>
        <w:t>Комплексная программа мер Б.Н.Ельцина на 1996-2000 г.г.</w:t>
      </w:r>
      <w:bookmarkEnd w:id="12"/>
    </w:p>
    <w:p w:rsidR="005434A4" w:rsidRDefault="005434A4"/>
    <w:p w:rsidR="005434A4" w:rsidRDefault="00C94943">
      <w:r>
        <w:t xml:space="preserve">В целях достижения эффективной занятости населения, способствующей росту благосостояния россиян, и обеспечения необходимых условий для создания и сохранения рабочих мест Президент Российской Федерации </w:t>
      </w:r>
      <w:r>
        <w:rPr>
          <w:i/>
        </w:rPr>
        <w:t>Б.Н.Ельцин 23 мая 1996 г.  утвердил Комплексную программу мер по созданию и сохранению рабочих мест на 1996 - 2000 гг.,</w:t>
      </w:r>
      <w:r>
        <w:t xml:space="preserve"> обязал Правительство Российской Федерации в двухмесячный срок обеспечить разработку и принятие плана мероприятий по реализации Программы, возложить на Министерство труда Российской Федерации общее организационно-методическое руководство и контроль за обеспечением реализации Программы, а также координацию работ по проведению социальной экспертизы разрабатываемых федеральных целевых и инвестиционных программ и рекомендовал органам исполнительной власти субъектов Российской Федерации разработать и утвердить план мероприятий по обеспечению реализации Программы.</w:t>
      </w:r>
    </w:p>
    <w:p w:rsidR="005434A4" w:rsidRDefault="00C94943">
      <w:r>
        <w:t xml:space="preserve">Комплексная программа мер по созданию и сохранению рабочих мест на </w:t>
      </w:r>
      <w:r>
        <w:rPr>
          <w:i/>
        </w:rPr>
        <w:t>1996-2000</w:t>
      </w:r>
      <w:r>
        <w:t xml:space="preserve"> гг. включает систему мер, осуществляемых Президентом Российской Федерации и Правительством Российской Федерации совместно с органами исполнительной власти субъектов Российской Федерации.</w:t>
      </w:r>
    </w:p>
    <w:p w:rsidR="005434A4" w:rsidRDefault="00C94943">
      <w:r>
        <w:t>Реализация Программы призвана обеспечить координацию долгосрочных и среднесрочных инвестици</w:t>
      </w:r>
      <w:r>
        <w:softHyphen/>
        <w:t>онных программ, федеральных целевых программ, связанных со структурной перестройкой экономики, программ социально-экономического развития отдельных регионов, иных программных решений, принима</w:t>
      </w:r>
      <w:r>
        <w:softHyphen/>
        <w:t>емых органами исполнительной власти на федеральном и региональном уровнях, в целях повышения эффективности расходования финансовых и материальных ресурсов, направляемых на создание и сохранение рабочих мест.</w:t>
      </w:r>
    </w:p>
    <w:p w:rsidR="005434A4" w:rsidRDefault="00C94943">
      <w:pPr>
        <w:rPr>
          <w:b/>
          <w:i/>
        </w:rPr>
      </w:pPr>
      <w:r>
        <w:t xml:space="preserve">Анализ ситуации в сфере занятости в Российской Федерации в предшествующие годы показывает, что способность складывающегося рынка труда к саморегулированию все еще незначительна, поэтому остается необходимость в использовании элементов государственного регулирования, которое предусматривается организовать в ходе реализации Программы. </w:t>
      </w:r>
      <w:r>
        <w:rPr>
          <w:b/>
          <w:i/>
        </w:rPr>
        <w:t xml:space="preserve"> </w:t>
      </w:r>
    </w:p>
    <w:p w:rsidR="005434A4" w:rsidRDefault="00C94943">
      <w:r>
        <w:t xml:space="preserve">Целями Программы являются повышение уровня и изменение структуры занятости населения Российской Федерации на основе создания экономически эффективных рабочих мест в перспективных отраслях экономики. </w:t>
      </w:r>
    </w:p>
    <w:p w:rsidR="005434A4" w:rsidRDefault="00C94943">
      <w:pPr>
        <w:rPr>
          <w:b/>
        </w:rPr>
      </w:pPr>
      <w:r>
        <w:rPr>
          <w:b/>
        </w:rPr>
        <w:t xml:space="preserve">Основными задачами Программы являются: </w:t>
      </w:r>
    </w:p>
    <w:p w:rsidR="005434A4" w:rsidRDefault="00C94943">
      <w:r>
        <w:t xml:space="preserve">обеспечение правовых, экономических и организационных условий для создания и сохранения рабочих мест, развития кадрового потенциала в различных отраслях экономики и регионах Российской Федерации; </w:t>
      </w:r>
    </w:p>
    <w:p w:rsidR="005434A4" w:rsidRDefault="00C94943">
      <w:r>
        <w:t>регулирование складывающегося национального рынка труда и повышение конкурентоспособности отечественной рабочей силы;</w:t>
      </w:r>
    </w:p>
    <w:p w:rsidR="005434A4" w:rsidRDefault="00C94943">
      <w:r>
        <w:t>формирование эффективной структуры занятости населения; повышение качества создаваемых рабочих мест; развитие профессиональной и территориальной мобильности рабочей силы; 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p>
    <w:p w:rsidR="005434A4" w:rsidRDefault="00C94943">
      <w:r>
        <w:t>предотвращение роста неполной занятости и массовой безработицы; развитие системы общественных работ.</w:t>
      </w:r>
    </w:p>
    <w:p w:rsidR="005434A4" w:rsidRDefault="00C94943">
      <w:pPr>
        <w:rPr>
          <w:b/>
        </w:rPr>
      </w:pPr>
      <w:r>
        <w:t xml:space="preserve">Реализацию Программы предусматривалось осуществлять в </w:t>
      </w:r>
      <w:r>
        <w:rPr>
          <w:b/>
        </w:rPr>
        <w:t xml:space="preserve">два этапа в течение 1996-2000 гг. </w:t>
      </w:r>
    </w:p>
    <w:p w:rsidR="005434A4" w:rsidRDefault="00C94943">
      <w:r>
        <w:rPr>
          <w:i/>
          <w:u w:val="single"/>
        </w:rPr>
        <w:t xml:space="preserve"> </w:t>
      </w:r>
      <w:r>
        <w:t xml:space="preserve">В рамках </w:t>
      </w:r>
      <w:r>
        <w:rPr>
          <w:i/>
        </w:rPr>
        <w:t>первого этапа</w:t>
      </w:r>
      <w:r>
        <w:t xml:space="preserve"> реализации Программы, рассчитанного на </w:t>
      </w:r>
      <w:r>
        <w:rPr>
          <w:i/>
        </w:rPr>
        <w:t>1996-1997</w:t>
      </w:r>
      <w:r>
        <w:t xml:space="preserve"> </w:t>
      </w:r>
      <w:r>
        <w:rPr>
          <w:i/>
        </w:rPr>
        <w:t>гг.,</w:t>
      </w:r>
      <w:r>
        <w:t xml:space="preserve"> федеральным органам исполнительной власти необходимо осуществить следующий </w:t>
      </w:r>
      <w:r>
        <w:rPr>
          <w:i/>
        </w:rPr>
        <w:t>комплекс мер.</w:t>
      </w:r>
    </w:p>
    <w:p w:rsidR="005434A4" w:rsidRDefault="00C94943">
      <w:r>
        <w:t>1. Определение потребности в создании рабочих мест.</w:t>
      </w:r>
    </w:p>
    <w:p w:rsidR="005434A4" w:rsidRDefault="00C94943">
      <w:r>
        <w:t>2. Выявление отраслевых и региональных приоритетов в развитии и сохранении перспективных рабочих мест.</w:t>
      </w:r>
    </w:p>
    <w:p w:rsidR="005434A4" w:rsidRDefault="00C94943">
      <w:r>
        <w:t>3. Проведение социальной экспертизы разрабатываемых федеральных целевых и инвестиционных программ.</w:t>
      </w:r>
    </w:p>
    <w:p w:rsidR="005434A4" w:rsidRDefault="00C94943">
      <w:r>
        <w:t xml:space="preserve">4. Разработка нормативной правовой базы, ориентированной на формирование общих условий для создания и сохранения рабочих мест. </w:t>
      </w:r>
    </w:p>
    <w:p w:rsidR="005434A4" w:rsidRDefault="00C94943">
      <w:r>
        <w:t>5. Создание механизма, обеспечивающего развитие профессиональной и территориальной мобильности рабочей силы.</w:t>
      </w:r>
    </w:p>
    <w:p w:rsidR="005434A4" w:rsidRDefault="00C94943">
      <w:r>
        <w:t>6. Повышение эффективности использования имеющихся производственных мощностей.</w:t>
      </w:r>
    </w:p>
    <w:p w:rsidR="005434A4" w:rsidRDefault="00C94943">
      <w:r>
        <w:t>7. Формирование системы организации временных рабочих мест на базе общественных работ.</w:t>
      </w:r>
    </w:p>
    <w:p w:rsidR="005434A4" w:rsidRDefault="00C94943">
      <w:r>
        <w:t>8. Разработка механизма развития социального партнерства в области создания и сохранения рабочих мест.</w:t>
      </w:r>
    </w:p>
    <w:p w:rsidR="005434A4" w:rsidRDefault="00C94943">
      <w:r>
        <w:t>9. Целевая поддержка создания и сохранения рабочих мест для неконкурентоспособных граждан.</w:t>
      </w:r>
    </w:p>
    <w:p w:rsidR="005434A4" w:rsidRDefault="00C94943">
      <w:r>
        <w:t xml:space="preserve">На </w:t>
      </w:r>
      <w:r>
        <w:rPr>
          <w:i/>
        </w:rPr>
        <w:t>втором этапе</w:t>
      </w:r>
      <w:r>
        <w:t xml:space="preserve"> реализации Программы, охватывающем </w:t>
      </w:r>
      <w:r>
        <w:rPr>
          <w:i/>
        </w:rPr>
        <w:t>1998-2000</w:t>
      </w:r>
      <w:r>
        <w:t xml:space="preserve"> </w:t>
      </w:r>
      <w:r>
        <w:rPr>
          <w:i/>
        </w:rPr>
        <w:t>гг.</w:t>
      </w:r>
      <w:r>
        <w:t xml:space="preserve"> федеральным органам исполнительной власти необходимо добиться решения следующих задач: </w:t>
      </w:r>
    </w:p>
    <w:p w:rsidR="005434A4" w:rsidRDefault="00C94943">
      <w:r>
        <w:t>1. Разработка и реализация пакета целевых программ, направленных на создание рабочих мест в отраслях экономики и регионах Российской Федерации.</w:t>
      </w:r>
    </w:p>
    <w:p w:rsidR="005434A4" w:rsidRDefault="00C94943">
      <w:r>
        <w:t>2. Создание условий для повышения качества рабочих мест.</w:t>
      </w:r>
    </w:p>
    <w:p w:rsidR="005434A4" w:rsidRDefault="00C94943">
      <w:r>
        <w:t>3. Стимулирование формирования эффективной структуры занятости населения.</w:t>
      </w:r>
    </w:p>
    <w:p w:rsidR="005434A4" w:rsidRDefault="00C94943">
      <w:pPr>
        <w:rPr>
          <w:lang w:val="en-US"/>
        </w:rPr>
      </w:pPr>
      <w:r>
        <w:t xml:space="preserve"> Реализуемая политика занятости становится </w:t>
      </w:r>
      <w:r>
        <w:rPr>
          <w:i/>
        </w:rPr>
        <w:t>активной</w:t>
      </w:r>
      <w:r>
        <w:t xml:space="preserve"> тогда, когда средства Государственного фонда занятости населения (ГФЗН) используются  в полной мере, а в структуре расходов преобладают финансирование затрат на сохранение  рабочих мест и создание дополнительных, предоставление субсидий для организации собственного дела, покрытие затрат на профессиональное  обучение, переподготовку и профориентацию и др.</w:t>
      </w:r>
      <w:r>
        <w:rPr>
          <w:lang w:val="en-US"/>
        </w:rPr>
        <w:t>[4]</w:t>
      </w: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Pr>
        <w:rPr>
          <w:b/>
        </w:rPr>
      </w:pPr>
    </w:p>
    <w:p w:rsidR="005434A4" w:rsidRDefault="005434A4"/>
    <w:p w:rsidR="005434A4" w:rsidRDefault="00C94943">
      <w:pPr>
        <w:pStyle w:val="1"/>
      </w:pPr>
      <w:bookmarkStart w:id="13" w:name="_Toc515691459"/>
      <w:r>
        <w:t>Структура расходов средств фонда занятости по регионам с различным уровнем безработицы</w:t>
      </w:r>
      <w:bookmarkEnd w:id="13"/>
    </w:p>
    <w:p w:rsidR="005434A4" w:rsidRDefault="005434A4">
      <w:pPr>
        <w:pStyle w:val="1"/>
        <w:rPr>
          <w:b w:val="0"/>
          <w:i w:val="0"/>
        </w:rPr>
      </w:pPr>
    </w:p>
    <w:p w:rsidR="005434A4" w:rsidRDefault="00C94943">
      <w:r>
        <w:t>В 1996 г. при содействии региональных служб занятости создано и сохранено 132 тыс. рабочих мест. Приоритет был отдан оборонному комплексу, текстильной и легкой промышленности. Затраты на эти цели из средств ГФЗН РФ составили почти 481 млрд. руб.</w:t>
      </w:r>
    </w:p>
    <w:p w:rsidR="005434A4" w:rsidRDefault="00C94943">
      <w:r>
        <w:t xml:space="preserve">Федеральная и региональные службы занятости населения, аккумулируя в фондах занятости большую часть страховых платежей, должны с учетом сложившихся и прогнозируемых показателей занятости  и безработицы определять кризисные территории - республики,  края, области и автономии, а в каждом из них - города и районы. </w:t>
      </w:r>
    </w:p>
    <w:p w:rsidR="005434A4" w:rsidRDefault="00C94943">
      <w:r>
        <w:t xml:space="preserve">Федеральная служба занятости России </w:t>
      </w:r>
      <w:r>
        <w:rPr>
          <w:i/>
        </w:rPr>
        <w:t xml:space="preserve">использует арифметический  подход </w:t>
      </w:r>
      <w:r>
        <w:t>и группирует регионы по уровню безработицы в соответствии  со следующими критериями: 1) ниже среднего уровня по стране;  2) в пределах двукратного превышения среднего уровня; 3) более двукратного превышения. По расчетам ФСЗ РФ, ко второй группе (от 2 до 4% на конец 1994 г.) относились 27 регионов, а к третьей (от 4,3% в Ленинградской до 8,4% в Ивановской области) - 16.</w:t>
      </w:r>
    </w:p>
    <w:p w:rsidR="005434A4" w:rsidRDefault="00C94943">
      <w:pPr>
        <w:rPr>
          <w:lang w:val="en-US"/>
        </w:rPr>
      </w:pPr>
      <w:r>
        <w:t>Для того чтобы представить в общих чертах специфику региональной политики, все регионы Российской Федерации были поделены на 9 групп в соответствии с уровнем безработицы (шаг - 1%), по каждому из них был рассчитана доля средств, расходуемых по различным направлениям.</w:t>
      </w:r>
      <w:r>
        <w:rPr>
          <w:lang w:val="en-US"/>
        </w:rPr>
        <w:t>[7]</w:t>
      </w:r>
    </w:p>
    <w:p w:rsidR="005434A4" w:rsidRDefault="005434A4"/>
    <w:tbl>
      <w:tblPr>
        <w:tblW w:w="0" w:type="auto"/>
        <w:tblInd w:w="-123" w:type="dxa"/>
        <w:tblLayout w:type="fixed"/>
        <w:tblLook w:val="0000" w:firstRow="0" w:lastRow="0" w:firstColumn="0" w:lastColumn="0" w:noHBand="0" w:noVBand="0"/>
      </w:tblPr>
      <w:tblGrid>
        <w:gridCol w:w="2088"/>
        <w:gridCol w:w="1693"/>
        <w:gridCol w:w="1693"/>
        <w:gridCol w:w="1693"/>
        <w:gridCol w:w="1689"/>
        <w:gridCol w:w="4"/>
      </w:tblGrid>
      <w:tr w:rsidR="005434A4">
        <w:trPr>
          <w:gridAfter w:val="1"/>
        </w:trPr>
        <w:tc>
          <w:tcPr>
            <w:tcW w:w="2088" w:type="dxa"/>
            <w:tcBorders>
              <w:top w:val="single" w:sz="12" w:space="0" w:color="000000"/>
              <w:left w:val="single" w:sz="12" w:space="0" w:color="000000"/>
              <w:right w:val="single" w:sz="12" w:space="0" w:color="000000"/>
            </w:tcBorders>
          </w:tcPr>
          <w:p w:rsidR="005434A4" w:rsidRDefault="005434A4">
            <w:pPr>
              <w:rPr>
                <w:b/>
              </w:rPr>
            </w:pPr>
          </w:p>
          <w:p w:rsidR="005434A4" w:rsidRDefault="00C94943">
            <w:pPr>
              <w:rPr>
                <w:b/>
              </w:rPr>
            </w:pPr>
            <w:r>
              <w:rPr>
                <w:b/>
              </w:rPr>
              <w:t>Регионы</w:t>
            </w:r>
          </w:p>
        </w:tc>
        <w:tc>
          <w:tcPr>
            <w:tcW w:w="6768" w:type="dxa"/>
            <w:gridSpan w:val="4"/>
            <w:tcBorders>
              <w:top w:val="single" w:sz="12" w:space="0" w:color="000000"/>
              <w:bottom w:val="single" w:sz="6" w:space="0" w:color="000000"/>
              <w:right w:val="single" w:sz="12" w:space="0" w:color="000000"/>
            </w:tcBorders>
          </w:tcPr>
          <w:p w:rsidR="005434A4" w:rsidRDefault="00C94943">
            <w:pPr>
              <w:rPr>
                <w:b/>
              </w:rPr>
            </w:pPr>
            <w:r>
              <w:rPr>
                <w:b/>
              </w:rPr>
              <w:t>Расходы фона занятости на мероприятия, связанные с  ( в % к общей сумме расходов )</w:t>
            </w:r>
          </w:p>
        </w:tc>
      </w:tr>
      <w:tr w:rsidR="005434A4">
        <w:tc>
          <w:tcPr>
            <w:tcW w:w="2088" w:type="dxa"/>
            <w:tcBorders>
              <w:left w:val="single" w:sz="12" w:space="0" w:color="000000"/>
              <w:bottom w:val="single" w:sz="6" w:space="0" w:color="000000"/>
              <w:right w:val="single" w:sz="12" w:space="0" w:color="000000"/>
            </w:tcBorders>
          </w:tcPr>
          <w:p w:rsidR="005434A4" w:rsidRDefault="00C94943">
            <w:pPr>
              <w:rPr>
                <w:b/>
              </w:rPr>
            </w:pPr>
            <w:r>
              <w:rPr>
                <w:b/>
              </w:rPr>
              <w:t>с уровнем безработицы,</w:t>
            </w:r>
          </w:p>
          <w:p w:rsidR="005434A4" w:rsidRDefault="00C94943">
            <w:pPr>
              <w:rPr>
                <w:b/>
              </w:rPr>
            </w:pPr>
            <w:r>
              <w:rPr>
                <w:b/>
              </w:rPr>
              <w:t xml:space="preserve"> %</w:t>
            </w:r>
          </w:p>
        </w:tc>
        <w:tc>
          <w:tcPr>
            <w:tcW w:w="1693" w:type="dxa"/>
            <w:tcBorders>
              <w:bottom w:val="single" w:sz="6" w:space="0" w:color="auto"/>
              <w:right w:val="single" w:sz="12" w:space="0" w:color="000000"/>
            </w:tcBorders>
          </w:tcPr>
          <w:p w:rsidR="005434A4" w:rsidRDefault="00C94943">
            <w:pPr>
              <w:rPr>
                <w:b/>
              </w:rPr>
            </w:pPr>
            <w:r>
              <w:rPr>
                <w:b/>
              </w:rPr>
              <w:t>пассивной политикой</w:t>
            </w:r>
          </w:p>
        </w:tc>
        <w:tc>
          <w:tcPr>
            <w:tcW w:w="1693" w:type="dxa"/>
            <w:tcBorders>
              <w:left w:val="single" w:sz="6" w:space="0" w:color="000000"/>
              <w:bottom w:val="single" w:sz="6" w:space="0" w:color="auto"/>
              <w:right w:val="single" w:sz="12" w:space="0" w:color="000000"/>
            </w:tcBorders>
          </w:tcPr>
          <w:p w:rsidR="005434A4" w:rsidRDefault="00C94943">
            <w:pPr>
              <w:rPr>
                <w:b/>
              </w:rPr>
            </w:pPr>
            <w:r>
              <w:rPr>
                <w:b/>
              </w:rPr>
              <w:t>активной политикой, гарантиро-ванной За-коном о занятости</w:t>
            </w:r>
          </w:p>
        </w:tc>
        <w:tc>
          <w:tcPr>
            <w:tcW w:w="1693" w:type="dxa"/>
            <w:tcBorders>
              <w:left w:val="single" w:sz="6" w:space="0" w:color="000000"/>
              <w:bottom w:val="single" w:sz="6" w:space="0" w:color="auto"/>
              <w:right w:val="single" w:sz="12" w:space="0" w:color="000000"/>
            </w:tcBorders>
          </w:tcPr>
          <w:p w:rsidR="005434A4" w:rsidRDefault="00C94943">
            <w:pPr>
              <w:rPr>
                <w:b/>
              </w:rPr>
            </w:pPr>
            <w:r>
              <w:rPr>
                <w:b/>
              </w:rPr>
              <w:t>активной политикой, не вытекаю-щей из За-кона о заня-тости</w:t>
            </w:r>
          </w:p>
        </w:tc>
        <w:tc>
          <w:tcPr>
            <w:tcW w:w="1693" w:type="dxa"/>
            <w:gridSpan w:val="2"/>
            <w:tcBorders>
              <w:left w:val="single" w:sz="6" w:space="0" w:color="000000"/>
              <w:bottom w:val="single" w:sz="6" w:space="0" w:color="auto"/>
              <w:right w:val="single" w:sz="12" w:space="0" w:color="000000"/>
            </w:tcBorders>
          </w:tcPr>
          <w:p w:rsidR="005434A4" w:rsidRDefault="00C94943">
            <w:pPr>
              <w:rPr>
                <w:b/>
              </w:rPr>
            </w:pPr>
            <w:r>
              <w:rPr>
                <w:b/>
              </w:rPr>
              <w:t>содержанием службы занятости</w:t>
            </w:r>
          </w:p>
        </w:tc>
      </w:tr>
      <w:tr w:rsidR="005434A4">
        <w:tc>
          <w:tcPr>
            <w:tcW w:w="2088" w:type="dxa"/>
            <w:tcBorders>
              <w:left w:val="single" w:sz="12" w:space="0" w:color="000000"/>
              <w:right w:val="single" w:sz="12" w:space="0" w:color="000000"/>
            </w:tcBorders>
          </w:tcPr>
          <w:p w:rsidR="005434A4" w:rsidRDefault="00C94943">
            <w:pPr>
              <w:rPr>
                <w:b/>
              </w:rPr>
            </w:pPr>
            <w:r>
              <w:rPr>
                <w:b/>
              </w:rPr>
              <w:t>менее 1</w:t>
            </w:r>
          </w:p>
        </w:tc>
        <w:tc>
          <w:tcPr>
            <w:tcW w:w="1693" w:type="dxa"/>
            <w:tcBorders>
              <w:right w:val="single" w:sz="12" w:space="0" w:color="000000"/>
            </w:tcBorders>
          </w:tcPr>
          <w:p w:rsidR="005434A4" w:rsidRDefault="00C94943">
            <w:pPr>
              <w:rPr>
                <w:b/>
              </w:rPr>
            </w:pPr>
            <w:r>
              <w:rPr>
                <w:b/>
              </w:rPr>
              <w:t>12,6</w:t>
            </w:r>
          </w:p>
        </w:tc>
        <w:tc>
          <w:tcPr>
            <w:tcW w:w="1693" w:type="dxa"/>
            <w:tcBorders>
              <w:left w:val="single" w:sz="6" w:space="0" w:color="000000"/>
              <w:right w:val="single" w:sz="12" w:space="0" w:color="000000"/>
            </w:tcBorders>
          </w:tcPr>
          <w:p w:rsidR="005434A4" w:rsidRDefault="00C94943">
            <w:pPr>
              <w:rPr>
                <w:b/>
              </w:rPr>
            </w:pPr>
            <w:r>
              <w:rPr>
                <w:b/>
              </w:rPr>
              <w:t>8,6</w:t>
            </w:r>
          </w:p>
        </w:tc>
        <w:tc>
          <w:tcPr>
            <w:tcW w:w="1693" w:type="dxa"/>
            <w:tcBorders>
              <w:left w:val="single" w:sz="6" w:space="0" w:color="000000"/>
              <w:right w:val="single" w:sz="12" w:space="0" w:color="000000"/>
            </w:tcBorders>
          </w:tcPr>
          <w:p w:rsidR="005434A4" w:rsidRDefault="00C94943">
            <w:pPr>
              <w:rPr>
                <w:b/>
              </w:rPr>
            </w:pPr>
            <w:r>
              <w:rPr>
                <w:b/>
              </w:rPr>
              <w:t>51,6</w:t>
            </w:r>
          </w:p>
        </w:tc>
        <w:tc>
          <w:tcPr>
            <w:tcW w:w="1693" w:type="dxa"/>
            <w:gridSpan w:val="2"/>
            <w:tcBorders>
              <w:left w:val="single" w:sz="6" w:space="0" w:color="000000"/>
              <w:right w:val="single" w:sz="12" w:space="0" w:color="000000"/>
            </w:tcBorders>
          </w:tcPr>
          <w:p w:rsidR="005434A4" w:rsidRDefault="00C94943">
            <w:pPr>
              <w:rPr>
                <w:b/>
              </w:rPr>
            </w:pPr>
            <w:r>
              <w:rPr>
                <w:b/>
              </w:rPr>
              <w:t>19,1</w:t>
            </w:r>
          </w:p>
        </w:tc>
      </w:tr>
      <w:tr w:rsidR="005434A4">
        <w:tc>
          <w:tcPr>
            <w:tcW w:w="2088" w:type="dxa"/>
            <w:tcBorders>
              <w:left w:val="single" w:sz="12" w:space="0" w:color="000000"/>
              <w:right w:val="single" w:sz="12" w:space="0" w:color="000000"/>
            </w:tcBorders>
          </w:tcPr>
          <w:p w:rsidR="005434A4" w:rsidRDefault="00C94943">
            <w:pPr>
              <w:rPr>
                <w:b/>
              </w:rPr>
            </w:pPr>
            <w:r>
              <w:rPr>
                <w:b/>
              </w:rPr>
              <w:t>1,0-1,8</w:t>
            </w:r>
          </w:p>
        </w:tc>
        <w:tc>
          <w:tcPr>
            <w:tcW w:w="1693" w:type="dxa"/>
            <w:tcBorders>
              <w:right w:val="single" w:sz="12" w:space="0" w:color="000000"/>
            </w:tcBorders>
          </w:tcPr>
          <w:p w:rsidR="005434A4" w:rsidRDefault="00C94943">
            <w:pPr>
              <w:rPr>
                <w:b/>
              </w:rPr>
            </w:pPr>
            <w:r>
              <w:rPr>
                <w:b/>
              </w:rPr>
              <w:t>23,0</w:t>
            </w:r>
          </w:p>
        </w:tc>
        <w:tc>
          <w:tcPr>
            <w:tcW w:w="1693" w:type="dxa"/>
            <w:tcBorders>
              <w:left w:val="single" w:sz="6" w:space="0" w:color="000000"/>
              <w:right w:val="single" w:sz="12" w:space="0" w:color="000000"/>
            </w:tcBorders>
          </w:tcPr>
          <w:p w:rsidR="005434A4" w:rsidRDefault="00C94943">
            <w:pPr>
              <w:rPr>
                <w:b/>
              </w:rPr>
            </w:pPr>
            <w:r>
              <w:rPr>
                <w:b/>
              </w:rPr>
              <w:t>13,3</w:t>
            </w:r>
          </w:p>
        </w:tc>
        <w:tc>
          <w:tcPr>
            <w:tcW w:w="1693" w:type="dxa"/>
            <w:tcBorders>
              <w:left w:val="single" w:sz="6" w:space="0" w:color="000000"/>
              <w:right w:val="single" w:sz="12" w:space="0" w:color="000000"/>
            </w:tcBorders>
          </w:tcPr>
          <w:p w:rsidR="005434A4" w:rsidRDefault="00C94943">
            <w:pPr>
              <w:rPr>
                <w:b/>
              </w:rPr>
            </w:pPr>
            <w:r>
              <w:rPr>
                <w:b/>
              </w:rPr>
              <w:t>18,9</w:t>
            </w:r>
          </w:p>
        </w:tc>
        <w:tc>
          <w:tcPr>
            <w:tcW w:w="1693" w:type="dxa"/>
            <w:gridSpan w:val="2"/>
            <w:tcBorders>
              <w:left w:val="single" w:sz="6" w:space="0" w:color="000000"/>
              <w:right w:val="single" w:sz="12" w:space="0" w:color="000000"/>
            </w:tcBorders>
          </w:tcPr>
          <w:p w:rsidR="005434A4" w:rsidRDefault="00C94943">
            <w:pPr>
              <w:rPr>
                <w:b/>
              </w:rPr>
            </w:pPr>
            <w:r>
              <w:rPr>
                <w:b/>
              </w:rPr>
              <w:t>25,4</w:t>
            </w:r>
          </w:p>
        </w:tc>
      </w:tr>
      <w:tr w:rsidR="005434A4">
        <w:tc>
          <w:tcPr>
            <w:tcW w:w="2088" w:type="dxa"/>
            <w:tcBorders>
              <w:left w:val="single" w:sz="12" w:space="0" w:color="000000"/>
              <w:right w:val="single" w:sz="12" w:space="0" w:color="000000"/>
            </w:tcBorders>
          </w:tcPr>
          <w:p w:rsidR="005434A4" w:rsidRDefault="00C94943">
            <w:pPr>
              <w:rPr>
                <w:b/>
              </w:rPr>
            </w:pPr>
            <w:r>
              <w:rPr>
                <w:b/>
              </w:rPr>
              <w:t>1,9-2,8</w:t>
            </w:r>
          </w:p>
        </w:tc>
        <w:tc>
          <w:tcPr>
            <w:tcW w:w="1693" w:type="dxa"/>
            <w:tcBorders>
              <w:right w:val="single" w:sz="12" w:space="0" w:color="000000"/>
            </w:tcBorders>
          </w:tcPr>
          <w:p w:rsidR="005434A4" w:rsidRDefault="00C94943">
            <w:pPr>
              <w:rPr>
                <w:b/>
              </w:rPr>
            </w:pPr>
            <w:r>
              <w:rPr>
                <w:b/>
              </w:rPr>
              <w:t>34,2</w:t>
            </w:r>
          </w:p>
        </w:tc>
        <w:tc>
          <w:tcPr>
            <w:tcW w:w="1693" w:type="dxa"/>
            <w:tcBorders>
              <w:left w:val="single" w:sz="6" w:space="0" w:color="000000"/>
              <w:right w:val="single" w:sz="12" w:space="0" w:color="000000"/>
            </w:tcBorders>
          </w:tcPr>
          <w:p w:rsidR="005434A4" w:rsidRDefault="00C94943">
            <w:pPr>
              <w:rPr>
                <w:b/>
              </w:rPr>
            </w:pPr>
            <w:r>
              <w:rPr>
                <w:b/>
              </w:rPr>
              <w:t>8,8</w:t>
            </w:r>
          </w:p>
        </w:tc>
        <w:tc>
          <w:tcPr>
            <w:tcW w:w="1693" w:type="dxa"/>
            <w:tcBorders>
              <w:left w:val="single" w:sz="6" w:space="0" w:color="000000"/>
              <w:right w:val="single" w:sz="12" w:space="0" w:color="000000"/>
            </w:tcBorders>
          </w:tcPr>
          <w:p w:rsidR="005434A4" w:rsidRDefault="00C94943">
            <w:pPr>
              <w:rPr>
                <w:b/>
              </w:rPr>
            </w:pPr>
            <w:r>
              <w:rPr>
                <w:b/>
              </w:rPr>
              <w:t>19,3</w:t>
            </w:r>
          </w:p>
        </w:tc>
        <w:tc>
          <w:tcPr>
            <w:tcW w:w="1693" w:type="dxa"/>
            <w:gridSpan w:val="2"/>
            <w:tcBorders>
              <w:left w:val="single" w:sz="6" w:space="0" w:color="000000"/>
              <w:right w:val="single" w:sz="12" w:space="0" w:color="000000"/>
            </w:tcBorders>
          </w:tcPr>
          <w:p w:rsidR="005434A4" w:rsidRDefault="00C94943">
            <w:pPr>
              <w:rPr>
                <w:b/>
              </w:rPr>
            </w:pPr>
            <w:r>
              <w:rPr>
                <w:b/>
              </w:rPr>
              <w:t>23,0</w:t>
            </w:r>
          </w:p>
        </w:tc>
      </w:tr>
      <w:tr w:rsidR="005434A4">
        <w:tc>
          <w:tcPr>
            <w:tcW w:w="2088" w:type="dxa"/>
            <w:tcBorders>
              <w:left w:val="single" w:sz="12" w:space="0" w:color="000000"/>
              <w:right w:val="single" w:sz="12" w:space="0" w:color="000000"/>
            </w:tcBorders>
          </w:tcPr>
          <w:p w:rsidR="005434A4" w:rsidRDefault="00C94943">
            <w:pPr>
              <w:rPr>
                <w:b/>
              </w:rPr>
            </w:pPr>
            <w:r>
              <w:rPr>
                <w:b/>
              </w:rPr>
              <w:t>2,9-3,8</w:t>
            </w:r>
          </w:p>
        </w:tc>
        <w:tc>
          <w:tcPr>
            <w:tcW w:w="1693" w:type="dxa"/>
            <w:tcBorders>
              <w:right w:val="single" w:sz="12" w:space="0" w:color="000000"/>
            </w:tcBorders>
          </w:tcPr>
          <w:p w:rsidR="005434A4" w:rsidRDefault="00C94943">
            <w:pPr>
              <w:rPr>
                <w:b/>
              </w:rPr>
            </w:pPr>
            <w:r>
              <w:rPr>
                <w:b/>
              </w:rPr>
              <w:t>44,0</w:t>
            </w:r>
          </w:p>
        </w:tc>
        <w:tc>
          <w:tcPr>
            <w:tcW w:w="1693" w:type="dxa"/>
            <w:tcBorders>
              <w:left w:val="single" w:sz="6" w:space="0" w:color="000000"/>
              <w:right w:val="single" w:sz="12" w:space="0" w:color="000000"/>
            </w:tcBorders>
          </w:tcPr>
          <w:p w:rsidR="005434A4" w:rsidRDefault="00C94943">
            <w:pPr>
              <w:rPr>
                <w:b/>
              </w:rPr>
            </w:pPr>
            <w:r>
              <w:rPr>
                <w:b/>
              </w:rPr>
              <w:t>9,5</w:t>
            </w:r>
          </w:p>
        </w:tc>
        <w:tc>
          <w:tcPr>
            <w:tcW w:w="1693" w:type="dxa"/>
            <w:tcBorders>
              <w:left w:val="single" w:sz="6" w:space="0" w:color="000000"/>
              <w:right w:val="single" w:sz="12" w:space="0" w:color="000000"/>
            </w:tcBorders>
          </w:tcPr>
          <w:p w:rsidR="005434A4" w:rsidRDefault="00C94943">
            <w:pPr>
              <w:rPr>
                <w:b/>
              </w:rPr>
            </w:pPr>
            <w:r>
              <w:rPr>
                <w:b/>
              </w:rPr>
              <w:t>9,2</w:t>
            </w:r>
          </w:p>
        </w:tc>
        <w:tc>
          <w:tcPr>
            <w:tcW w:w="1693" w:type="dxa"/>
            <w:gridSpan w:val="2"/>
            <w:tcBorders>
              <w:left w:val="single" w:sz="6" w:space="0" w:color="000000"/>
              <w:right w:val="single" w:sz="12" w:space="0" w:color="000000"/>
            </w:tcBorders>
          </w:tcPr>
          <w:p w:rsidR="005434A4" w:rsidRDefault="00C94943">
            <w:pPr>
              <w:rPr>
                <w:b/>
              </w:rPr>
            </w:pPr>
            <w:r>
              <w:rPr>
                <w:b/>
              </w:rPr>
              <w:t>24,3</w:t>
            </w:r>
          </w:p>
        </w:tc>
      </w:tr>
      <w:tr w:rsidR="005434A4">
        <w:tc>
          <w:tcPr>
            <w:tcW w:w="2088" w:type="dxa"/>
            <w:tcBorders>
              <w:left w:val="single" w:sz="12" w:space="0" w:color="000000"/>
              <w:right w:val="single" w:sz="12" w:space="0" w:color="000000"/>
            </w:tcBorders>
          </w:tcPr>
          <w:p w:rsidR="005434A4" w:rsidRDefault="00C94943">
            <w:pPr>
              <w:rPr>
                <w:b/>
              </w:rPr>
            </w:pPr>
            <w:r>
              <w:rPr>
                <w:b/>
              </w:rPr>
              <w:t>3,9-4,8</w:t>
            </w:r>
          </w:p>
        </w:tc>
        <w:tc>
          <w:tcPr>
            <w:tcW w:w="1693" w:type="dxa"/>
            <w:tcBorders>
              <w:right w:val="single" w:sz="12" w:space="0" w:color="000000"/>
            </w:tcBorders>
          </w:tcPr>
          <w:p w:rsidR="005434A4" w:rsidRDefault="00C94943">
            <w:pPr>
              <w:rPr>
                <w:b/>
              </w:rPr>
            </w:pPr>
            <w:r>
              <w:rPr>
                <w:b/>
              </w:rPr>
              <w:t>51,0</w:t>
            </w:r>
          </w:p>
        </w:tc>
        <w:tc>
          <w:tcPr>
            <w:tcW w:w="1693" w:type="dxa"/>
            <w:tcBorders>
              <w:left w:val="single" w:sz="6" w:space="0" w:color="000000"/>
              <w:right w:val="single" w:sz="12" w:space="0" w:color="000000"/>
            </w:tcBorders>
          </w:tcPr>
          <w:p w:rsidR="005434A4" w:rsidRDefault="00C94943">
            <w:pPr>
              <w:rPr>
                <w:b/>
              </w:rPr>
            </w:pPr>
            <w:r>
              <w:rPr>
                <w:b/>
              </w:rPr>
              <w:t>7,4</w:t>
            </w:r>
          </w:p>
        </w:tc>
        <w:tc>
          <w:tcPr>
            <w:tcW w:w="1693" w:type="dxa"/>
            <w:tcBorders>
              <w:left w:val="single" w:sz="6" w:space="0" w:color="000000"/>
              <w:right w:val="single" w:sz="12" w:space="0" w:color="000000"/>
            </w:tcBorders>
          </w:tcPr>
          <w:p w:rsidR="005434A4" w:rsidRDefault="00C94943">
            <w:pPr>
              <w:rPr>
                <w:b/>
              </w:rPr>
            </w:pPr>
            <w:r>
              <w:rPr>
                <w:b/>
              </w:rPr>
              <w:t>13,4</w:t>
            </w:r>
          </w:p>
        </w:tc>
        <w:tc>
          <w:tcPr>
            <w:tcW w:w="1693" w:type="dxa"/>
            <w:gridSpan w:val="2"/>
            <w:tcBorders>
              <w:left w:val="single" w:sz="6" w:space="0" w:color="000000"/>
              <w:right w:val="single" w:sz="12" w:space="0" w:color="000000"/>
            </w:tcBorders>
          </w:tcPr>
          <w:p w:rsidR="005434A4" w:rsidRDefault="00C94943">
            <w:pPr>
              <w:rPr>
                <w:b/>
              </w:rPr>
            </w:pPr>
            <w:r>
              <w:rPr>
                <w:b/>
              </w:rPr>
              <w:t>20,0</w:t>
            </w:r>
          </w:p>
        </w:tc>
      </w:tr>
      <w:tr w:rsidR="005434A4">
        <w:tc>
          <w:tcPr>
            <w:tcW w:w="2088" w:type="dxa"/>
            <w:tcBorders>
              <w:left w:val="single" w:sz="12" w:space="0" w:color="000000"/>
              <w:right w:val="single" w:sz="12" w:space="0" w:color="000000"/>
            </w:tcBorders>
          </w:tcPr>
          <w:p w:rsidR="005434A4" w:rsidRDefault="00C94943">
            <w:pPr>
              <w:rPr>
                <w:b/>
              </w:rPr>
            </w:pPr>
            <w:r>
              <w:rPr>
                <w:b/>
              </w:rPr>
              <w:t>4,9-5,8</w:t>
            </w:r>
          </w:p>
        </w:tc>
        <w:tc>
          <w:tcPr>
            <w:tcW w:w="1693" w:type="dxa"/>
            <w:tcBorders>
              <w:right w:val="single" w:sz="12" w:space="0" w:color="000000"/>
            </w:tcBorders>
          </w:tcPr>
          <w:p w:rsidR="005434A4" w:rsidRDefault="00C94943">
            <w:pPr>
              <w:rPr>
                <w:b/>
              </w:rPr>
            </w:pPr>
            <w:r>
              <w:rPr>
                <w:b/>
              </w:rPr>
              <w:t>58,8</w:t>
            </w:r>
          </w:p>
        </w:tc>
        <w:tc>
          <w:tcPr>
            <w:tcW w:w="1693" w:type="dxa"/>
            <w:tcBorders>
              <w:left w:val="single" w:sz="6" w:space="0" w:color="000000"/>
              <w:right w:val="single" w:sz="12" w:space="0" w:color="000000"/>
            </w:tcBorders>
          </w:tcPr>
          <w:p w:rsidR="005434A4" w:rsidRDefault="00C94943">
            <w:pPr>
              <w:rPr>
                <w:b/>
              </w:rPr>
            </w:pPr>
            <w:r>
              <w:rPr>
                <w:b/>
              </w:rPr>
              <w:t>7,8</w:t>
            </w:r>
          </w:p>
        </w:tc>
        <w:tc>
          <w:tcPr>
            <w:tcW w:w="1693" w:type="dxa"/>
            <w:tcBorders>
              <w:left w:val="single" w:sz="6" w:space="0" w:color="000000"/>
              <w:right w:val="single" w:sz="12" w:space="0" w:color="000000"/>
            </w:tcBorders>
          </w:tcPr>
          <w:p w:rsidR="005434A4" w:rsidRDefault="00C94943">
            <w:pPr>
              <w:rPr>
                <w:b/>
              </w:rPr>
            </w:pPr>
            <w:r>
              <w:rPr>
                <w:b/>
              </w:rPr>
              <w:t>4,7</w:t>
            </w:r>
          </w:p>
        </w:tc>
        <w:tc>
          <w:tcPr>
            <w:tcW w:w="1693" w:type="dxa"/>
            <w:gridSpan w:val="2"/>
            <w:tcBorders>
              <w:left w:val="single" w:sz="6" w:space="0" w:color="000000"/>
              <w:right w:val="single" w:sz="12" w:space="0" w:color="000000"/>
            </w:tcBorders>
          </w:tcPr>
          <w:p w:rsidR="005434A4" w:rsidRDefault="00C94943">
            <w:pPr>
              <w:rPr>
                <w:b/>
              </w:rPr>
            </w:pPr>
            <w:r>
              <w:rPr>
                <w:b/>
              </w:rPr>
              <w:t>25,5</w:t>
            </w:r>
          </w:p>
        </w:tc>
      </w:tr>
      <w:tr w:rsidR="005434A4">
        <w:tc>
          <w:tcPr>
            <w:tcW w:w="2088" w:type="dxa"/>
            <w:tcBorders>
              <w:left w:val="single" w:sz="12" w:space="0" w:color="000000"/>
              <w:right w:val="single" w:sz="12" w:space="0" w:color="000000"/>
            </w:tcBorders>
          </w:tcPr>
          <w:p w:rsidR="005434A4" w:rsidRDefault="00C94943">
            <w:pPr>
              <w:rPr>
                <w:b/>
              </w:rPr>
            </w:pPr>
            <w:r>
              <w:rPr>
                <w:b/>
              </w:rPr>
              <w:t>5,9-6,8</w:t>
            </w:r>
          </w:p>
        </w:tc>
        <w:tc>
          <w:tcPr>
            <w:tcW w:w="1693" w:type="dxa"/>
            <w:tcBorders>
              <w:right w:val="single" w:sz="12" w:space="0" w:color="000000"/>
            </w:tcBorders>
          </w:tcPr>
          <w:p w:rsidR="005434A4" w:rsidRDefault="00C94943">
            <w:pPr>
              <w:rPr>
                <w:b/>
              </w:rPr>
            </w:pPr>
            <w:r>
              <w:rPr>
                <w:b/>
              </w:rPr>
              <w:t>61,7</w:t>
            </w:r>
          </w:p>
        </w:tc>
        <w:tc>
          <w:tcPr>
            <w:tcW w:w="1693" w:type="dxa"/>
            <w:tcBorders>
              <w:left w:val="single" w:sz="6" w:space="0" w:color="000000"/>
              <w:right w:val="single" w:sz="12" w:space="0" w:color="000000"/>
            </w:tcBorders>
          </w:tcPr>
          <w:p w:rsidR="005434A4" w:rsidRDefault="00C94943">
            <w:pPr>
              <w:rPr>
                <w:b/>
              </w:rPr>
            </w:pPr>
            <w:r>
              <w:rPr>
                <w:b/>
              </w:rPr>
              <w:t>4,2</w:t>
            </w:r>
          </w:p>
        </w:tc>
        <w:tc>
          <w:tcPr>
            <w:tcW w:w="1693" w:type="dxa"/>
            <w:tcBorders>
              <w:left w:val="single" w:sz="6" w:space="0" w:color="000000"/>
              <w:right w:val="single" w:sz="12" w:space="0" w:color="000000"/>
            </w:tcBorders>
          </w:tcPr>
          <w:p w:rsidR="005434A4" w:rsidRDefault="00C94943">
            <w:pPr>
              <w:rPr>
                <w:b/>
              </w:rPr>
            </w:pPr>
            <w:r>
              <w:rPr>
                <w:b/>
              </w:rPr>
              <w:t>12,9</w:t>
            </w:r>
          </w:p>
        </w:tc>
        <w:tc>
          <w:tcPr>
            <w:tcW w:w="1693" w:type="dxa"/>
            <w:gridSpan w:val="2"/>
            <w:tcBorders>
              <w:left w:val="single" w:sz="6" w:space="0" w:color="000000"/>
              <w:right w:val="single" w:sz="12" w:space="0" w:color="000000"/>
            </w:tcBorders>
          </w:tcPr>
          <w:p w:rsidR="005434A4" w:rsidRDefault="00C94943">
            <w:pPr>
              <w:rPr>
                <w:b/>
              </w:rPr>
            </w:pPr>
            <w:r>
              <w:rPr>
                <w:b/>
              </w:rPr>
              <w:t>17,0</w:t>
            </w:r>
          </w:p>
        </w:tc>
      </w:tr>
      <w:tr w:rsidR="005434A4">
        <w:tc>
          <w:tcPr>
            <w:tcW w:w="2088" w:type="dxa"/>
            <w:tcBorders>
              <w:left w:val="single" w:sz="12" w:space="0" w:color="000000"/>
              <w:right w:val="single" w:sz="12" w:space="0" w:color="000000"/>
            </w:tcBorders>
          </w:tcPr>
          <w:p w:rsidR="005434A4" w:rsidRDefault="00C94943">
            <w:pPr>
              <w:rPr>
                <w:b/>
              </w:rPr>
            </w:pPr>
            <w:r>
              <w:rPr>
                <w:b/>
              </w:rPr>
              <w:t>6,9-7,8</w:t>
            </w:r>
          </w:p>
        </w:tc>
        <w:tc>
          <w:tcPr>
            <w:tcW w:w="1693" w:type="dxa"/>
            <w:tcBorders>
              <w:right w:val="single" w:sz="12" w:space="0" w:color="000000"/>
            </w:tcBorders>
          </w:tcPr>
          <w:p w:rsidR="005434A4" w:rsidRDefault="00C94943">
            <w:pPr>
              <w:rPr>
                <w:b/>
              </w:rPr>
            </w:pPr>
            <w:r>
              <w:rPr>
                <w:b/>
              </w:rPr>
              <w:t>64,5</w:t>
            </w:r>
          </w:p>
        </w:tc>
        <w:tc>
          <w:tcPr>
            <w:tcW w:w="1693" w:type="dxa"/>
            <w:tcBorders>
              <w:left w:val="single" w:sz="6" w:space="0" w:color="000000"/>
              <w:right w:val="single" w:sz="12" w:space="0" w:color="000000"/>
            </w:tcBorders>
          </w:tcPr>
          <w:p w:rsidR="005434A4" w:rsidRDefault="00C94943">
            <w:pPr>
              <w:rPr>
                <w:b/>
              </w:rPr>
            </w:pPr>
            <w:r>
              <w:rPr>
                <w:b/>
              </w:rPr>
              <w:t>2,7</w:t>
            </w:r>
          </w:p>
        </w:tc>
        <w:tc>
          <w:tcPr>
            <w:tcW w:w="1693" w:type="dxa"/>
            <w:tcBorders>
              <w:left w:val="single" w:sz="6" w:space="0" w:color="000000"/>
              <w:right w:val="single" w:sz="12" w:space="0" w:color="000000"/>
            </w:tcBorders>
          </w:tcPr>
          <w:p w:rsidR="005434A4" w:rsidRDefault="00C94943">
            <w:pPr>
              <w:rPr>
                <w:b/>
              </w:rPr>
            </w:pPr>
            <w:r>
              <w:rPr>
                <w:b/>
              </w:rPr>
              <w:t>7,6</w:t>
            </w:r>
          </w:p>
        </w:tc>
        <w:tc>
          <w:tcPr>
            <w:tcW w:w="1693" w:type="dxa"/>
            <w:gridSpan w:val="2"/>
            <w:tcBorders>
              <w:left w:val="single" w:sz="6" w:space="0" w:color="000000"/>
              <w:right w:val="single" w:sz="12" w:space="0" w:color="000000"/>
            </w:tcBorders>
          </w:tcPr>
          <w:p w:rsidR="005434A4" w:rsidRDefault="00C94943">
            <w:pPr>
              <w:rPr>
                <w:b/>
              </w:rPr>
            </w:pPr>
            <w:r>
              <w:rPr>
                <w:b/>
              </w:rPr>
              <w:t>19,1</w:t>
            </w:r>
          </w:p>
        </w:tc>
      </w:tr>
      <w:tr w:rsidR="005434A4">
        <w:tc>
          <w:tcPr>
            <w:tcW w:w="2088" w:type="dxa"/>
            <w:tcBorders>
              <w:left w:val="single" w:sz="12" w:space="0" w:color="000000"/>
              <w:right w:val="single" w:sz="12" w:space="0" w:color="000000"/>
            </w:tcBorders>
          </w:tcPr>
          <w:p w:rsidR="005434A4" w:rsidRDefault="00C94943">
            <w:pPr>
              <w:rPr>
                <w:b/>
              </w:rPr>
            </w:pPr>
            <w:r>
              <w:rPr>
                <w:b/>
              </w:rPr>
              <w:t>более 7,9</w:t>
            </w:r>
          </w:p>
        </w:tc>
        <w:tc>
          <w:tcPr>
            <w:tcW w:w="1693" w:type="dxa"/>
            <w:tcBorders>
              <w:right w:val="single" w:sz="12" w:space="0" w:color="000000"/>
            </w:tcBorders>
          </w:tcPr>
          <w:p w:rsidR="005434A4" w:rsidRDefault="00C94943">
            <w:pPr>
              <w:rPr>
                <w:b/>
              </w:rPr>
            </w:pPr>
            <w:r>
              <w:rPr>
                <w:b/>
              </w:rPr>
              <w:t>68,3</w:t>
            </w:r>
          </w:p>
        </w:tc>
        <w:tc>
          <w:tcPr>
            <w:tcW w:w="1693" w:type="dxa"/>
            <w:tcBorders>
              <w:left w:val="single" w:sz="6" w:space="0" w:color="000000"/>
              <w:right w:val="single" w:sz="12" w:space="0" w:color="000000"/>
            </w:tcBorders>
          </w:tcPr>
          <w:p w:rsidR="005434A4" w:rsidRDefault="00C94943">
            <w:pPr>
              <w:rPr>
                <w:b/>
              </w:rPr>
            </w:pPr>
            <w:r>
              <w:rPr>
                <w:b/>
              </w:rPr>
              <w:t>5,0</w:t>
            </w:r>
          </w:p>
        </w:tc>
        <w:tc>
          <w:tcPr>
            <w:tcW w:w="1693" w:type="dxa"/>
            <w:tcBorders>
              <w:left w:val="single" w:sz="6" w:space="0" w:color="000000"/>
              <w:right w:val="single" w:sz="12" w:space="0" w:color="000000"/>
            </w:tcBorders>
          </w:tcPr>
          <w:p w:rsidR="005434A4" w:rsidRDefault="00C94943">
            <w:pPr>
              <w:rPr>
                <w:b/>
              </w:rPr>
            </w:pPr>
            <w:r>
              <w:rPr>
                <w:b/>
              </w:rPr>
              <w:t>16,5</w:t>
            </w:r>
          </w:p>
        </w:tc>
        <w:tc>
          <w:tcPr>
            <w:tcW w:w="1693" w:type="dxa"/>
            <w:gridSpan w:val="2"/>
            <w:tcBorders>
              <w:left w:val="single" w:sz="6" w:space="0" w:color="000000"/>
              <w:right w:val="single" w:sz="12" w:space="0" w:color="000000"/>
            </w:tcBorders>
          </w:tcPr>
          <w:p w:rsidR="005434A4" w:rsidRDefault="00C94943">
            <w:pPr>
              <w:rPr>
                <w:b/>
              </w:rPr>
            </w:pPr>
            <w:r>
              <w:rPr>
                <w:b/>
              </w:rPr>
              <w:t>10,3</w:t>
            </w:r>
          </w:p>
        </w:tc>
      </w:tr>
      <w:tr w:rsidR="005434A4">
        <w:tc>
          <w:tcPr>
            <w:tcW w:w="2088" w:type="dxa"/>
            <w:tcBorders>
              <w:top w:val="single" w:sz="12" w:space="0" w:color="auto"/>
              <w:left w:val="single" w:sz="12" w:space="0" w:color="000000"/>
              <w:bottom w:val="single" w:sz="12" w:space="0" w:color="auto"/>
              <w:right w:val="single" w:sz="12" w:space="0" w:color="000000"/>
            </w:tcBorders>
          </w:tcPr>
          <w:p w:rsidR="005434A4" w:rsidRDefault="00C94943">
            <w:pPr>
              <w:rPr>
                <w:b/>
              </w:rPr>
            </w:pPr>
            <w:r>
              <w:rPr>
                <w:b/>
                <w:u w:val="single"/>
              </w:rPr>
              <w:t>В среднем по России:</w:t>
            </w:r>
          </w:p>
        </w:tc>
        <w:tc>
          <w:tcPr>
            <w:tcW w:w="1693" w:type="dxa"/>
            <w:tcBorders>
              <w:top w:val="single" w:sz="12" w:space="0" w:color="auto"/>
              <w:bottom w:val="single" w:sz="12" w:space="0" w:color="auto"/>
              <w:right w:val="single" w:sz="12" w:space="0" w:color="000000"/>
            </w:tcBorders>
          </w:tcPr>
          <w:p w:rsidR="005434A4" w:rsidRDefault="005434A4">
            <w:pPr>
              <w:rPr>
                <w:b/>
              </w:rPr>
            </w:pPr>
          </w:p>
          <w:p w:rsidR="005434A4" w:rsidRDefault="00C94943">
            <w:pPr>
              <w:rPr>
                <w:b/>
              </w:rPr>
            </w:pPr>
            <w:r>
              <w:rPr>
                <w:b/>
              </w:rPr>
              <w:t>49,3</w:t>
            </w:r>
          </w:p>
        </w:tc>
        <w:tc>
          <w:tcPr>
            <w:tcW w:w="1693" w:type="dxa"/>
            <w:tcBorders>
              <w:top w:val="single" w:sz="12" w:space="0" w:color="auto"/>
              <w:left w:val="single" w:sz="6" w:space="0" w:color="000000"/>
              <w:bottom w:val="single" w:sz="12" w:space="0" w:color="auto"/>
              <w:right w:val="single" w:sz="12" w:space="0" w:color="000000"/>
            </w:tcBorders>
          </w:tcPr>
          <w:p w:rsidR="005434A4" w:rsidRDefault="005434A4">
            <w:pPr>
              <w:rPr>
                <w:b/>
              </w:rPr>
            </w:pPr>
          </w:p>
          <w:p w:rsidR="005434A4" w:rsidRDefault="00C94943">
            <w:pPr>
              <w:rPr>
                <w:b/>
              </w:rPr>
            </w:pPr>
            <w:r>
              <w:rPr>
                <w:b/>
              </w:rPr>
              <w:t>9,4</w:t>
            </w:r>
          </w:p>
        </w:tc>
        <w:tc>
          <w:tcPr>
            <w:tcW w:w="1693" w:type="dxa"/>
            <w:tcBorders>
              <w:top w:val="single" w:sz="12" w:space="0" w:color="auto"/>
              <w:left w:val="single" w:sz="6" w:space="0" w:color="000000"/>
              <w:bottom w:val="single" w:sz="12" w:space="0" w:color="auto"/>
              <w:right w:val="single" w:sz="12" w:space="0" w:color="000000"/>
            </w:tcBorders>
          </w:tcPr>
          <w:p w:rsidR="005434A4" w:rsidRDefault="005434A4">
            <w:pPr>
              <w:rPr>
                <w:b/>
              </w:rPr>
            </w:pPr>
          </w:p>
          <w:p w:rsidR="005434A4" w:rsidRDefault="00C94943">
            <w:pPr>
              <w:rPr>
                <w:b/>
              </w:rPr>
            </w:pPr>
            <w:r>
              <w:rPr>
                <w:b/>
              </w:rPr>
              <w:t>10,7</w:t>
            </w:r>
          </w:p>
        </w:tc>
        <w:tc>
          <w:tcPr>
            <w:tcW w:w="1693" w:type="dxa"/>
            <w:gridSpan w:val="2"/>
            <w:tcBorders>
              <w:top w:val="single" w:sz="12" w:space="0" w:color="auto"/>
              <w:left w:val="single" w:sz="6" w:space="0" w:color="000000"/>
              <w:bottom w:val="single" w:sz="12" w:space="0" w:color="auto"/>
              <w:right w:val="single" w:sz="12" w:space="0" w:color="000000"/>
            </w:tcBorders>
          </w:tcPr>
          <w:p w:rsidR="005434A4" w:rsidRDefault="005434A4">
            <w:pPr>
              <w:rPr>
                <w:b/>
              </w:rPr>
            </w:pPr>
          </w:p>
          <w:p w:rsidR="005434A4" w:rsidRDefault="00C94943">
            <w:pPr>
              <w:rPr>
                <w:b/>
              </w:rPr>
            </w:pPr>
            <w:r>
              <w:rPr>
                <w:b/>
              </w:rPr>
              <w:t>22,3</w:t>
            </w:r>
          </w:p>
        </w:tc>
      </w:tr>
    </w:tbl>
    <w:p w:rsidR="005434A4" w:rsidRDefault="00C94943">
      <w:r>
        <w:t xml:space="preserve"> </w:t>
      </w:r>
    </w:p>
    <w:p w:rsidR="005434A4" w:rsidRDefault="005434A4"/>
    <w:p w:rsidR="005434A4" w:rsidRDefault="00C94943">
      <w:pPr>
        <w:rPr>
          <w:i/>
        </w:rPr>
      </w:pPr>
      <w:r>
        <w:t xml:space="preserve">Расчеты показывают, что с уровнем безработицы в регионах сопряжена  единственная статья расходов фонда занятости </w:t>
      </w:r>
      <w:r>
        <w:rPr>
          <w:i/>
        </w:rPr>
        <w:t xml:space="preserve">- денежные выплаты безработным. </w:t>
      </w:r>
      <w:r>
        <w:t xml:space="preserve">Остальные расходы с ним прямо не связаны, они, скорее, отражают региональные приоритеты политики в области занятости. Таким образом, практика показывает, что региональные власти рассматривают фонды занятости как дополнительный источник финансирования мероприятий по проведению региональной политики, не всегда связанных с безработными и их социальной защитой. И чем ниже уровень безработицы в регионе, тем </w:t>
      </w:r>
      <w:r>
        <w:rPr>
          <w:i/>
        </w:rPr>
        <w:t>больше вероятность использования</w:t>
      </w:r>
      <w:r>
        <w:t xml:space="preserve">  </w:t>
      </w:r>
      <w:r>
        <w:rPr>
          <w:i/>
        </w:rPr>
        <w:t xml:space="preserve">средств фонда не по назначению. </w:t>
      </w:r>
    </w:p>
    <w:p w:rsidR="005434A4" w:rsidRDefault="00C94943">
      <w:r>
        <w:t>В регионах с высоким уровнем безработицы приоритетом в деятельности  служб занятости является выплата пособий (</w:t>
      </w:r>
      <w:r>
        <w:rPr>
          <w:i/>
        </w:rPr>
        <w:t>пассивная политика</w:t>
      </w:r>
      <w:r>
        <w:t xml:space="preserve">), хотя, по мнению их руководителей, это не означает, что следует сокращать или сворачивать программы переподготовки и обучения безработных. Лица, прошедшие такие курсы, как правило, находят  работу или повышают свою конкурентоспособность на рынке труда в будущем. Вместе с тем, согласно данным ФСЗ, большая часть прошедших переобучение, по всей видимости, только "повышает свою конкурентоспособность", поскольку в среднем по России лишь 7% безработных, завершивших профессиональное обучение, трудоустраиваются.  Самый высокий показатель трудоустройства после завершения профобучения и переподготовки отмечен в Эвенкийском АО (49,2%), Республике Дагестан (22,7%) и Республике Тува (24,8%). В них расходы на переподготовку составляли соответственно 11,2%, 1,6%, 7,6%. </w:t>
      </w:r>
    </w:p>
    <w:p w:rsidR="005434A4" w:rsidRDefault="00C94943">
      <w:r>
        <w:t xml:space="preserve">В регионах с низким уровнем безработицы приоритет отдается формам активной политики, не связанным с Законом о занятости и государственными обязательствами по отношению к гражданам, потерявшим  работу. </w:t>
      </w:r>
    </w:p>
    <w:p w:rsidR="005434A4" w:rsidRDefault="00C94943">
      <w:pPr>
        <w:rPr>
          <w:i/>
        </w:rPr>
      </w:pPr>
      <w:r>
        <w:t xml:space="preserve">Таким образом, проведенное исследование позволяет сделать ряд </w:t>
      </w:r>
      <w:r>
        <w:rPr>
          <w:i/>
        </w:rPr>
        <w:t>выводов</w:t>
      </w:r>
      <w:r>
        <w:rPr>
          <w:i/>
          <w:lang w:val="en-US"/>
        </w:rPr>
        <w:t>:</w:t>
      </w:r>
    </w:p>
    <w:p w:rsidR="005434A4" w:rsidRDefault="00C94943">
      <w:r>
        <w:t xml:space="preserve">Значительная часть средств региональных фондов занятости расходуется </w:t>
      </w:r>
      <w:r>
        <w:rPr>
          <w:i/>
        </w:rPr>
        <w:t>неэффективно</w:t>
      </w:r>
      <w:r>
        <w:t xml:space="preserve">  и на цели, не являющиеся, по сути, прерогативой служб занятости.</w:t>
      </w:r>
    </w:p>
    <w:p w:rsidR="005434A4" w:rsidRDefault="00C94943">
      <w:r>
        <w:t xml:space="preserve">Отсутствует четко выраженная государственная политика при выборе направлений расходования собранных в фондах занятости средств, а региональные особенности можно, скорее, назвать </w:t>
      </w:r>
      <w:r>
        <w:rPr>
          <w:i/>
        </w:rPr>
        <w:t>региональным  произволом при поддержке местных властей.</w:t>
      </w:r>
      <w:r>
        <w:t xml:space="preserve"> </w:t>
      </w:r>
    </w:p>
    <w:p w:rsidR="005434A4" w:rsidRDefault="00C94943">
      <w:r>
        <w:t xml:space="preserve">Через фонд занятости в виде исключения может оказываться финансовая поддержка тем видам предпринимательской деятельности,  которые способствуют развитию инфрастуктуры и сферы услуг в городах и поселках городского типа, закрытие которых ставит под удар практически  все население района. В этом случае, однако, должны быть разработаны </w:t>
      </w:r>
      <w:r>
        <w:rPr>
          <w:i/>
        </w:rPr>
        <w:t xml:space="preserve">четкие критерии выделения и условия возврата средств </w:t>
      </w:r>
      <w:r>
        <w:t>при жесткой финансовой ответственности и крупных штрафных санкциях  за нецелевое их использование.</w:t>
      </w:r>
    </w:p>
    <w:p w:rsidR="005434A4" w:rsidRDefault="00C94943">
      <w:r>
        <w:rPr>
          <w:i/>
        </w:rPr>
        <w:t>Контроль за расходованием средств</w:t>
      </w:r>
      <w:r>
        <w:t xml:space="preserve"> должен осуществляться финансовыми органами совместно с представителями региональных служб занятости, в ведении которых находится фонд занятости, и общественными организациями (например, профсоюзами).</w:t>
      </w:r>
    </w:p>
    <w:p w:rsidR="005434A4" w:rsidRDefault="00C94943">
      <w:r>
        <w:t xml:space="preserve">Приоритетом в период экономического спада должна быть не высокозатратная при малой отдаче активная политика (в тех формах, в которых она осуществляется сейчас), а </w:t>
      </w:r>
      <w:r>
        <w:rPr>
          <w:i/>
        </w:rPr>
        <w:t>эффективная пассивная политика  на рынке труда</w:t>
      </w:r>
      <w:r>
        <w:t>, проводимая во всех рыночно-ориентированных  странах. Это означает необходимость разработки принципиально  иной системы страхования от безработицы, то есть страхование риска остаться без работы.</w:t>
      </w:r>
    </w:p>
    <w:p w:rsidR="005434A4" w:rsidRDefault="00C94943">
      <w:r>
        <w:t xml:space="preserve">Гарантии государства гражданам, потерявшим работу, могут быть предоставлены в двух основных формах. </w:t>
      </w:r>
      <w:r>
        <w:rPr>
          <w:i/>
        </w:rPr>
        <w:t>Первая</w:t>
      </w:r>
      <w:r>
        <w:t xml:space="preserve"> - гарантия стабильного источника дохода на определенное законом и социально-экономической  необходимостью время. </w:t>
      </w:r>
      <w:r>
        <w:rPr>
          <w:i/>
        </w:rPr>
        <w:t>Вторая</w:t>
      </w:r>
      <w:r>
        <w:t xml:space="preserve"> - гарантия свободы выбора способа своего существования в период незанятости, в том числе и зарегистрированной: работать или не работать, искать работу или получать пособие в течение года, заниматься поиском работы самостоятельно  или через службу занятости, отказываться или соглашаться на работу с заработной платой ниже приемлемого для гражданина России уровня, менять профессию или нет и т.д. Государство не должно навязывать безработному форму не только его занятости, но и незанятости.</w:t>
      </w:r>
    </w:p>
    <w:p w:rsidR="005434A4" w:rsidRDefault="00C94943">
      <w:pPr>
        <w:rPr>
          <w:lang w:val="en-US"/>
        </w:rPr>
      </w:pPr>
      <w:r>
        <w:t>Если следовать указанным критериям, то вне сферы социального  страхования оказываются выпускники школ, ПТУ, техникумов и вузов без стажа работы, домохозяйки, беженцы и вынужденные переселенцы  из стран СНГ и т.п., то есть лица, не участвовавшие в формировании страховых фондов. Названные категории населения должны быть объектами материальной поддержки соответствующих служб - миграционной, социального обеспечения, поддержки малоимущих  и т.п.</w:t>
      </w:r>
      <w:r>
        <w:rPr>
          <w:lang w:val="en-US"/>
        </w:rPr>
        <w:t>[1]</w:t>
      </w:r>
    </w:p>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Pr>
        <w:pStyle w:val="1"/>
        <w:jc w:val="both"/>
      </w:pPr>
    </w:p>
    <w:p w:rsidR="005434A4" w:rsidRDefault="00C94943">
      <w:pPr>
        <w:pStyle w:val="1"/>
      </w:pPr>
      <w:bookmarkStart w:id="14" w:name="_Toc515691460"/>
      <w:r>
        <w:t>Оценки деятельности ФСЗ и её</w:t>
      </w:r>
      <w:r>
        <w:br/>
        <w:t>территориальных органов</w:t>
      </w:r>
      <w:bookmarkEnd w:id="14"/>
    </w:p>
    <w:p w:rsidR="005434A4" w:rsidRDefault="005434A4"/>
    <w:p w:rsidR="005434A4" w:rsidRDefault="00C94943">
      <w:r>
        <w:t xml:space="preserve">Сегодня становятся актуальными вопросы эффективности всей системы государственной службы занятости и необходимости оценки деятельности ФСЗ и ее территориальных органов. Правомерность постановки этих вопросов вызвана еще и тем, что доля трудоустроенных  службой занятости в общей численности незанятых граждан, обратившихся по вопросу трудоустройства, в переходный период оказалась  ниже, чем до начала реформ: в 1994 г. - 29,5%, в 1995 г. - 39,0%, в 1996 г. - 30,2% по сравнению с 48,9% в 1990 г. </w:t>
      </w:r>
    </w:p>
    <w:p w:rsidR="005434A4" w:rsidRDefault="00C94943">
      <w:r>
        <w:t xml:space="preserve">Критериями </w:t>
      </w:r>
      <w:r>
        <w:rPr>
          <w:i/>
        </w:rPr>
        <w:t>эффективности работы органов службы занятости</w:t>
      </w:r>
      <w:r>
        <w:t xml:space="preserve"> следует считать повышение их роли в организации рынков труда - общероссийского, регионального, местного и степень удовлетворения спроса со стороны как не занятых трудовой деятельностью  граждан, так и работодателей. </w:t>
      </w:r>
    </w:p>
    <w:p w:rsidR="005434A4" w:rsidRDefault="00C94943">
      <w:r>
        <w:t xml:space="preserve">В </w:t>
      </w:r>
      <w:r>
        <w:rPr>
          <w:i/>
        </w:rPr>
        <w:t>Институте экономики РАН</w:t>
      </w:r>
      <w:r>
        <w:t xml:space="preserve"> разработана такая методика, предусматривающая  не только анализ и оценку деятельности органов службы занятости населения, но и механизм состязательности между ними на основе принципов материального стимулирования. </w:t>
      </w:r>
    </w:p>
    <w:p w:rsidR="005434A4" w:rsidRDefault="00C94943">
      <w:r>
        <w:t xml:space="preserve">Система показателей оценки деятельности службы занятости, предложенная в упомянутой методике, включает следующие относительные  показатели: </w:t>
      </w:r>
    </w:p>
    <w:p w:rsidR="005434A4" w:rsidRDefault="00C94943">
      <w:pPr>
        <w:numPr>
          <w:ilvl w:val="0"/>
          <w:numId w:val="38"/>
        </w:numPr>
        <w:tabs>
          <w:tab w:val="clear" w:pos="360"/>
          <w:tab w:val="num" w:pos="1211"/>
        </w:tabs>
        <w:ind w:left="1211"/>
      </w:pPr>
      <w:r>
        <w:t>удельный вес численности незанятых граждан, трудоустроенных  по направлению центра занятости: в общей численности принятых  на работу в городе или районе</w:t>
      </w:r>
      <w:r>
        <w:rPr>
          <w:lang w:val="en-US"/>
        </w:rPr>
        <w:t>;</w:t>
      </w:r>
    </w:p>
    <w:p w:rsidR="005434A4" w:rsidRDefault="00C94943">
      <w:pPr>
        <w:numPr>
          <w:ilvl w:val="0"/>
          <w:numId w:val="38"/>
        </w:numPr>
        <w:tabs>
          <w:tab w:val="clear" w:pos="360"/>
          <w:tab w:val="num" w:pos="1211"/>
        </w:tabs>
        <w:ind w:left="1211"/>
      </w:pPr>
      <w:r>
        <w:t xml:space="preserve">удельный вес безработных, трудоустроенных по направлению центра занятости и оформленных на досрочную пенсию, в общей численности  снятых с учета безработных; </w:t>
      </w:r>
    </w:p>
    <w:p w:rsidR="005434A4" w:rsidRDefault="00C94943">
      <w:pPr>
        <w:numPr>
          <w:ilvl w:val="0"/>
          <w:numId w:val="38"/>
        </w:numPr>
        <w:tabs>
          <w:tab w:val="clear" w:pos="360"/>
          <w:tab w:val="num" w:pos="1211"/>
        </w:tabs>
        <w:ind w:left="1211"/>
      </w:pPr>
      <w:r>
        <w:t>удельный вес безработных, не работающих в течение более чем 8-ми месяцев;</w:t>
      </w:r>
    </w:p>
    <w:p w:rsidR="005434A4" w:rsidRDefault="00C94943">
      <w:pPr>
        <w:numPr>
          <w:ilvl w:val="0"/>
          <w:numId w:val="38"/>
        </w:numPr>
        <w:tabs>
          <w:tab w:val="clear" w:pos="360"/>
          <w:tab w:val="num" w:pos="1211"/>
        </w:tabs>
        <w:ind w:left="1211"/>
      </w:pPr>
      <w:r>
        <w:t xml:space="preserve">уровень предотвращенной безработицы, рассчитываемый как отношение количества сохраненных и созданных рабочих мест к экономически  активному населению. </w:t>
      </w:r>
    </w:p>
    <w:p w:rsidR="005434A4" w:rsidRDefault="00C94943">
      <w:pPr>
        <w:pStyle w:val="20"/>
      </w:pPr>
      <w:r>
        <w:t xml:space="preserve">Кроме основных показателей, предлагаются и дополнительные: полнота сборов страховых взносов, своевременность представления в вышестоящий орган отчетов и других материалов информационного характера, отсутствие обоснованных жалоб. </w:t>
      </w:r>
    </w:p>
    <w:p w:rsidR="005434A4" w:rsidRDefault="00C94943">
      <w:r>
        <w:t xml:space="preserve">Важнейшим элементом формирующейся рыночной экономики должно стать </w:t>
      </w:r>
      <w:r>
        <w:rPr>
          <w:i/>
        </w:rPr>
        <w:t>управление занятостью</w:t>
      </w:r>
      <w:r>
        <w:t xml:space="preserve">, которое состоит в органическом  сочетании механизмов саморегуляции и государственного регулирования. Целесообразно, чтобы в разработке и внедрении системы регулирования занятости, кроме Федеральной службы занятости, Министерства труда РФ, Министерства экономики  РФ, Министерства образования РФ и Федеральной миграционной  службы взаимодействовали на всех уровнях управления и другие «причастные» органы исполнительной власти (Миннауки, Минсоцзащиты, Минобороны, МВД, Госкомитет по поддержке и развитию малого предпринимательства), а также Федеральное управление по делам о несостоятельности (банкротстве) при Госкомимуществе РФ. Подобное взаимодействие может быть обеспечено путем образования Межведомственной комиссии при правительстве РФ по вопросам разработки и реализации государственной политики занятости. Аналогичные межведомственные комиссии целесообразно создать и на региональном уровне при органах исполнительной власти. </w:t>
      </w:r>
    </w:p>
    <w:p w:rsidR="005434A4" w:rsidRDefault="00C94943">
      <w:pPr>
        <w:rPr>
          <w:lang w:val="en-US"/>
        </w:rPr>
      </w:pPr>
      <w:r>
        <w:t>Формирование и эффективное функционирование системы регулирования  занятости и безработицы объективно требует наличия адекватной информационной базы. Для мониторинга движения рабочей  силы и рабочих мест необходимо проведение статистических группировок предприятий с различной формой собственности. Заказчиком таких разработок могла бы выступить Федеральная служба занятости.</w:t>
      </w:r>
      <w:bookmarkStart w:id="15" w:name="_Toc515684238"/>
      <w:r>
        <w:rPr>
          <w:lang w:val="en-US"/>
        </w:rPr>
        <w:t>[3]</w:t>
      </w:r>
    </w:p>
    <w:p w:rsidR="005434A4" w:rsidRDefault="005434A4">
      <w:pPr>
        <w:rPr>
          <w:lang w:val="en-US"/>
        </w:rPr>
      </w:pPr>
    </w:p>
    <w:p w:rsidR="005434A4" w:rsidRDefault="005434A4">
      <w:pPr>
        <w:rPr>
          <w:lang w:val="en-US"/>
        </w:rPr>
      </w:pPr>
    </w:p>
    <w:p w:rsidR="005434A4" w:rsidRDefault="005434A4">
      <w:pPr>
        <w:rPr>
          <w:lang w:val="en-US"/>
        </w:rPr>
      </w:pPr>
    </w:p>
    <w:p w:rsidR="005434A4" w:rsidRDefault="00C94943">
      <w:pPr>
        <w:pStyle w:val="1"/>
      </w:pPr>
      <w:bookmarkStart w:id="16" w:name="_Toc515691461"/>
      <w:r>
        <w:t>Заключение</w:t>
      </w:r>
      <w:bookmarkEnd w:id="15"/>
      <w:bookmarkEnd w:id="16"/>
    </w:p>
    <w:p w:rsidR="005434A4" w:rsidRDefault="005434A4"/>
    <w:p w:rsidR="005434A4" w:rsidRDefault="00C94943">
      <w:r>
        <w:t xml:space="preserve">Безработица и инфляция  - естественные спутники рынка труда, вызывающие социальную напряжённость в стране, развитие забастовочного движения. </w:t>
      </w:r>
    </w:p>
    <w:p w:rsidR="005434A4" w:rsidRDefault="00C94943">
      <w:r>
        <w:t xml:space="preserve">Безработные- часть экономически активного населения страны, которая не может применить свою рабочую силу, становится «излишним населением», лишённым возможности на различный по продолжительности срок трудиться и получать трудовой доход. </w:t>
      </w:r>
    </w:p>
    <w:p w:rsidR="005434A4" w:rsidRDefault="00C94943">
      <w:r>
        <w:t>Статус безработного в России присваивается трудоспособным гражданам, которые не имеют работы и заработка, зарегистрированы в службе занятости в целях поиска подходящей работы и готовы приступить к ней.</w:t>
      </w:r>
    </w:p>
    <w:p w:rsidR="005434A4" w:rsidRDefault="00C94943">
      <w:r>
        <w:t>Негативными социально- экономическими последствиями безработицы являются: рост численности населения, относящегося к маргинальным группам; рост числа криминальных элементов в обществе; рост психологической подавленности безработных; рост числа самоубийств, численности алкоголиков и наркоманов; снижение естественного прироста населения и продолжительности жизни.</w:t>
      </w:r>
    </w:p>
    <w:p w:rsidR="005434A4" w:rsidRDefault="00C94943">
      <w:r>
        <w:t xml:space="preserve">Под социальной защитой населения от безработицы понимается комплекс мер по обеспечению гарантий в области занятости. Государство гарантирует безработному: выплату пособий по безработице, выплату стипендии в период профессиональной подготовки, возможность участия в оплачиваемых общественных работах, компенсацию затрат в связи с добровольным переездом в другую местность по предложению службы занятости, оплату за счет службы занятости периода временной нетрудоспособности потерявшим работу и заработок. Основные формы материальной поддержки безработных - пособие по безработице и доплаты на иждивенцев, компенсации работникам, высвобождаемым из организации. Помощь безработным включает также посредничество в трудоустройстве.[8]    </w:t>
      </w:r>
    </w:p>
    <w:p w:rsidR="005434A4" w:rsidRDefault="005434A4">
      <w:pPr>
        <w:rPr>
          <w:b/>
          <w:i/>
          <w:sz w:val="48"/>
        </w:rPr>
      </w:pPr>
    </w:p>
    <w:p w:rsidR="005434A4" w:rsidRDefault="005434A4">
      <w:pPr>
        <w:rPr>
          <w:b/>
          <w:i/>
          <w:sz w:val="48"/>
        </w:rPr>
      </w:pPr>
    </w:p>
    <w:p w:rsidR="005434A4" w:rsidRDefault="005434A4">
      <w:pPr>
        <w:rPr>
          <w:b/>
          <w:i/>
          <w:sz w:val="48"/>
        </w:rPr>
      </w:pPr>
    </w:p>
    <w:p w:rsidR="005434A4" w:rsidRDefault="005434A4">
      <w:pPr>
        <w:rPr>
          <w:b/>
          <w:i/>
          <w:sz w:val="48"/>
        </w:rPr>
      </w:pPr>
    </w:p>
    <w:p w:rsidR="005434A4" w:rsidRDefault="005434A4">
      <w:pPr>
        <w:pStyle w:val="1"/>
        <w:rPr>
          <w:sz w:val="48"/>
        </w:rPr>
      </w:pPr>
      <w:bookmarkStart w:id="17" w:name="_Toc515684239"/>
    </w:p>
    <w:p w:rsidR="005434A4" w:rsidRDefault="00C94943">
      <w:pPr>
        <w:pStyle w:val="1"/>
        <w:rPr>
          <w:lang w:val="en-US"/>
        </w:rPr>
      </w:pPr>
      <w:bookmarkStart w:id="18" w:name="_Toc515691462"/>
      <w:r>
        <w:t>Список используемой литературы</w:t>
      </w:r>
      <w:r>
        <w:rPr>
          <w:lang w:val="en-US"/>
        </w:rPr>
        <w:t>:</w:t>
      </w:r>
      <w:bookmarkEnd w:id="17"/>
      <w:bookmarkEnd w:id="18"/>
    </w:p>
    <w:p w:rsidR="005434A4" w:rsidRDefault="005434A4"/>
    <w:p w:rsidR="005434A4" w:rsidRDefault="00C94943">
      <w:pPr>
        <w:numPr>
          <w:ilvl w:val="0"/>
          <w:numId w:val="39"/>
        </w:numPr>
        <w:tabs>
          <w:tab w:val="clear" w:pos="360"/>
          <w:tab w:val="num" w:pos="1211"/>
        </w:tabs>
        <w:ind w:left="1211"/>
      </w:pPr>
      <w:r>
        <w:t>Ананьев А. «</w:t>
      </w:r>
      <w:r>
        <w:rPr>
          <w:i/>
        </w:rPr>
        <w:t>Новые процессы в занятости населения в условиях перехода к рыночной экономике</w:t>
      </w:r>
      <w:r>
        <w:t>», «Вопросы экономики», № 5 – 1995.</w:t>
      </w:r>
    </w:p>
    <w:p w:rsidR="005434A4" w:rsidRDefault="00C94943">
      <w:pPr>
        <w:numPr>
          <w:ilvl w:val="0"/>
          <w:numId w:val="39"/>
        </w:numPr>
        <w:tabs>
          <w:tab w:val="clear" w:pos="360"/>
          <w:tab w:val="num" w:pos="1211"/>
        </w:tabs>
        <w:ind w:left="1211"/>
      </w:pPr>
      <w:r>
        <w:t>Балацкий Е. «Россия: проблема безработицы в переходный период», «Проблемы теории и практики управления», № 1 –1993.</w:t>
      </w:r>
    </w:p>
    <w:p w:rsidR="005434A4" w:rsidRDefault="00C94943">
      <w:pPr>
        <w:numPr>
          <w:ilvl w:val="0"/>
          <w:numId w:val="39"/>
        </w:numPr>
        <w:tabs>
          <w:tab w:val="clear" w:pos="360"/>
          <w:tab w:val="num" w:pos="1211"/>
        </w:tabs>
        <w:ind w:left="1211"/>
      </w:pPr>
      <w:r>
        <w:t>Батяева Т., Гарсия-Исер М., Касаткина А., Кутепова Н. «</w:t>
      </w:r>
      <w:r>
        <w:rPr>
          <w:i/>
        </w:rPr>
        <w:t>Безработица среди специалистов - российкий феномен</w:t>
      </w:r>
      <w:r>
        <w:t>», «Человек и труд», № 11 – 1993.</w:t>
      </w:r>
    </w:p>
    <w:p w:rsidR="005434A4" w:rsidRDefault="00C94943">
      <w:pPr>
        <w:numPr>
          <w:ilvl w:val="0"/>
          <w:numId w:val="39"/>
        </w:numPr>
        <w:tabs>
          <w:tab w:val="clear" w:pos="360"/>
          <w:tab w:val="num" w:pos="851"/>
        </w:tabs>
        <w:ind w:left="1211"/>
      </w:pPr>
      <w:r>
        <w:t>Бородянский Э., Кузьмин В. «</w:t>
      </w:r>
      <w:r>
        <w:rPr>
          <w:i/>
        </w:rPr>
        <w:t>Реальный путь противодействия безработице</w:t>
      </w:r>
      <w:r>
        <w:t>», «Человек и труд» № 9 – 1996.</w:t>
      </w:r>
    </w:p>
    <w:p w:rsidR="005434A4" w:rsidRDefault="00C94943">
      <w:pPr>
        <w:numPr>
          <w:ilvl w:val="0"/>
          <w:numId w:val="39"/>
        </w:numPr>
        <w:tabs>
          <w:tab w:val="clear" w:pos="360"/>
          <w:tab w:val="num" w:pos="1211"/>
        </w:tabs>
        <w:ind w:left="1211"/>
      </w:pPr>
      <w:r>
        <w:t>Дикаpева А.А., Миpская М.И. «</w:t>
      </w:r>
      <w:r>
        <w:rPr>
          <w:i/>
        </w:rPr>
        <w:t>Социология труда</w:t>
      </w:r>
      <w:r>
        <w:t>» M.: Высшая школа, 1989.</w:t>
      </w:r>
    </w:p>
    <w:p w:rsidR="005434A4" w:rsidRDefault="00C94943">
      <w:pPr>
        <w:numPr>
          <w:ilvl w:val="0"/>
          <w:numId w:val="39"/>
        </w:numPr>
        <w:tabs>
          <w:tab w:val="clear" w:pos="360"/>
          <w:tab w:val="num" w:pos="1211"/>
        </w:tabs>
        <w:ind w:left="1211"/>
      </w:pPr>
      <w:r>
        <w:t>Колосов В.«</w:t>
      </w:r>
      <w:r>
        <w:rPr>
          <w:i/>
        </w:rPr>
        <w:t>Правовое регулирование занятости</w:t>
      </w:r>
      <w:r>
        <w:t>», «Советские профсоюзы» №2 – 1992.</w:t>
      </w:r>
    </w:p>
    <w:p w:rsidR="005434A4" w:rsidRDefault="00C94943">
      <w:pPr>
        <w:numPr>
          <w:ilvl w:val="0"/>
          <w:numId w:val="39"/>
        </w:numPr>
        <w:tabs>
          <w:tab w:val="clear" w:pos="360"/>
          <w:tab w:val="num" w:pos="1211"/>
        </w:tabs>
        <w:ind w:left="1211"/>
      </w:pPr>
      <w:r>
        <w:t>Котляр С. «</w:t>
      </w:r>
      <w:r>
        <w:rPr>
          <w:i/>
        </w:rPr>
        <w:t>Методология оценки безработицы</w:t>
      </w:r>
      <w:r>
        <w:t>», «Человек и труд», № 8 – 1993.</w:t>
      </w:r>
    </w:p>
    <w:p w:rsidR="005434A4" w:rsidRDefault="00C94943">
      <w:pPr>
        <w:numPr>
          <w:ilvl w:val="0"/>
          <w:numId w:val="39"/>
        </w:numPr>
        <w:tabs>
          <w:tab w:val="clear" w:pos="360"/>
          <w:tab w:val="num" w:pos="1211"/>
        </w:tabs>
        <w:ind w:left="1211"/>
      </w:pPr>
      <w:r>
        <w:t>Матыцина Н. «</w:t>
      </w:r>
      <w:r>
        <w:rPr>
          <w:i/>
        </w:rPr>
        <w:t>Обеспечение занятости населения</w:t>
      </w:r>
      <w:r>
        <w:t>», «Экономист», №4 – 1992.</w:t>
      </w:r>
    </w:p>
    <w:p w:rsidR="005434A4" w:rsidRDefault="00C94943">
      <w:pPr>
        <w:numPr>
          <w:ilvl w:val="0"/>
          <w:numId w:val="39"/>
        </w:numPr>
        <w:tabs>
          <w:tab w:val="clear" w:pos="360"/>
          <w:tab w:val="num" w:pos="1211"/>
        </w:tabs>
        <w:ind w:left="1211"/>
      </w:pPr>
      <w:r>
        <w:t>Мацкуляк И.Д. «</w:t>
      </w:r>
      <w:r>
        <w:rPr>
          <w:i/>
        </w:rPr>
        <w:t>Стратегия занятости: предотвращение безработицы (политико-экономический аспект)</w:t>
      </w:r>
      <w:r>
        <w:t>» М.: Экономика, 1990.</w:t>
      </w:r>
    </w:p>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 w:rsidR="005434A4" w:rsidRDefault="005434A4">
      <w:pPr>
        <w:rPr>
          <w:sz w:val="32"/>
        </w:rPr>
      </w:pPr>
      <w:bookmarkStart w:id="19" w:name="_GoBack"/>
      <w:bookmarkEnd w:id="19"/>
    </w:p>
    <w:sectPr w:rsidR="005434A4">
      <w:headerReference w:type="default" r:id="rId7"/>
      <w:footerReference w:type="even" r:id="rId8"/>
      <w:footerReference w:type="default" r:id="rId9"/>
      <w:pgSz w:w="11906" w:h="16838" w:code="9"/>
      <w:pgMar w:top="1440" w:right="851" w:bottom="1440"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4A4" w:rsidRDefault="00C94943">
      <w:r>
        <w:separator/>
      </w:r>
    </w:p>
  </w:endnote>
  <w:endnote w:type="continuationSeparator" w:id="0">
    <w:p w:rsidR="005434A4" w:rsidRDefault="00C9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4" w:rsidRDefault="00C949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434A4" w:rsidRDefault="005434A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4" w:rsidRDefault="00C94943">
    <w:pPr>
      <w:pStyle w:val="a7"/>
      <w:framePr w:wrap="around" w:vAnchor="text" w:hAnchor="margin" w:xAlign="right" w:y="1"/>
      <w:rPr>
        <w:rStyle w:val="a8"/>
        <w:lang w:val="en-US"/>
      </w:rPr>
    </w:pPr>
    <w:r>
      <w:rPr>
        <w:rStyle w:val="a8"/>
        <w:lang w:val="en-US"/>
      </w:rPr>
      <w:tab/>
    </w:r>
    <w:r>
      <w:rPr>
        <w:rStyle w:val="a8"/>
        <w:lang w:val="en-US"/>
      </w:rPr>
      <w:tab/>
    </w:r>
    <w:r>
      <w:rPr>
        <w:rStyle w:val="a8"/>
        <w:lang w:val="en-US"/>
      </w:rPr>
      <w:tab/>
    </w:r>
    <w:r>
      <w:rPr>
        <w:rStyle w:val="a8"/>
        <w:lang w:val="en-US"/>
      </w:rPr>
      <w:tab/>
      <w:t>2</w:t>
    </w:r>
  </w:p>
  <w:p w:rsidR="005434A4" w:rsidRDefault="005434A4">
    <w:pPr>
      <w:pStyle w:val="a7"/>
      <w:framePr w:wrap="around" w:vAnchor="text" w:hAnchor="margin" w:xAlign="right" w:y="1"/>
      <w:ind w:right="360"/>
      <w:rPr>
        <w:rStyle w:val="a8"/>
        <w:lang w:val="en-US"/>
      </w:rPr>
    </w:pPr>
  </w:p>
  <w:p w:rsidR="005434A4" w:rsidRDefault="00C94943">
    <w:pPr>
      <w:pStyle w:val="a7"/>
      <w:pBdr>
        <w:bottom w:val="single" w:sz="4" w:space="1" w:color="auto"/>
      </w:pBdr>
      <w:ind w:right="360" w:firstLine="0"/>
    </w:pPr>
    <w:r>
      <w:t>СибАГС</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4A4" w:rsidRDefault="00C94943">
      <w:r>
        <w:separator/>
      </w:r>
    </w:p>
  </w:footnote>
  <w:footnote w:type="continuationSeparator" w:id="0">
    <w:p w:rsidR="005434A4" w:rsidRDefault="00C94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4" w:rsidRDefault="00C94943">
    <w:pPr>
      <w:pStyle w:val="a9"/>
      <w:pBdr>
        <w:bottom w:val="single" w:sz="4" w:space="1" w:color="auto"/>
      </w:pBdr>
      <w:ind w:firstLine="0"/>
      <w:jc w:val="right"/>
    </w:pPr>
    <w:r>
      <w:t>Создание cлужбы занятости в России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B518A4"/>
    <w:multiLevelType w:val="singleLevel"/>
    <w:tmpl w:val="0419000F"/>
    <w:lvl w:ilvl="0">
      <w:start w:val="1"/>
      <w:numFmt w:val="decimal"/>
      <w:lvlText w:val="%1."/>
      <w:lvlJc w:val="left"/>
      <w:pPr>
        <w:tabs>
          <w:tab w:val="num" w:pos="360"/>
        </w:tabs>
        <w:ind w:left="360" w:hanging="360"/>
      </w:pPr>
    </w:lvl>
  </w:abstractNum>
  <w:abstractNum w:abstractNumId="2">
    <w:nsid w:val="051069C7"/>
    <w:multiLevelType w:val="singleLevel"/>
    <w:tmpl w:val="73CE1886"/>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07A50510"/>
    <w:multiLevelType w:val="singleLevel"/>
    <w:tmpl w:val="FFF4C1A8"/>
    <w:lvl w:ilvl="0">
      <w:numFmt w:val="none"/>
      <w:lvlText w:val=""/>
      <w:lvlJc w:val="left"/>
      <w:pPr>
        <w:tabs>
          <w:tab w:val="num" w:pos="360"/>
        </w:tabs>
      </w:pPr>
    </w:lvl>
  </w:abstractNum>
  <w:abstractNum w:abstractNumId="4">
    <w:nsid w:val="09D84D6F"/>
    <w:multiLevelType w:val="singleLevel"/>
    <w:tmpl w:val="C80280D2"/>
    <w:lvl w:ilvl="0">
      <w:numFmt w:val="none"/>
      <w:lvlText w:val=""/>
      <w:lvlJc w:val="left"/>
      <w:pPr>
        <w:tabs>
          <w:tab w:val="num" w:pos="360"/>
        </w:tabs>
      </w:pPr>
    </w:lvl>
  </w:abstractNum>
  <w:abstractNum w:abstractNumId="5">
    <w:nsid w:val="111B7C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4A250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F51D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2443F7A"/>
    <w:multiLevelType w:val="singleLevel"/>
    <w:tmpl w:val="0419000F"/>
    <w:lvl w:ilvl="0">
      <w:start w:val="1"/>
      <w:numFmt w:val="decimal"/>
      <w:lvlText w:val="%1."/>
      <w:lvlJc w:val="left"/>
      <w:pPr>
        <w:tabs>
          <w:tab w:val="num" w:pos="360"/>
        </w:tabs>
        <w:ind w:left="360" w:hanging="360"/>
      </w:pPr>
    </w:lvl>
  </w:abstractNum>
  <w:abstractNum w:abstractNumId="9">
    <w:nsid w:val="22990F48"/>
    <w:multiLevelType w:val="singleLevel"/>
    <w:tmpl w:val="0419000F"/>
    <w:lvl w:ilvl="0">
      <w:start w:val="1"/>
      <w:numFmt w:val="decimal"/>
      <w:lvlText w:val="%1."/>
      <w:lvlJc w:val="left"/>
      <w:pPr>
        <w:tabs>
          <w:tab w:val="num" w:pos="360"/>
        </w:tabs>
        <w:ind w:left="360" w:hanging="360"/>
      </w:pPr>
    </w:lvl>
  </w:abstractNum>
  <w:abstractNum w:abstractNumId="10">
    <w:nsid w:val="2BAB75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BB451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FC95D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CAB2B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3AA05EB"/>
    <w:multiLevelType w:val="singleLevel"/>
    <w:tmpl w:val="0419000F"/>
    <w:lvl w:ilvl="0">
      <w:start w:val="1"/>
      <w:numFmt w:val="decimal"/>
      <w:lvlText w:val="%1."/>
      <w:lvlJc w:val="left"/>
      <w:pPr>
        <w:tabs>
          <w:tab w:val="num" w:pos="360"/>
        </w:tabs>
        <w:ind w:left="360" w:hanging="360"/>
      </w:pPr>
    </w:lvl>
  </w:abstractNum>
  <w:abstractNum w:abstractNumId="15">
    <w:nsid w:val="45FA5C9D"/>
    <w:multiLevelType w:val="singleLevel"/>
    <w:tmpl w:val="0419000F"/>
    <w:lvl w:ilvl="0">
      <w:start w:val="1"/>
      <w:numFmt w:val="decimal"/>
      <w:lvlText w:val="%1."/>
      <w:lvlJc w:val="left"/>
      <w:pPr>
        <w:tabs>
          <w:tab w:val="num" w:pos="360"/>
        </w:tabs>
        <w:ind w:left="360" w:hanging="360"/>
      </w:pPr>
    </w:lvl>
  </w:abstractNum>
  <w:abstractNum w:abstractNumId="16">
    <w:nsid w:val="470F51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98F3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CD661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3E3217"/>
    <w:multiLevelType w:val="singleLevel"/>
    <w:tmpl w:val="0419000F"/>
    <w:lvl w:ilvl="0">
      <w:start w:val="1"/>
      <w:numFmt w:val="decimal"/>
      <w:lvlText w:val="%1."/>
      <w:lvlJc w:val="left"/>
      <w:pPr>
        <w:tabs>
          <w:tab w:val="num" w:pos="360"/>
        </w:tabs>
        <w:ind w:left="360" w:hanging="360"/>
      </w:pPr>
    </w:lvl>
  </w:abstractNum>
  <w:abstractNum w:abstractNumId="20">
    <w:nsid w:val="538D20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50454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9B365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B2E39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0207719"/>
    <w:multiLevelType w:val="singleLevel"/>
    <w:tmpl w:val="B4F2388E"/>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nsid w:val="62C44E7C"/>
    <w:multiLevelType w:val="singleLevel"/>
    <w:tmpl w:val="0419000F"/>
    <w:lvl w:ilvl="0">
      <w:start w:val="1"/>
      <w:numFmt w:val="decimal"/>
      <w:lvlText w:val="%1."/>
      <w:lvlJc w:val="left"/>
      <w:pPr>
        <w:tabs>
          <w:tab w:val="num" w:pos="360"/>
        </w:tabs>
        <w:ind w:left="360" w:hanging="360"/>
      </w:pPr>
    </w:lvl>
  </w:abstractNum>
  <w:abstractNum w:abstractNumId="26">
    <w:nsid w:val="63B67AA6"/>
    <w:multiLevelType w:val="singleLevel"/>
    <w:tmpl w:val="0419000F"/>
    <w:lvl w:ilvl="0">
      <w:start w:val="1"/>
      <w:numFmt w:val="decimal"/>
      <w:lvlText w:val="%1."/>
      <w:lvlJc w:val="left"/>
      <w:pPr>
        <w:tabs>
          <w:tab w:val="num" w:pos="360"/>
        </w:tabs>
        <w:ind w:left="360" w:hanging="360"/>
      </w:pPr>
    </w:lvl>
  </w:abstractNum>
  <w:abstractNum w:abstractNumId="27">
    <w:nsid w:val="68F678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D400FF2"/>
    <w:multiLevelType w:val="singleLevel"/>
    <w:tmpl w:val="0419000F"/>
    <w:lvl w:ilvl="0">
      <w:start w:val="1"/>
      <w:numFmt w:val="decimal"/>
      <w:lvlText w:val="%1."/>
      <w:lvlJc w:val="left"/>
      <w:pPr>
        <w:tabs>
          <w:tab w:val="num" w:pos="360"/>
        </w:tabs>
        <w:ind w:left="360" w:hanging="360"/>
      </w:pPr>
    </w:lvl>
  </w:abstractNum>
  <w:abstractNum w:abstractNumId="29">
    <w:nsid w:val="6FDE6E34"/>
    <w:multiLevelType w:val="singleLevel"/>
    <w:tmpl w:val="FA3A05CE"/>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nsid w:val="70BB07CC"/>
    <w:multiLevelType w:val="singleLevel"/>
    <w:tmpl w:val="0419000F"/>
    <w:lvl w:ilvl="0">
      <w:start w:val="1"/>
      <w:numFmt w:val="decimal"/>
      <w:lvlText w:val="%1."/>
      <w:lvlJc w:val="left"/>
      <w:pPr>
        <w:tabs>
          <w:tab w:val="num" w:pos="360"/>
        </w:tabs>
        <w:ind w:left="360" w:hanging="360"/>
      </w:pPr>
    </w:lvl>
  </w:abstractNum>
  <w:abstractNum w:abstractNumId="31">
    <w:nsid w:val="71C57212"/>
    <w:multiLevelType w:val="singleLevel"/>
    <w:tmpl w:val="F99804A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2">
    <w:nsid w:val="757562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8B348F5"/>
    <w:multiLevelType w:val="singleLevel"/>
    <w:tmpl w:val="BFA6C75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nsid w:val="7C0E09A4"/>
    <w:multiLevelType w:val="singleLevel"/>
    <w:tmpl w:val="F20C61F0"/>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360"/>
        <w:lvlJc w:val="left"/>
        <w:pPr>
          <w:ind w:left="720" w:hanging="360"/>
        </w:pPr>
        <w:rPr>
          <w:rFonts w:ascii="Wingdings" w:hAnsi="Wingdings" w:hint="default"/>
          <w:b w:val="0"/>
          <w:i w:val="0"/>
          <w:sz w:val="24"/>
          <w:u w:val="none"/>
        </w:rPr>
      </w:lvl>
    </w:lvlOverride>
  </w:num>
  <w:num w:numId="2">
    <w:abstractNumId w:val="33"/>
  </w:num>
  <w:num w:numId="3">
    <w:abstractNumId w:val="31"/>
  </w:num>
  <w:num w:numId="4">
    <w:abstractNumId w:val="31"/>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5">
    <w:abstractNumId w:val="29"/>
  </w:num>
  <w:num w:numId="6">
    <w:abstractNumId w:val="34"/>
  </w:num>
  <w:num w:numId="7">
    <w:abstractNumId w:val="24"/>
  </w:num>
  <w:num w:numId="8">
    <w:abstractNumId w:val="2"/>
  </w:num>
  <w:num w:numId="9">
    <w:abstractNumId w:val="2"/>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0">
    <w:abstractNumId w:val="0"/>
  </w:num>
  <w:num w:numId="11">
    <w:abstractNumId w:val="0"/>
  </w:num>
  <w:num w:numId="12">
    <w:abstractNumId w:val="4"/>
  </w:num>
  <w:num w:numId="13">
    <w:abstractNumId w:val="4"/>
  </w:num>
  <w:num w:numId="14">
    <w:abstractNumId w:val="13"/>
  </w:num>
  <w:num w:numId="15">
    <w:abstractNumId w:val="21"/>
  </w:num>
  <w:num w:numId="16">
    <w:abstractNumId w:val="27"/>
  </w:num>
  <w:num w:numId="17">
    <w:abstractNumId w:val="5"/>
  </w:num>
  <w:num w:numId="18">
    <w:abstractNumId w:val="17"/>
  </w:num>
  <w:num w:numId="19">
    <w:abstractNumId w:val="23"/>
  </w:num>
  <w:num w:numId="20">
    <w:abstractNumId w:val="7"/>
  </w:num>
  <w:num w:numId="21">
    <w:abstractNumId w:val="25"/>
  </w:num>
  <w:num w:numId="22">
    <w:abstractNumId w:val="14"/>
  </w:num>
  <w:num w:numId="23">
    <w:abstractNumId w:val="15"/>
  </w:num>
  <w:num w:numId="24">
    <w:abstractNumId w:val="16"/>
  </w:num>
  <w:num w:numId="25">
    <w:abstractNumId w:val="9"/>
  </w:num>
  <w:num w:numId="26">
    <w:abstractNumId w:val="28"/>
  </w:num>
  <w:num w:numId="27">
    <w:abstractNumId w:val="26"/>
  </w:num>
  <w:num w:numId="28">
    <w:abstractNumId w:val="1"/>
  </w:num>
  <w:num w:numId="29">
    <w:abstractNumId w:val="10"/>
  </w:num>
  <w:num w:numId="30">
    <w:abstractNumId w:val="3"/>
  </w:num>
  <w:num w:numId="31">
    <w:abstractNumId w:val="3"/>
  </w:num>
  <w:num w:numId="32">
    <w:abstractNumId w:val="8"/>
  </w:num>
  <w:num w:numId="33">
    <w:abstractNumId w:val="30"/>
  </w:num>
  <w:num w:numId="34">
    <w:abstractNumId w:val="18"/>
  </w:num>
  <w:num w:numId="35">
    <w:abstractNumId w:val="22"/>
  </w:num>
  <w:num w:numId="36">
    <w:abstractNumId w:val="11"/>
  </w:num>
  <w:num w:numId="37">
    <w:abstractNumId w:val="32"/>
  </w:num>
  <w:num w:numId="38">
    <w:abstractNumId w:val="6"/>
  </w:num>
  <w:num w:numId="39">
    <w:abstractNumId w:val="19"/>
  </w:num>
  <w:num w:numId="40">
    <w:abstractNumId w:val="2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943"/>
    <w:rsid w:val="0042709B"/>
    <w:rsid w:val="005434A4"/>
    <w:rsid w:val="00C9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35BE2-A6DB-4984-A219-69C8B80C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sz w:val="24"/>
    </w:rPr>
  </w:style>
  <w:style w:type="paragraph" w:styleId="1">
    <w:name w:val="heading 1"/>
    <w:basedOn w:val="a"/>
    <w:next w:val="a"/>
    <w:qFormat/>
    <w:pPr>
      <w:ind w:firstLine="0"/>
      <w:jc w:val="center"/>
      <w:outlineLvl w:val="0"/>
    </w:pPr>
    <w:rPr>
      <w:b/>
      <w:i/>
      <w:sz w:val="36"/>
    </w:rPr>
  </w:style>
  <w:style w:type="paragraph" w:styleId="2">
    <w:name w:val="heading 2"/>
    <w:basedOn w:val="a"/>
    <w:next w:val="a"/>
    <w:qFormat/>
    <w:pPr>
      <w:keepNext/>
      <w:jc w:val="center"/>
      <w:outlineLvl w:val="1"/>
    </w:pPr>
    <w:rPr>
      <w:b/>
      <w:i/>
      <w:sz w:val="4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keepLines/>
      <w:ind w:left="360"/>
    </w:pPr>
  </w:style>
  <w:style w:type="paragraph" w:styleId="a3">
    <w:name w:val="Body Text Indent"/>
    <w:basedOn w:val="a"/>
    <w:semiHidden/>
    <w:pPr>
      <w:keepLines/>
      <w:ind w:firstLine="720"/>
    </w:pPr>
  </w:style>
  <w:style w:type="paragraph" w:styleId="a4">
    <w:name w:val="Block Text"/>
    <w:basedOn w:val="a"/>
    <w:semiHidden/>
    <w:pPr>
      <w:keepLines/>
      <w:ind w:left="288" w:right="288" w:firstLine="706"/>
      <w:jc w:val="center"/>
    </w:pPr>
    <w:rPr>
      <w:b/>
      <w:i/>
      <w:sz w:val="36"/>
    </w:rPr>
  </w:style>
  <w:style w:type="paragraph" w:styleId="20">
    <w:name w:val="Body Text Indent 2"/>
    <w:basedOn w:val="a"/>
    <w:semiHidden/>
  </w:style>
  <w:style w:type="paragraph" w:styleId="a5">
    <w:name w:val="Body Text"/>
    <w:basedOn w:val="a"/>
    <w:semiHidden/>
    <w:pPr>
      <w:ind w:firstLine="0"/>
      <w:jc w:val="center"/>
    </w:pPr>
    <w:rPr>
      <w:b/>
      <w:i/>
      <w:sz w:val="36"/>
    </w:rPr>
  </w:style>
  <w:style w:type="paragraph" w:styleId="a6">
    <w:name w:val="Title"/>
    <w:basedOn w:val="a"/>
    <w:qFormat/>
    <w:pPr>
      <w:jc w:val="center"/>
    </w:pPr>
    <w:rPr>
      <w:b/>
      <w:i/>
      <w:sz w:val="4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21">
    <w:name w:val="toc 2"/>
    <w:basedOn w:val="a"/>
    <w:next w:val="a"/>
    <w:autoRedefine/>
    <w:semiHidden/>
    <w:pPr>
      <w:spacing w:before="120"/>
      <w:ind w:left="240"/>
      <w:jc w:val="left"/>
    </w:pPr>
    <w:rPr>
      <w:b/>
      <w:sz w:val="22"/>
    </w:rPr>
  </w:style>
  <w:style w:type="paragraph" w:styleId="10">
    <w:name w:val="toc 1"/>
    <w:basedOn w:val="a"/>
    <w:next w:val="a"/>
    <w:autoRedefine/>
    <w:semiHidden/>
    <w:pPr>
      <w:spacing w:before="120"/>
      <w:jc w:val="left"/>
    </w:pPr>
    <w:rPr>
      <w:b/>
      <w:i/>
    </w:rPr>
  </w:style>
  <w:style w:type="paragraph" w:styleId="31">
    <w:name w:val="toc 3"/>
    <w:basedOn w:val="a"/>
    <w:next w:val="a"/>
    <w:autoRedefine/>
    <w:semiHidden/>
    <w:pPr>
      <w:ind w:left="480"/>
      <w:jc w:val="left"/>
    </w:pPr>
    <w:rPr>
      <w:sz w:val="20"/>
    </w:rPr>
  </w:style>
  <w:style w:type="paragraph" w:styleId="4">
    <w:name w:val="toc 4"/>
    <w:basedOn w:val="a"/>
    <w:next w:val="a"/>
    <w:autoRedefine/>
    <w:semiHidden/>
    <w:pPr>
      <w:ind w:left="720"/>
      <w:jc w:val="left"/>
    </w:pPr>
    <w:rPr>
      <w:sz w:val="20"/>
    </w:rPr>
  </w:style>
  <w:style w:type="paragraph" w:styleId="5">
    <w:name w:val="toc 5"/>
    <w:basedOn w:val="a"/>
    <w:next w:val="a"/>
    <w:autoRedefine/>
    <w:semiHidden/>
    <w:pPr>
      <w:ind w:left="960"/>
      <w:jc w:val="left"/>
    </w:pPr>
    <w:rPr>
      <w:sz w:val="20"/>
    </w:rPr>
  </w:style>
  <w:style w:type="paragraph" w:styleId="6">
    <w:name w:val="toc 6"/>
    <w:basedOn w:val="a"/>
    <w:next w:val="a"/>
    <w:autoRedefine/>
    <w:semiHidden/>
    <w:pPr>
      <w:ind w:left="1200"/>
      <w:jc w:val="left"/>
    </w:pPr>
    <w:rPr>
      <w:sz w:val="20"/>
    </w:rPr>
  </w:style>
  <w:style w:type="paragraph" w:styleId="7">
    <w:name w:val="toc 7"/>
    <w:basedOn w:val="a"/>
    <w:next w:val="a"/>
    <w:autoRedefine/>
    <w:semiHidden/>
    <w:pPr>
      <w:ind w:left="1440"/>
      <w:jc w:val="left"/>
    </w:pPr>
    <w:rPr>
      <w:sz w:val="20"/>
    </w:rPr>
  </w:style>
  <w:style w:type="paragraph" w:styleId="8">
    <w:name w:val="toc 8"/>
    <w:basedOn w:val="a"/>
    <w:next w:val="a"/>
    <w:autoRedefine/>
    <w:semiHidden/>
    <w:pPr>
      <w:ind w:left="1680"/>
      <w:jc w:val="left"/>
    </w:pPr>
    <w:rPr>
      <w:sz w:val="20"/>
    </w:rPr>
  </w:style>
  <w:style w:type="paragraph" w:styleId="9">
    <w:name w:val="toc 9"/>
    <w:basedOn w:val="a"/>
    <w:next w:val="a"/>
    <w:autoRedefine/>
    <w:semiHidden/>
    <w:pPr>
      <w:ind w:left="192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SAPA</Company>
  <LinksUpToDate>false</LinksUpToDate>
  <CharactersWithSpaces>33125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211</dc:creator>
  <cp:keywords/>
  <cp:lastModifiedBy>Irina</cp:lastModifiedBy>
  <cp:revision>2</cp:revision>
  <dcterms:created xsi:type="dcterms:W3CDTF">2014-09-24T05:12:00Z</dcterms:created>
  <dcterms:modified xsi:type="dcterms:W3CDTF">2014-09-24T05:12:00Z</dcterms:modified>
</cp:coreProperties>
</file>