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4B" w:rsidRDefault="00D2334B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6C59" w:rsidRPr="00F63245" w:rsidRDefault="003A6C59" w:rsidP="00F632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341DE" w:rsidRPr="003A6C59" w:rsidRDefault="003A6C59" w:rsidP="003A6C5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A6C59">
        <w:rPr>
          <w:rFonts w:ascii="Times New Roman" w:hAnsi="Times New Roman"/>
          <w:b/>
          <w:sz w:val="28"/>
          <w:szCs w:val="28"/>
          <w:lang w:val="ru-RU"/>
        </w:rPr>
        <w:t>Сравнительно-сопоставительный анализ по освободительному движению стран Азии и Африки в 20–30-е гг.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Pr="003A6C59">
        <w:rPr>
          <w:rFonts w:ascii="Times New Roman" w:hAnsi="Times New Roman"/>
          <w:b/>
          <w:sz w:val="28"/>
          <w:szCs w:val="28"/>
          <w:lang w:val="ru-RU"/>
        </w:rPr>
        <w:t xml:space="preserve"> Филиппины и Таиланд</w:t>
      </w:r>
    </w:p>
    <w:p w:rsid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C5C86" w:rsidRP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181"/>
        <w:gridCol w:w="3107"/>
        <w:gridCol w:w="3009"/>
      </w:tblGrid>
      <w:tr w:rsidR="00844FBC" w:rsidRPr="00F63245" w:rsidTr="003A6C59">
        <w:trPr>
          <w:trHeight w:val="322"/>
          <w:jc w:val="center"/>
        </w:trPr>
        <w:tc>
          <w:tcPr>
            <w:tcW w:w="1711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Филиппины</w:t>
            </w:r>
          </w:p>
        </w:tc>
        <w:tc>
          <w:tcPr>
            <w:tcW w:w="1671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Таиланд</w:t>
            </w:r>
          </w:p>
        </w:tc>
        <w:tc>
          <w:tcPr>
            <w:tcW w:w="1618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Анализ</w:t>
            </w:r>
          </w:p>
        </w:tc>
      </w:tr>
      <w:tr w:rsidR="00DC2561" w:rsidRPr="00F63245" w:rsidTr="003A6C59">
        <w:trPr>
          <w:trHeight w:val="322"/>
          <w:jc w:val="center"/>
        </w:trPr>
        <w:tc>
          <w:tcPr>
            <w:tcW w:w="5000" w:type="pct"/>
            <w:gridSpan w:val="3"/>
          </w:tcPr>
          <w:p w:rsidR="00DC2561" w:rsidRPr="00F63245" w:rsidRDefault="00DC2561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</w:rPr>
              <w:t>Система управления</w:t>
            </w:r>
          </w:p>
        </w:tc>
      </w:tr>
      <w:tr w:rsidR="00844FBC" w:rsidRPr="00F63245" w:rsidTr="003A6C59">
        <w:trPr>
          <w:trHeight w:val="322"/>
          <w:jc w:val="center"/>
        </w:trPr>
        <w:tc>
          <w:tcPr>
            <w:tcW w:w="1711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После установления протектората США над</w:t>
            </w:r>
            <w:r w:rsidR="00C77EF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страной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было сформировано гражданское правительство, возглавляемое генерал-губернатором; для оказания помощи этому должностному лицу был создан специальный выборный орган, состоявший вначале лишь из американцев, но позднее включавший филиппинцев. В стране произошло отделение церкви от государства, была объявлена свобода отправления религиозных культов. В дополнение к проведенному расширению сети государственных школ, сложившейся в период испанского правления было введено преподавание на английском языке. Для целей управления в городах и провинциях появились выборные структуры, что сопровождалось введением определенных избирательных цензов. В 1907 состоялись выборы в Национальное собрание, а в 1916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 пришедший на смену Филиппинской комиссии Сенат, который вместе с Национальным собранием образовал двухпалатный законодательный орган. Вопросы денежно-кредитной, военной и внешней политики Филиппин остались в ведении президента и конгресса США. Во всех прочих областях принимаемые филиппинской легислатурой законопроекты после одобрения их генерал-губернатором автоматически становились законом.</w:t>
            </w:r>
          </w:p>
        </w:tc>
        <w:tc>
          <w:tcPr>
            <w:tcW w:w="1671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Рама V, или король Чулалонгкорн, предпринял перестройку государственного аппарата. Он ликвидировал прежнюю систему управления, основанную на вассальной зависимости, и вместо нее сформировал бюрократическую структуру по образцу английской колониальной администрации в Бирме. Чулалонгкорн активно содействовал строительству железных дорог и развитию средств связи, что упрочило авторитет центральной власти в периферийных районах, и осуществил модернизацию вооруженных сил.</w:t>
            </w:r>
          </w:p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До 1932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в Сиаме была абсолютная монархия,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т.е.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вся власть в стране принадлежала королю, и его там почитали, как бога. И до сих пор простые смертные могут приближаться к королю только на коленях, а вблизи него должны падать ниц.</w:t>
            </w:r>
          </w:p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 1932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в Сиаме произошел государственный переворот. Была принята конституция, ограничивающая права короля. Ему по-прежнему принадлежала высшая законодательная и судебная власть, король оставался верховным главнокомандующим вооруженными силами Сиама и верховным покровителем господствующей там религии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буддизма. Исполнительная власть в стране принадлежала Совету министров, который назначался королем. Но парламент мог выразить Совету министров недоверие, и тогда король должен был назначить новых министров.</w:t>
            </w:r>
          </w:p>
        </w:tc>
        <w:tc>
          <w:tcPr>
            <w:tcW w:w="1618" w:type="pct"/>
          </w:tcPr>
          <w:p w:rsidR="00844FBC" w:rsidRPr="00F63245" w:rsidRDefault="00C77EF7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Сравнивая систему управления двух стран, можно сказать, что оно определялось степенью зависимости от других государств. Так, будучи зависимым от США, государственное управление копировало во много политическую систему, но, находясь в полузависимом состоянии от штатов, отсутствовали или носили номинальный характер и представительные институты власти. В силу напряженной ситуации, движением крестьян в борьбе за земли латифундистов вся полнота гражданской и военной власти находилась в руках генерал-губернаторов, которые подчинялись вертикали власти, возглавляли </w:t>
            </w:r>
            <w:r w:rsidR="00C767E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бюрократический аппарат колониальной системы. США осуществляли политику близкую к неоколониальной системе, стремясь лишь подчинению экономическому, исключая ответственности за вмешательство в политические во внутренние дела в связи с высокими издержками и затратами на содержание колониального аппарата. Этим объясняется из отзывчивость на включение Филиппин в содружество на правах автономии, сохраняя экономическое и военное присутствие США. Сиам же напротив, хоть и ослабленный неравноправными торговыми договорами, активно перенимал технологические достижения Запада, сумел отстоять политическую независимость, сохраняя монархию как традицию.</w:t>
            </w:r>
          </w:p>
        </w:tc>
      </w:tr>
      <w:tr w:rsidR="00DC2561" w:rsidRPr="00F63245" w:rsidTr="003A6C59">
        <w:trPr>
          <w:trHeight w:val="322"/>
          <w:jc w:val="center"/>
        </w:trPr>
        <w:tc>
          <w:tcPr>
            <w:tcW w:w="5000" w:type="pct"/>
            <w:gridSpan w:val="3"/>
          </w:tcPr>
          <w:p w:rsidR="00DC2561" w:rsidRPr="00F63245" w:rsidRDefault="00DC2561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Периодизация освободительного движения</w:t>
            </w:r>
          </w:p>
        </w:tc>
      </w:tr>
      <w:tr w:rsidR="00844FBC" w:rsidRPr="00F63245" w:rsidTr="003A6C59">
        <w:trPr>
          <w:trHeight w:val="322"/>
          <w:jc w:val="center"/>
        </w:trPr>
        <w:tc>
          <w:tcPr>
            <w:tcW w:w="1711" w:type="pct"/>
          </w:tcPr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Принятием в 1916 закона Джонса конгресс США продемонстрировал намерение предоставить Филиппинам независимость,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к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ак только там утвердится стабильная форма правления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»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В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1918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C2407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Филиппины вступили в I мировую войну, послав в Европу 31 тыс. солдат в составе американской армии и флота. Закон Тайдингса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Мак-Даффи, принятый в 1934, гарантировал Филиппинам получение этого статуса по истечении 10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л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етнего переходного периода, на время которого республиканскому правительству страны обещалась почти полная автономия, американский Конгресс составил акт, который сделал Филиппины Американским Содружеством наций. Появление этого правительства относится к 1935, когда Мануэль Кэсон и Серхио Осменья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два национально признанных лидера кампании борьбы за независимость страны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заняли соответственно посты президента и вице-президента Филиппин. В 1935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 правительство Содружества приняло свою конституцию.</w:t>
            </w:r>
          </w:p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Взаимовыгодные и не стесненные таможенными барьерами торговые отношения, установившиеся между США и Филиппинами в 1909, оказали решающее воздействие на филиппинскую экономику, сориентировав ее на производство и поставку на американский рынок такой сельскохозяйственной продукции, как сахар, волокно абаки, копра, табак. За исключением золотодобычи, промышленность на Филиппинах почти не развивалась, а необходимые фабричные товары беспошлинно ввозились из США. Мировой экономический кризис 1930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х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годов, ухудшив положение сельского населения страны, подтолкнул его к сопротивлению, примером которого служит восстание в центральных районах о. Лусон в 1935. 7 декабря 1941 японская авиация атаковала военно-морскую базу США Перл-Харбор на о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Оа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ху (Гавайские о-ва), а несколькими часами позже нанесла удар по американским военным аэродромам на Филиппинских о-вах. 22 декабря японские войска высадились на берег залива Лингаен. 6 мая 1942 капитулировали последние подразделения США, осажденные неприятелем на укрепленном о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Ко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ррехидор в бухте Манила. В то время как президент Филиппин Мануэль Л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Кэ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сон организовывал в США работу своего правительства в изгнании, японцы наладили сотрудничество с некоторыми оставшимися на Филиппинах чиновниками и признали номинально независимую 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Ф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илиппинскую республику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»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во главе с новоявленным президентом Хосе П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Ла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урелем.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Между тем многие филиппинцы принимали активное участие в партизанской войне с японскими захватчиками.</w:t>
            </w:r>
          </w:p>
        </w:tc>
        <w:tc>
          <w:tcPr>
            <w:tcW w:w="1671" w:type="pct"/>
          </w:tcPr>
          <w:p w:rsidR="001D5E60" w:rsidRPr="00F63245" w:rsidRDefault="00F63245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1896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="00844FBC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–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44FBC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Сиам поделен на английскую и французскую сферы влияния, но сохр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анил политическую независимость. Однако политическое влияние Сиама в этот период ослабело. Королю пришлось отказаться от прав на некоторые зависимые от Сиама районы в Камбодже и Лаосе в пользу французов и на пограничные вассальные султанаты в Малайе в пользу англичан. Тем не менее Сиам был единственной в Юго-Восточной Азии страной, которая сохранила свою независимость.</w:t>
            </w:r>
          </w:p>
          <w:p w:rsidR="00844FBC" w:rsidRPr="00F63245" w:rsidRDefault="00844FBC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1914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1918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–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страна участвовала в </w:t>
            </w:r>
            <w:r w:rsidRPr="00F63245"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мировой войне на стороне Антанты.</w:t>
            </w:r>
          </w:p>
          <w:p w:rsidR="001D5E60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Укрепление внутренней стабильности и выход на мировые рынки способствовали экономическому росту Сиама, который продолжался вплоть до мирового экономического кризиса 1930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х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годов. Сиамские крестьяне безболезненно перешли от потребительского производства к товарному, специализировавшись на выращивании риса на экспорт. Быстрое увеличение рынка риса привело к концентрации капитала у помещиков и предпринимателей, принадлежавших к тайской и китайской этническим общинам.</w:t>
            </w:r>
          </w:p>
          <w:p w:rsidR="001D5E60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 1932 малочисленная группа чиновников и военных совершила бескровный переворот, король Рама VII был вынужден передать исполнительную власть правительству, и в новой конституции прерогативы монарха были ограничены.</w:t>
            </w:r>
          </w:p>
          <w:p w:rsidR="001D5E60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Однако радикальные преобразования так и не были претворены в жизнь. Сложившийся средний класс, включая китайских предпринимателей, проявлял слабую политическую активность. В основном сказывалось соперничество между чиновничеством и армией, и в конечном итоге победу одержали высшие офицеры.</w:t>
            </w:r>
          </w:p>
          <w:p w:rsidR="001D5E60" w:rsidRPr="00F63245" w:rsidRDefault="00F63245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1936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–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денонсация неравноправных торговых договоров</w:t>
            </w:r>
          </w:p>
          <w:p w:rsidR="001D5E60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В1938 г. в стране установилась диктатура Пибул Сонграма и возглавляемой им группировки офицерства.</w:t>
            </w:r>
          </w:p>
          <w:p w:rsidR="001D5E60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 1939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 Сиам был переименован в Таиланд. Но ни новое название, ни конституция не изменили международное положение государства.</w:t>
            </w:r>
          </w:p>
          <w:p w:rsidR="001D5E60" w:rsidRPr="00F63245" w:rsidRDefault="00F63245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1940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 –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1D5E60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заключен военно-политический договор с Японией.</w:t>
            </w:r>
          </w:p>
          <w:p w:rsidR="00844FBC" w:rsidRPr="00F63245" w:rsidRDefault="001D5E60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 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1941</w:t>
            </w:r>
            <w:r w:rsidR="00F63245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. правительство Таиланда заключило военный союз с Японией, и в стране разместились японские войска. В годы войны развернулось широкое народное движение против оккупантов. Премьер-министр Пибун взял курс на поддержку Японии. Приди</w:t>
            </w:r>
            <w:r w:rsidR="00C77EF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Паномионг</w:t>
            </w: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ушел в подполье и организовал сопротивление захватчикам. В годы Второй мировой войны обстановка в Таиланде оставалась относительно спокойной, и страна благодаря движению Приди даже сохраняла хорошие отношения с США, хотя и числилась союзником Японии.</w:t>
            </w:r>
          </w:p>
        </w:tc>
        <w:tc>
          <w:tcPr>
            <w:tcW w:w="1618" w:type="pct"/>
          </w:tcPr>
          <w:p w:rsidR="00844FBC" w:rsidRPr="00F63245" w:rsidRDefault="00C767E5" w:rsidP="00F632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Начало </w:t>
            </w:r>
            <w:r w:rsidR="003F6DD4" w:rsidRPr="00F63245">
              <w:rPr>
                <w:rFonts w:ascii="Times New Roman" w:hAnsi="Times New Roman"/>
                <w:color w:val="000000"/>
                <w:szCs w:val="24"/>
              </w:rPr>
              <w:t>XX</w:t>
            </w:r>
            <w:r w:rsidR="003F6DD4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века обе страны являлись объектом внешней политики, мало оказывая влияния на международные дела. Филиппины, освободившись от испанского господства, оказались в орбите США, на ее территориях были размещены военные и морские базы, правительство подчинялось указаниям Вашингтона, представительное участие филиппинцев изначально было минимальным. Торговые договора способствовали выкачиванию сырья из страны, взамен им поставлялась уже готовая промышленная продукция. Метрополия была не заинтересована в развитие какой бы то ни было промышленности видя в этом будущую конкуренцию. Латифундисты увеличивали арендные платежи, ориентируя сельское хозяйство на экспорт, заменяя продовольственную продукцию на технические культуры. Сиам хоть и сохранил политическую независимость, благодаря развитому промышленному производству, сильному аппарату бюрократической власти и </w:t>
            </w:r>
            <w:r w:rsidR="00C2407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военного искусства, тем не менее был связан неравноправными торговыми договорами, ориентируя на вывоз сырье и продукцию и беспошлинный ввоз промышленной продукции Великобритании и отчасти Франции.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C2407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Большим толчком активизации национального самосознания явилось участие обеих стран на стороне Антанты в первой мировой войне. Мировой экономический кризис вызвал нарушения в сырьевых поставках стран, доходы падали, все это вело к дестабилизации политического положения, сохранить мир можно было путем уступок, а если эффект запаздывал то происходили и радикальные изменения. Так, США, учитывая серьезность положения, предоставили большую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C24077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автономию Филиппинам, дав возможность самим решать внутренние проблемы, самоустраняясь из этой сферы и снимая с себя ответственность, оставляя за собой экономическое и военное присутствие. Генерал-губернаторы были сменены выбранным Президентом и принятием Конституции. </w:t>
            </w:r>
            <w:r w:rsidR="0003402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В Сиаме экономический кризис привел к политическому, который завершился падением абсолютной власти короля и образование институтов конституционной монархии, большое влияние приобретают высшие офицеры.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03402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Неравноправные договоры на фоне всеобщего мирового кризиса были денонсированы, способствуя</w:t>
            </w:r>
            <w:r w:rsidR="00F6324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034025" w:rsidRPr="00F63245">
              <w:rPr>
                <w:rFonts w:ascii="Times New Roman" w:hAnsi="Times New Roman"/>
                <w:color w:val="000000"/>
                <w:szCs w:val="24"/>
                <w:lang w:val="ru-RU"/>
              </w:rPr>
              <w:t>промышленному производству товаров внутри страны. В поисках дополнительных гарантий своей независимости у установления контроля над соседними территориями верхушка Таиланда сближается с милитаристской Японией, но империалистические договоренности народом не поддерживаются. Обе страны находясь в зависимости от Японии в той или иной степени оказывали народное сопротивление ее планам в создании империи.</w:t>
            </w:r>
          </w:p>
        </w:tc>
      </w:tr>
    </w:tbl>
    <w:p w:rsidR="00CC5C86" w:rsidRPr="00F63245" w:rsidRDefault="00CC5C86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C5C86" w:rsidRPr="00F63245" w:rsidRDefault="00CC5C86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A6C59" w:rsidRP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lang w:val="ru-RU"/>
        </w:rPr>
        <w:br w:type="page"/>
      </w:r>
      <w:r w:rsidRPr="003A6C59">
        <w:rPr>
          <w:b/>
          <w:color w:val="000000"/>
          <w:sz w:val="28"/>
          <w:szCs w:val="28"/>
          <w:lang w:val="ru-RU"/>
        </w:rPr>
        <w:t>Выводы</w:t>
      </w:r>
    </w:p>
    <w:p w:rsidR="003A6C59" w:rsidRP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C5C86" w:rsidRP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A6C59">
        <w:rPr>
          <w:color w:val="000000"/>
          <w:sz w:val="28"/>
          <w:szCs w:val="28"/>
          <w:lang w:val="ru-RU"/>
        </w:rPr>
        <w:t>Страны находились на значительном удалении от мировых держав, но и даже в этом случае их пытались использовать в качестве сырьевых придатков капиталистической системы, тормозя промышленное развитие и складывание классового общества и представительных институтов. Но тем не менее закономерный виток развития исторических событий связанный с неизбежностью формационного развития общества хоть и запоздалого по сравнению с Европой и США никто не в силах не отменить. Ведь стремление стран-метрополий втянуть страны с традиционной экономикой в капиталистические отношения и поставить их в зависимость рано или поздно столкнется с достаточным уровнем внутренней самоорганизации, национальной самоидентификации, которое пойдет в разрез с планами сырьевых придатков. Складывание классов, и один из них или буржуазия, или пролетариат, или крестьянство возглавит борьбу за равноправие в международных делах</w:t>
      </w:r>
    </w:p>
    <w:p w:rsidR="00CC5C86" w:rsidRPr="00F63245" w:rsidRDefault="00CC5C86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C5C86" w:rsidRPr="00F63245" w:rsidRDefault="00CC5C86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C5C86" w:rsidRPr="003A6C59" w:rsidRDefault="003A6C59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Pr="003A6C59">
        <w:rPr>
          <w:b/>
          <w:color w:val="000000"/>
          <w:sz w:val="28"/>
          <w:szCs w:val="28"/>
          <w:lang w:val="ru-RU"/>
        </w:rPr>
        <w:t>Список используемой литературы</w:t>
      </w:r>
    </w:p>
    <w:p w:rsidR="00CC5C86" w:rsidRPr="00F63245" w:rsidRDefault="00CC5C86" w:rsidP="00F6324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D4DAE" w:rsidRPr="00F63245" w:rsidRDefault="00F63245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Барышкина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О.Г.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Левтонова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Ю.О.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Филиппины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США: 200 лет противостояния, компромиссов, партнерства. М., 1993</w:t>
      </w:r>
    </w:p>
    <w:p w:rsidR="00CC5C86" w:rsidRPr="00F63245" w:rsidRDefault="00F63245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Берзин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Э.О.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E27FCD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Таиланда: Краткий очерк.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7FCD" w:rsidRPr="00F63245">
        <w:rPr>
          <w:rFonts w:ascii="Times New Roman" w:hAnsi="Times New Roman"/>
          <w:color w:val="000000"/>
          <w:sz w:val="28"/>
          <w:szCs w:val="28"/>
          <w:lang w:val="ru-RU"/>
        </w:rPr>
        <w:t>М., 1973.</w:t>
      </w:r>
    </w:p>
    <w:p w:rsidR="00B4275D" w:rsidRPr="00F63245" w:rsidRDefault="00F63245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Кошкин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А.А.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Первая</w:t>
      </w:r>
      <w:r w:rsidR="00B4275D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мировая война и Восток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//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B4275D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овая и новейшая история.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275D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1988.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B4275D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40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B4275D" w:rsidRPr="00F63245">
        <w:rPr>
          <w:rFonts w:ascii="Times New Roman" w:hAnsi="Times New Roman"/>
          <w:color w:val="000000"/>
          <w:sz w:val="28"/>
          <w:szCs w:val="28"/>
          <w:lang w:val="ru-RU"/>
        </w:rPr>
        <w:t>0.</w:t>
      </w:r>
    </w:p>
    <w:p w:rsidR="002D4DAE" w:rsidRPr="00F63245" w:rsidRDefault="00F63245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Левтонова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Ю.О.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Филиппин: Краткий очерк.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>М., 1979.</w:t>
      </w:r>
    </w:p>
    <w:p w:rsidR="002D4DAE" w:rsidRPr="00F63245" w:rsidRDefault="00F63245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Ребрикова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Н.В.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Очерки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новой истории Таиланда (1768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>917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.).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4DAE" w:rsidRPr="00F63245">
        <w:rPr>
          <w:rFonts w:ascii="Times New Roman" w:hAnsi="Times New Roman"/>
          <w:color w:val="000000"/>
          <w:sz w:val="28"/>
          <w:szCs w:val="28"/>
          <w:lang w:val="ru-RU"/>
        </w:rPr>
        <w:t>М., 1966.</w:t>
      </w:r>
    </w:p>
    <w:p w:rsidR="002D4DAE" w:rsidRPr="00F63245" w:rsidRDefault="002D4DAE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Современный Таиланд. Справочник. М., 1976</w:t>
      </w:r>
    </w:p>
    <w:p w:rsidR="002D4DAE" w:rsidRPr="00F63245" w:rsidRDefault="002D4DAE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Таиланд</w:t>
      </w:r>
      <w:r w:rsidR="00F6324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F63245" w:rsidRPr="00F63245">
        <w:rPr>
          <w:rFonts w:ascii="Times New Roman" w:hAnsi="Times New Roman"/>
          <w:color w:val="000000"/>
          <w:sz w:val="28"/>
          <w:szCs w:val="28"/>
          <w:lang w:val="ru-RU"/>
        </w:rPr>
        <w:t>//</w:t>
      </w: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Правовые системы стран мира: Энциклопедический справочник. – М., 2003.</w:t>
      </w:r>
    </w:p>
    <w:p w:rsidR="00B4275D" w:rsidRPr="00F63245" w:rsidRDefault="00B4275D" w:rsidP="003A6C59">
      <w:pPr>
        <w:pStyle w:val="a8"/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3245">
        <w:rPr>
          <w:rFonts w:ascii="Times New Roman" w:hAnsi="Times New Roman"/>
          <w:color w:val="000000"/>
          <w:sz w:val="28"/>
          <w:szCs w:val="28"/>
          <w:lang w:val="ru-RU"/>
        </w:rPr>
        <w:t>Филиппины. Справочник. М., 1979</w:t>
      </w:r>
      <w:bookmarkStart w:id="0" w:name="_GoBack"/>
      <w:bookmarkEnd w:id="0"/>
    </w:p>
    <w:sectPr w:rsidR="00B4275D" w:rsidRPr="00F63245" w:rsidSect="00F63245">
      <w:footerReference w:type="default" r:id="rId7"/>
      <w:pgSz w:w="11906" w:h="16838" w:code="1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83" w:rsidRDefault="00D60283" w:rsidP="00645434">
      <w:pPr>
        <w:spacing w:after="0" w:line="240" w:lineRule="auto"/>
      </w:pPr>
      <w:r>
        <w:separator/>
      </w:r>
    </w:p>
  </w:endnote>
  <w:endnote w:type="continuationSeparator" w:id="0">
    <w:p w:rsidR="00D60283" w:rsidRDefault="00D60283" w:rsidP="006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5" w:rsidRDefault="00034025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1B4">
      <w:rPr>
        <w:noProof/>
      </w:rPr>
      <w:t>6</w:t>
    </w:r>
    <w:r>
      <w:fldChar w:fldCharType="end"/>
    </w:r>
  </w:p>
  <w:p w:rsidR="00034025" w:rsidRDefault="000340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83" w:rsidRDefault="00D60283" w:rsidP="00645434">
      <w:pPr>
        <w:spacing w:after="0" w:line="240" w:lineRule="auto"/>
      </w:pPr>
      <w:r>
        <w:separator/>
      </w:r>
    </w:p>
  </w:footnote>
  <w:footnote w:type="continuationSeparator" w:id="0">
    <w:p w:rsidR="00D60283" w:rsidRDefault="00D60283" w:rsidP="0064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A6343"/>
    <w:multiLevelType w:val="hybridMultilevel"/>
    <w:tmpl w:val="AA7A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44495"/>
    <w:multiLevelType w:val="multilevel"/>
    <w:tmpl w:val="87F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93FE5"/>
    <w:multiLevelType w:val="multilevel"/>
    <w:tmpl w:val="CDEE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32CAC"/>
    <w:multiLevelType w:val="hybridMultilevel"/>
    <w:tmpl w:val="0A58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8D0CF7"/>
    <w:multiLevelType w:val="multilevel"/>
    <w:tmpl w:val="04A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52844"/>
    <w:multiLevelType w:val="multilevel"/>
    <w:tmpl w:val="0372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784824"/>
    <w:multiLevelType w:val="hybridMultilevel"/>
    <w:tmpl w:val="A0D8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F00DAB"/>
    <w:multiLevelType w:val="multilevel"/>
    <w:tmpl w:val="382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E36B1"/>
    <w:multiLevelType w:val="multilevel"/>
    <w:tmpl w:val="D78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9DE"/>
    <w:rsid w:val="00034025"/>
    <w:rsid w:val="0004651C"/>
    <w:rsid w:val="000765AC"/>
    <w:rsid w:val="000A1039"/>
    <w:rsid w:val="000A2F5E"/>
    <w:rsid w:val="000C5448"/>
    <w:rsid w:val="00133D31"/>
    <w:rsid w:val="001721B5"/>
    <w:rsid w:val="001A5629"/>
    <w:rsid w:val="001B5CFA"/>
    <w:rsid w:val="001C71E7"/>
    <w:rsid w:val="001D5E60"/>
    <w:rsid w:val="002336C0"/>
    <w:rsid w:val="002A56BE"/>
    <w:rsid w:val="002D4DAE"/>
    <w:rsid w:val="002F5087"/>
    <w:rsid w:val="0032722B"/>
    <w:rsid w:val="003341DE"/>
    <w:rsid w:val="003374B5"/>
    <w:rsid w:val="00347F68"/>
    <w:rsid w:val="003709FE"/>
    <w:rsid w:val="003A6C59"/>
    <w:rsid w:val="003C50B7"/>
    <w:rsid w:val="003D001D"/>
    <w:rsid w:val="003F5BB8"/>
    <w:rsid w:val="003F6DD4"/>
    <w:rsid w:val="004553EB"/>
    <w:rsid w:val="00491853"/>
    <w:rsid w:val="004E32AB"/>
    <w:rsid w:val="004F5CCC"/>
    <w:rsid w:val="00522F8C"/>
    <w:rsid w:val="0058685F"/>
    <w:rsid w:val="00596591"/>
    <w:rsid w:val="005C1048"/>
    <w:rsid w:val="005D57C7"/>
    <w:rsid w:val="00625CB7"/>
    <w:rsid w:val="00645434"/>
    <w:rsid w:val="006B28C3"/>
    <w:rsid w:val="006B5BFD"/>
    <w:rsid w:val="006C521B"/>
    <w:rsid w:val="006C6A98"/>
    <w:rsid w:val="006D1BE0"/>
    <w:rsid w:val="00714760"/>
    <w:rsid w:val="0071554D"/>
    <w:rsid w:val="00726BEC"/>
    <w:rsid w:val="00726EDE"/>
    <w:rsid w:val="00736586"/>
    <w:rsid w:val="00754A8E"/>
    <w:rsid w:val="00777582"/>
    <w:rsid w:val="00844FBC"/>
    <w:rsid w:val="00850A45"/>
    <w:rsid w:val="00867325"/>
    <w:rsid w:val="008C2A75"/>
    <w:rsid w:val="008D71AC"/>
    <w:rsid w:val="0094659D"/>
    <w:rsid w:val="00980785"/>
    <w:rsid w:val="00A6136D"/>
    <w:rsid w:val="00A703BD"/>
    <w:rsid w:val="00A74918"/>
    <w:rsid w:val="00A95497"/>
    <w:rsid w:val="00B140FB"/>
    <w:rsid w:val="00B31020"/>
    <w:rsid w:val="00B4275D"/>
    <w:rsid w:val="00B71ABA"/>
    <w:rsid w:val="00B75F2D"/>
    <w:rsid w:val="00B91E3D"/>
    <w:rsid w:val="00B941B4"/>
    <w:rsid w:val="00BB29DE"/>
    <w:rsid w:val="00BB59CC"/>
    <w:rsid w:val="00BD6AEC"/>
    <w:rsid w:val="00BD7F41"/>
    <w:rsid w:val="00C01CF5"/>
    <w:rsid w:val="00C24077"/>
    <w:rsid w:val="00C74487"/>
    <w:rsid w:val="00C767E5"/>
    <w:rsid w:val="00C77EF7"/>
    <w:rsid w:val="00CC5C86"/>
    <w:rsid w:val="00D2334B"/>
    <w:rsid w:val="00D60283"/>
    <w:rsid w:val="00D71AAB"/>
    <w:rsid w:val="00DB005D"/>
    <w:rsid w:val="00DC2561"/>
    <w:rsid w:val="00DC73DB"/>
    <w:rsid w:val="00DF2496"/>
    <w:rsid w:val="00DF561B"/>
    <w:rsid w:val="00E009A5"/>
    <w:rsid w:val="00E12595"/>
    <w:rsid w:val="00E27FCD"/>
    <w:rsid w:val="00E5126B"/>
    <w:rsid w:val="00E53B83"/>
    <w:rsid w:val="00E56E39"/>
    <w:rsid w:val="00E907F1"/>
    <w:rsid w:val="00F01BBD"/>
    <w:rsid w:val="00F13C3F"/>
    <w:rsid w:val="00F503A4"/>
    <w:rsid w:val="00F63245"/>
    <w:rsid w:val="00F717C3"/>
    <w:rsid w:val="00F927C5"/>
    <w:rsid w:val="00FA7640"/>
    <w:rsid w:val="00FF313B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A2ED24-BA35-43C4-B0BD-5A3D8401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B7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2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F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4651C"/>
    <w:rPr>
      <w:rFonts w:cs="Times New Roman"/>
      <w:b/>
      <w:bCs/>
    </w:rPr>
  </w:style>
  <w:style w:type="character" w:styleId="a7">
    <w:name w:val="Hyperlink"/>
    <w:basedOn w:val="a0"/>
    <w:uiPriority w:val="99"/>
    <w:rsid w:val="0004651C"/>
    <w:rPr>
      <w:rFonts w:cs="Times New Roman"/>
      <w:color w:val="0000FF"/>
      <w:u w:val="single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F24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22F8C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rsid w:val="00645434"/>
    <w:pPr>
      <w:spacing w:after="0" w:line="240" w:lineRule="auto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645434"/>
    <w:pPr>
      <w:spacing w:after="0" w:line="240" w:lineRule="auto"/>
    </w:pPr>
    <w:rPr>
      <w:sz w:val="20"/>
      <w:szCs w:val="20"/>
    </w:rPr>
  </w:style>
  <w:style w:type="character" w:styleId="ad">
    <w:name w:val="endnote reference"/>
    <w:basedOn w:val="a0"/>
    <w:uiPriority w:val="99"/>
    <w:semiHidden/>
    <w:rsid w:val="00645434"/>
    <w:rPr>
      <w:rFonts w:cs="Times New Roman"/>
      <w:vertAlign w:val="superscript"/>
    </w:rPr>
  </w:style>
  <w:style w:type="character" w:customStyle="1" w:styleId="aa">
    <w:name w:val="Текст кінцевої виноски Знак"/>
    <w:basedOn w:val="a0"/>
    <w:link w:val="a9"/>
    <w:uiPriority w:val="99"/>
    <w:semiHidden/>
    <w:locked/>
    <w:rsid w:val="00645434"/>
    <w:rPr>
      <w:rFonts w:cs="Times New Roman"/>
      <w:sz w:val="20"/>
      <w:szCs w:val="20"/>
    </w:rPr>
  </w:style>
  <w:style w:type="character" w:customStyle="1" w:styleId="italic1">
    <w:name w:val="italic1"/>
    <w:basedOn w:val="a0"/>
    <w:uiPriority w:val="99"/>
    <w:rsid w:val="00E907F1"/>
    <w:rPr>
      <w:rFonts w:cs="Times New Roman"/>
      <w:i/>
      <w:iCs/>
    </w:rPr>
  </w:style>
  <w:style w:type="character" w:styleId="ae">
    <w:name w:val="footnote reference"/>
    <w:basedOn w:val="a0"/>
    <w:uiPriority w:val="99"/>
    <w:semiHidden/>
    <w:rsid w:val="00645434"/>
    <w:rPr>
      <w:rFonts w:cs="Times New Roman"/>
      <w:vertAlign w:val="superscript"/>
    </w:rPr>
  </w:style>
  <w:style w:type="character" w:customStyle="1" w:styleId="ac">
    <w:name w:val="Текст виноски Знак"/>
    <w:basedOn w:val="a0"/>
    <w:link w:val="ab"/>
    <w:uiPriority w:val="99"/>
    <w:semiHidden/>
    <w:locked/>
    <w:rsid w:val="00645434"/>
    <w:rPr>
      <w:rFonts w:cs="Times New Roman"/>
      <w:sz w:val="20"/>
      <w:szCs w:val="20"/>
    </w:rPr>
  </w:style>
  <w:style w:type="character" w:customStyle="1" w:styleId="diccolor">
    <w:name w:val="dic_color"/>
    <w:basedOn w:val="a0"/>
    <w:uiPriority w:val="99"/>
    <w:rsid w:val="00E907F1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0A2F5E"/>
    <w:pPr>
      <w:tabs>
        <w:tab w:val="center" w:pos="4680"/>
        <w:tab w:val="right" w:pos="9360"/>
      </w:tabs>
      <w:spacing w:after="0" w:line="240" w:lineRule="auto"/>
    </w:pPr>
  </w:style>
  <w:style w:type="table" w:styleId="af1">
    <w:name w:val="Table Grid"/>
    <w:basedOn w:val="a1"/>
    <w:uiPriority w:val="99"/>
    <w:rsid w:val="006D1B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0A2F5E"/>
    <w:pPr>
      <w:tabs>
        <w:tab w:val="center" w:pos="4680"/>
        <w:tab w:val="right" w:pos="9360"/>
      </w:tabs>
      <w:spacing w:after="0" w:line="240" w:lineRule="auto"/>
    </w:pPr>
  </w:style>
  <w:style w:type="table" w:styleId="1">
    <w:name w:val="Table Grid 1"/>
    <w:basedOn w:val="a1"/>
    <w:uiPriority w:val="99"/>
    <w:rsid w:val="00F63245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0A2F5E"/>
    <w:rPr>
      <w:rFonts w:cs="Times New Roman"/>
    </w:rPr>
  </w:style>
  <w:style w:type="character" w:customStyle="1" w:styleId="af3">
    <w:name w:val="Нижній колонтитул Знак"/>
    <w:basedOn w:val="a0"/>
    <w:link w:val="af2"/>
    <w:uiPriority w:val="99"/>
    <w:locked/>
    <w:rsid w:val="000A2F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10597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ILDAR</dc:creator>
  <cp:keywords/>
  <dc:description/>
  <cp:lastModifiedBy>Irina</cp:lastModifiedBy>
  <cp:revision>2</cp:revision>
  <dcterms:created xsi:type="dcterms:W3CDTF">2014-07-18T19:55:00Z</dcterms:created>
  <dcterms:modified xsi:type="dcterms:W3CDTF">2014-07-18T19:55:00Z</dcterms:modified>
</cp:coreProperties>
</file>