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8C9" w:rsidRPr="003D26EE" w:rsidRDefault="009E38C9" w:rsidP="003D26EE">
      <w:pPr>
        <w:jc w:val="center"/>
        <w:rPr>
          <w:b/>
          <w:bCs/>
        </w:rPr>
      </w:pPr>
      <w:bookmarkStart w:id="0" w:name="_Toc194226407"/>
      <w:bookmarkStart w:id="1" w:name="sub_500"/>
      <w:r w:rsidRPr="003D26EE">
        <w:rPr>
          <w:b/>
          <w:bCs/>
        </w:rPr>
        <w:t>Содержание</w:t>
      </w:r>
      <w:bookmarkEnd w:id="0"/>
    </w:p>
    <w:p w:rsidR="009E38C9" w:rsidRPr="003D26EE" w:rsidRDefault="009E38C9" w:rsidP="003D26EE">
      <w:pPr>
        <w:ind w:left="720" w:hanging="11"/>
        <w:rPr>
          <w:rStyle w:val="a6"/>
          <w:noProof/>
          <w:color w:val="auto"/>
        </w:rPr>
      </w:pPr>
    </w:p>
    <w:p w:rsidR="009E38C9" w:rsidRPr="003D26EE" w:rsidRDefault="009E38C9" w:rsidP="003D26EE">
      <w:pPr>
        <w:ind w:left="720" w:hanging="11"/>
        <w:rPr>
          <w:noProof/>
        </w:rPr>
      </w:pPr>
      <w:r w:rsidRPr="00BE6348">
        <w:rPr>
          <w:rStyle w:val="a6"/>
          <w:noProof/>
          <w:color w:val="auto"/>
        </w:rPr>
        <w:t>Введение</w:t>
      </w:r>
    </w:p>
    <w:p w:rsidR="009E38C9" w:rsidRPr="003D26EE" w:rsidRDefault="009E38C9" w:rsidP="003D26EE">
      <w:pPr>
        <w:ind w:left="720" w:hanging="11"/>
        <w:rPr>
          <w:noProof/>
        </w:rPr>
      </w:pPr>
      <w:r w:rsidRPr="00BE6348">
        <w:rPr>
          <w:rStyle w:val="a6"/>
          <w:noProof/>
          <w:color w:val="auto"/>
        </w:rPr>
        <w:t>1. Особенности пенсионной системы США</w:t>
      </w:r>
    </w:p>
    <w:p w:rsidR="009E38C9" w:rsidRPr="003D26EE" w:rsidRDefault="009E38C9" w:rsidP="003D26EE">
      <w:pPr>
        <w:ind w:left="720" w:hanging="11"/>
        <w:rPr>
          <w:noProof/>
          <w:u w:val="single"/>
        </w:rPr>
      </w:pPr>
      <w:r w:rsidRPr="00BE6348">
        <w:rPr>
          <w:rStyle w:val="a6"/>
          <w:noProof/>
          <w:color w:val="auto"/>
        </w:rPr>
        <w:t>2. Пенсионная система России. Сравнительный анализ пенсионной системы США и России</w:t>
      </w:r>
    </w:p>
    <w:p w:rsidR="009E38C9" w:rsidRPr="003D26EE" w:rsidRDefault="009E38C9" w:rsidP="003D26EE">
      <w:pPr>
        <w:ind w:left="720" w:hanging="11"/>
        <w:rPr>
          <w:noProof/>
        </w:rPr>
      </w:pPr>
      <w:r w:rsidRPr="00BE6348">
        <w:rPr>
          <w:rStyle w:val="a6"/>
          <w:noProof/>
          <w:color w:val="auto"/>
        </w:rPr>
        <w:t>Заключение</w:t>
      </w:r>
    </w:p>
    <w:p w:rsidR="009E38C9" w:rsidRPr="003D26EE" w:rsidRDefault="009E38C9" w:rsidP="003D26EE">
      <w:pPr>
        <w:ind w:left="720" w:hanging="11"/>
        <w:rPr>
          <w:noProof/>
        </w:rPr>
      </w:pPr>
      <w:r w:rsidRPr="00BE6348">
        <w:rPr>
          <w:rStyle w:val="a6"/>
          <w:noProof/>
          <w:color w:val="auto"/>
        </w:rPr>
        <w:t>Список источников и литературы</w:t>
      </w:r>
    </w:p>
    <w:p w:rsidR="00FA1E57" w:rsidRPr="003D26EE" w:rsidRDefault="009E38C9" w:rsidP="003D26EE">
      <w:pPr>
        <w:ind w:left="720" w:hanging="11"/>
        <w:jc w:val="center"/>
        <w:rPr>
          <w:b/>
          <w:bCs/>
        </w:rPr>
      </w:pPr>
      <w:r w:rsidRPr="003D26EE">
        <w:br w:type="page"/>
      </w:r>
      <w:bookmarkStart w:id="2" w:name="_Toc194226408"/>
      <w:r w:rsidR="00FA1E57" w:rsidRPr="003D26EE">
        <w:rPr>
          <w:b/>
          <w:bCs/>
        </w:rPr>
        <w:t>Введение</w:t>
      </w:r>
      <w:bookmarkEnd w:id="2"/>
    </w:p>
    <w:p w:rsidR="009E38C9" w:rsidRPr="003D26EE" w:rsidRDefault="009E38C9" w:rsidP="003D26EE"/>
    <w:p w:rsidR="00FA1E57" w:rsidRPr="003D26EE" w:rsidRDefault="00FA1E57" w:rsidP="003D26EE">
      <w:r w:rsidRPr="003D26EE">
        <w:t>Переориентация российской экономики с жесткой планово-распределительной стратегии на рыночные отношения и уничтожение монополии государства в экономической сфере, а также низкий уровень пенсионного обеспечения и негативные демографические изменения, происходящие в нашей стране, настойчиво требовали проведения в России пенсионной реформы. При этом задача создания в России пенсионной системы, соответствующей новым социально-экономическим условиям, является сложной и важной одновременно. Повышенное внимание к ней объясняется тем, что она без преувеличения затрагивает интересы всего населения страны: и тех, кто уже получает пенсию, и тех, кому она будет назначена спустя время. При этом неоспоримо, что пенсия - это основа жизнедеятельности любого пенсионера и ее маленький размер - важнейшая социальная проблема.</w:t>
      </w:r>
    </w:p>
    <w:p w:rsidR="00FA1E57" w:rsidRPr="003D26EE" w:rsidRDefault="00FA1E57" w:rsidP="003D26EE">
      <w:r w:rsidRPr="003D26EE">
        <w:t xml:space="preserve"> При осуществлении пенсионной реформы необходимо учитывать экономические, демографические и социальные процессы, происходящие в стране. На этапе подготовки концепции реформы пенсионной системы представляется возможным выделить лишь общие тенденции, с учетом которых должна осуществляться пенсионная реформа.</w:t>
      </w:r>
    </w:p>
    <w:p w:rsidR="00FA1E57" w:rsidRPr="003D26EE" w:rsidRDefault="00FA1E57" w:rsidP="003D26EE">
      <w:r w:rsidRPr="003D26EE">
        <w:t xml:space="preserve"> Важнейшей тенденцией такого рода является интеграция Российской Федерации в мировую систему хозяйства и переход к рыночной экономике, характеризуемой свободным перемещением товаров, услуг, рабочей силы и капитала, а также конкуренцией не только на внешнем, но и на внутреннем рынке. Все это требует создания условий для обеспечения конкурентоспособности российских товаропроизводителей, в том числе реорганизации пенсионной системы таким образом, чтобы снизить издержки производства. С другой стороны, интеграция Российской Федерации в мировую систему хозяйства потребует сближения пенсионного законодательства Российской Федерации с пенсионным законодательством других стран, и в первую очередь европейских, которые, хотя и установили высокие стандарты в этой области, однако имеют весьма рациональные пенсионные системы, позволяющие национальным товаропроизводителям оставаться конкурентоспособными.</w:t>
      </w:r>
    </w:p>
    <w:p w:rsidR="00FA1E57" w:rsidRPr="003D26EE" w:rsidRDefault="00FA1E57" w:rsidP="003D26EE">
      <w:pPr>
        <w:jc w:val="center"/>
        <w:rPr>
          <w:b/>
          <w:bCs/>
        </w:rPr>
      </w:pPr>
      <w:r w:rsidRPr="003D26EE">
        <w:br w:type="page"/>
      </w:r>
      <w:bookmarkStart w:id="3" w:name="_Toc194226409"/>
      <w:r w:rsidRPr="003D26EE">
        <w:rPr>
          <w:b/>
          <w:bCs/>
        </w:rPr>
        <w:t>1. Особенности пенсионной системы США</w:t>
      </w:r>
      <w:bookmarkEnd w:id="3"/>
    </w:p>
    <w:bookmarkEnd w:id="1"/>
    <w:p w:rsidR="00FA1E57" w:rsidRPr="003D26EE" w:rsidRDefault="00FA1E57" w:rsidP="003D26EE">
      <w:r w:rsidRPr="003D26EE">
        <w:t xml:space="preserve"> </w:t>
      </w:r>
    </w:p>
    <w:p w:rsidR="00FA1E57" w:rsidRPr="003D26EE" w:rsidRDefault="00FA1E57" w:rsidP="003D26EE">
      <w:r w:rsidRPr="003D26EE">
        <w:t xml:space="preserve"> Пенсионная система США основывается преимущественно на</w:t>
      </w:r>
      <w:r w:rsidR="00645748" w:rsidRPr="00645748">
        <w:t xml:space="preserve"> </w:t>
      </w:r>
      <w:r w:rsidRPr="003D26EE">
        <w:t>личном пенсионном страховании населения. Эта модель используется и в некоторых государствах Латинской Америки, а также в Португалии.</w:t>
      </w:r>
    </w:p>
    <w:p w:rsidR="00FA1E57" w:rsidRPr="003D26EE" w:rsidRDefault="00FA1E57" w:rsidP="003D26EE">
      <w:r w:rsidRPr="003D26EE">
        <w:t xml:space="preserve"> В США функционируют как государственные, так и частные пенсионные системы. Благодаря этому американцы могут обеспечить себе не одну, а три пенсии: государственную, частную коллективную по месту работы и частную индивидуальную путем открытия личного пенсионного счета.</w:t>
      </w:r>
    </w:p>
    <w:p w:rsidR="00FA1E57" w:rsidRPr="003D26EE" w:rsidRDefault="00FA1E57" w:rsidP="003D26EE">
      <w:r w:rsidRPr="003D26EE">
        <w:t xml:space="preserve"> В распределительной (государственной) системе пенсионеры получают деньги ныне работающих и уплачивающих взносы в соответствующие пенсионные фонды граждан. Таким образом, эта система представляет собой "обмен между поколениями". Она предназначена не для инвестиций, а для гарантированной выплаты пенсий в установленных сроках и объемах. Крупнейшая государственная пенсионная система США, так называемая Общая федеральная программа- ОФП, охватывающая почти всех занятых в частном секторе экономики, построена по распределительному принципу. Программа действует в соответствии с законом о социальном страховании 1935 г.</w:t>
      </w:r>
    </w:p>
    <w:p w:rsidR="00FA1E57" w:rsidRPr="003D26EE" w:rsidRDefault="00FA1E57" w:rsidP="003D26EE">
      <w:r w:rsidRPr="003D26EE">
        <w:t xml:space="preserve"> Если главная государственная пенсионная программа носит распределительный характер и выполняет прежде всего социальную функцию, то практически все остальные пенсионные системы, существующие в США, напротив, основываются на накопительном принципе. Одновременно соответствующие пенсионные фонды служат крупнейшим источником долговременных инвестиций в экономику.</w:t>
      </w:r>
    </w:p>
    <w:p w:rsidR="00FA1E57" w:rsidRPr="003D26EE" w:rsidRDefault="00FA1E57" w:rsidP="003D26EE">
      <w:r w:rsidRPr="003D26EE">
        <w:t xml:space="preserve"> К накопительным системам относятся как государственные, так и частные пенсионные программы. Государственные накопительные программы предназначены для обеспечения граждан, работающих на правительство и местные органы. Работники, занятые в частном секторе экономики, имеют возможность участвовать в дополнительных государственных пенсионных системах, организуемых по месту работы.</w:t>
      </w:r>
    </w:p>
    <w:p w:rsidR="00FA1E57" w:rsidRPr="003D26EE" w:rsidRDefault="00FA1E57" w:rsidP="003D26EE">
      <w:r w:rsidRPr="003D26EE">
        <w:t xml:space="preserve"> В США действуют два вида таких накопительных пенсионных программ: с установленными выплатами и установленными взносами.</w:t>
      </w:r>
    </w:p>
    <w:p w:rsidR="00FA1E57" w:rsidRPr="003D26EE" w:rsidRDefault="00FA1E57" w:rsidP="003D26EE">
      <w:r w:rsidRPr="003D26EE">
        <w:t xml:space="preserve"> Программа с установленными выплатами формируется за счет отчислений с предпринимателей, а сами работники в подобном финансировании участия не принимают. Не только частные программы, но и некоторые государственные пенсионные системы, в первую очередь федеральные (охватывающие государственных служащих и военнослужащих), построены как системы с установленными выплатами.</w:t>
      </w:r>
    </w:p>
    <w:p w:rsidR="00FA1E57" w:rsidRPr="003D26EE" w:rsidRDefault="00FA1E57" w:rsidP="003D26EE">
      <w:r w:rsidRPr="003D26EE">
        <w:t xml:space="preserve"> Однако в 1980-90-е гг. в частном секторе экономики особенно быстрыми темпами росли другие программы - с установленными взносами. Эти пенсионные программы обычно финансируются предпринимателями и наемными работниками в равных долях. При этом каждый участник такой программы имеет свой персональный счет в пенсионном фонде и располагает правом выбора между различными инвестиционными программами, предлагаемыми управляющими компаниями. Таким образом, он сам несет ответственность за результаты и до определенной степени сам определяет величину последующих пенсионных выплат. Участником частной пенсионной программы может стать любой работник компании. Право на пенсию можно заработать, имея стаж в данной компании приблизительно пять - десять лет.</w:t>
      </w:r>
    </w:p>
    <w:p w:rsidR="00FA1E57" w:rsidRPr="003D26EE" w:rsidRDefault="00FA1E57" w:rsidP="003D26EE">
      <w:r w:rsidRPr="003D26EE">
        <w:t xml:space="preserve"> Помимо участия в групповых пенсионных программах, организуемых по месту работы, каждый американец может открыть и свой личный пенсионный счет - ЛПС. Порядок открытия и ведения счетов также строго регулируется американским законодательством. Размеры ежегодных взносов на ЛПС ограничены верхним пределом в 2 000 долл. Средства со счета нельзя снять до достижения возраста 59 с половиной лет, а после достижения 79 с половиной лет счет закрывается в обязательном порядке. С другой стороны, ЛПС может быть открыт с момента рождения ребенка. За все время накопления средств на ЛПС эти средства не подлежат налогообложению, однако в момент их снятия и закрытия счета из накопленной суммы вычитается подоходный налог. Обычно ЛПС открываются в коммерческих и сберегательных банках, паевых фондах, страховых компаниях.</w:t>
      </w:r>
    </w:p>
    <w:p w:rsidR="00FA1E57" w:rsidRPr="003D26EE" w:rsidRDefault="00FA1E57" w:rsidP="003D26EE">
      <w:r w:rsidRPr="003D26EE">
        <w:t xml:space="preserve"> Однако и эти три формы пенсионного обеспечения не исчерпывают возможности американцев обеспечить себе дополнительные выплаты в старости. Еще одну возможность предоставляют компании по страхованию жизни, предлагающие в качестве страховых выплат различные виды аннуитетов, т.е. ежегодной ренты. По своей сути аннуитеты - такая же накопительная пенсионная система, как и другие, существующие в частном секторе экономики. Но эта система организуется не пенсионными фондами, а страховыми компаниями. Накапливаемые страховые резервы по аннуитетам точно так же вкладываются в экономику и служат источником долгосрочных инвестиций.</w:t>
      </w:r>
    </w:p>
    <w:p w:rsidR="00FA1E57" w:rsidRPr="003D26EE" w:rsidRDefault="00FA1E57" w:rsidP="003D26EE">
      <w:r w:rsidRPr="003D26EE">
        <w:t xml:space="preserve"> В США накопительные пенсионные системы оказались способны аккумулировать гигантские средства и за счет грамотной инвестиционной политики в значительной мере финансировать свое собственное развитие и одновременно внести крупный вклад в развитие экономики.</w:t>
      </w:r>
    </w:p>
    <w:p w:rsidR="00FA1E57" w:rsidRPr="003D26EE" w:rsidRDefault="00FA1E57" w:rsidP="003D26EE">
      <w:r w:rsidRPr="003D26EE">
        <w:t xml:space="preserve"> Несмотря на многовариантность существующих в мире пенсионных систем, их, безусловно, объединяет одно - стремление со стороны общества и государства обеспечить достойную безбедную старость значительной части своего населения.</w:t>
      </w:r>
    </w:p>
    <w:p w:rsidR="00FA1E57" w:rsidRPr="003D26EE" w:rsidRDefault="00FA1E57" w:rsidP="003D26EE">
      <w:r w:rsidRPr="003D26EE">
        <w:t xml:space="preserve"> По прогнозам Организации Объединенных Наций, уже к середине XXI в. численность населения земли превысит 9 млрд человек. При этом рождаемость снизится с сегодняшних 282 детей в среднем на 100 женщин до 215, а ожидаемая продолжительность жизни составит в среднем 76 лет, а в развитых странах превысит 80-летний рубеж.</w:t>
      </w:r>
    </w:p>
    <w:p w:rsidR="00FA1E57" w:rsidRPr="003D26EE" w:rsidRDefault="00FA1E57" w:rsidP="003D26EE">
      <w:r w:rsidRPr="003D26EE">
        <w:t xml:space="preserve"> В наиболее экономически развитых странах к середине века население будет ежегодно уменьшаться в среднем на 0,2%. Ожидается, что пенсионеры составят половину населения Европы.</w:t>
      </w:r>
    </w:p>
    <w:p w:rsidR="00FA1E57" w:rsidRPr="003D26EE" w:rsidRDefault="00FA1E57" w:rsidP="003D26EE">
      <w:r w:rsidRPr="003D26EE">
        <w:t xml:space="preserve"> Одновременно с процессом старения населения значительно увеличивается нагрузка на трудоспособных членов общества. Так, во Франции уже к 2040 г. на каждого работающего придется один пенсионер, тогда как в 2000 г. такое соотношение было два к одному, а в 1960 г. - четыре к одному</w:t>
      </w:r>
      <w:r w:rsidR="00A942F2" w:rsidRPr="003D26EE">
        <w:rPr>
          <w:rStyle w:val="a5"/>
        </w:rPr>
        <w:footnoteReference w:id="1"/>
      </w:r>
      <w:r w:rsidRPr="003D26EE">
        <w:t>.</w:t>
      </w:r>
    </w:p>
    <w:p w:rsidR="003D26EE" w:rsidRPr="003D26EE" w:rsidRDefault="003D26EE" w:rsidP="003D26EE">
      <w:pPr>
        <w:jc w:val="center"/>
        <w:rPr>
          <w:b/>
          <w:bCs/>
        </w:rPr>
      </w:pPr>
      <w:bookmarkStart w:id="4" w:name="sub_600"/>
    </w:p>
    <w:p w:rsidR="00FA1E57" w:rsidRPr="003D26EE" w:rsidRDefault="00FA1E57" w:rsidP="003D26EE">
      <w:pPr>
        <w:jc w:val="center"/>
        <w:rPr>
          <w:b/>
          <w:bCs/>
        </w:rPr>
      </w:pPr>
      <w:bookmarkStart w:id="5" w:name="_Toc194226410"/>
      <w:r w:rsidRPr="003D26EE">
        <w:rPr>
          <w:b/>
          <w:bCs/>
        </w:rPr>
        <w:t>2. Пенсионная система России. Сравнительный анализ пенсионной системы США и России</w:t>
      </w:r>
      <w:bookmarkEnd w:id="5"/>
    </w:p>
    <w:bookmarkEnd w:id="4"/>
    <w:p w:rsidR="00FA1E57" w:rsidRPr="003D26EE" w:rsidRDefault="00FA1E57" w:rsidP="003D26EE"/>
    <w:p w:rsidR="00FA1E57" w:rsidRPr="003D26EE" w:rsidRDefault="00FA1E57" w:rsidP="003D26EE">
      <w:r w:rsidRPr="003D26EE">
        <w:t xml:space="preserve"> До пенсионной реформы в стране сохранялась унаследованная с советских времен система социального обеспечения. При этом пенсионер фактически не рассматривался в качестве застрахованного лица со своими правами и соответствующими обязанностями государства как страховщика по отношению к нему. Скорее, пенсионер считался нетрудоспособным "иждивенцем" государства. Соответственно размер пенсии определялся государством исходя из имеющихся (реально уменьшающихся в условиях кризиса) ресурсов и желания распространить это материальное обеспечение на все новые и новые категории граждан, нуждающихся в социальной защите.</w:t>
      </w:r>
    </w:p>
    <w:p w:rsidR="00FA1E57" w:rsidRPr="003D26EE" w:rsidRDefault="00FA1E57" w:rsidP="003D26EE">
      <w:r w:rsidRPr="003D26EE">
        <w:t xml:space="preserve"> В середине 1990-х гг. были приняты решения по усилению принципов государственного пенсионного страхования в действующей системе для более тесной и справедливой увязки размера государственной пенсии с имеющимся стажем, заработком пенсионера и уплаченными взносами.</w:t>
      </w:r>
    </w:p>
    <w:p w:rsidR="00FA1E57" w:rsidRPr="003D26EE" w:rsidRDefault="00FA1E57" w:rsidP="003D26EE">
      <w:r w:rsidRPr="003D26EE">
        <w:t xml:space="preserve"> В 1998 г. был введен учет для исчисления пенсии только того заработка или дохода, на который начисляются страховые взносы.</w:t>
      </w:r>
    </w:p>
    <w:p w:rsidR="00FA1E57" w:rsidRPr="003D26EE" w:rsidRDefault="00FA1E57" w:rsidP="003D26EE">
      <w:r w:rsidRPr="003D26EE">
        <w:t xml:space="preserve"> Также был введен новый порядок исчисления государственных пенсий с применением индивидуального коэффициента пенсионера, который исключил льготы по зачету в трудовой стаж различных периодов, не связанных с работой, а также льготное исчисление некоторых периодов работы (в полуторном, двойном и т.д. размере). Была создана система индивидуального (персонифицированного) учета стажа, заработка и взносов. К началу пенсионной реформы в ней было зарегистрировано около 70 млн человек - трудоспособных граждан и работающих пенсионеров, чьи пенсионные права с момента регистрации фиксируются на лицевых счетах и надежно сохраняются.</w:t>
      </w:r>
    </w:p>
    <w:p w:rsidR="00FA1E57" w:rsidRPr="003D26EE" w:rsidRDefault="00FA1E57" w:rsidP="003D26EE">
      <w:r w:rsidRPr="003D26EE">
        <w:t xml:space="preserve"> Заработок пенсионера, по общим правилам, мог подсчитываться либо за любые 5 лет работы подряд в течение всей трудовой деятельности, либо за 24 последних мес. работы перед назначением пенсии, а также за 24 мес. работы после назначения пенсии.</w:t>
      </w:r>
    </w:p>
    <w:p w:rsidR="00FA1E57" w:rsidRPr="003D26EE" w:rsidRDefault="00FA1E57" w:rsidP="003D26EE">
      <w:r w:rsidRPr="003D26EE">
        <w:t xml:space="preserve"> Два порядка расчета размера государственной трудовой пенсии - по правилам, действовавшим еще с 1956 г., непосредственно из заработка, и по правилам, введенным в 1998 г., с применением индивидуального коэффициента пенсионера (ИКП) представлены в табл.</w:t>
      </w:r>
      <w:r w:rsidR="00652821" w:rsidRPr="003D26EE">
        <w:t>1</w:t>
      </w:r>
      <w:r w:rsidRPr="003D26EE">
        <w:t>.</w:t>
      </w:r>
    </w:p>
    <w:p w:rsidR="00FA1E57" w:rsidRPr="003D26EE" w:rsidRDefault="00FA1E57" w:rsidP="003D26EE">
      <w:r w:rsidRPr="003D26EE">
        <w:t xml:space="preserve"> При расчете пенсии по старым правилам предусматривалось повышение размера обычной (не льготной) пенсии на 1% заработка и повышение ее минимального и максимального размера на 1% за каждый полный год общего трудового стажа сверх требуемого, но не более чем на 20%. При полном стаже размер пенсии снижался пропорционально имеющемуся и требуемому стажу. К этой пенсии добавлялась дифференцированная компенсационная выплата в связи с ростом стоимости жизни от 100 до 300 руб. с целью "выравнивания" суммы пенсии для лиц, получающих пенсию в минимальном размере, до определенной величины. С 1 марта 2001 г. пенсионерам, имеющим полный трудовой стаж, минимальный совокупный размер пенсии с компенсацией был повышен до 600 руб., с 1 августа - до 660 руб.</w:t>
      </w:r>
    </w:p>
    <w:p w:rsidR="00FA1E57" w:rsidRPr="003D26EE" w:rsidRDefault="00FA1E57" w:rsidP="003D26EE">
      <w:r w:rsidRPr="003D26EE">
        <w:t xml:space="preserve"> Без учета 100-рублевой компенсации максимально возможная сумма "заработанной" трудовой пенсии по старости составляла 667 руб. 15 коп. за 40-45 лет трудового стажа при учитываемом заработке не более 890 руб. Ее разница с минимальным совокупным размером пенсии (660 руб. за 20-25 лет стажа с любым заработком, в том числе и в его отсутствие) - всего 7 руб. 15 коп. Таким образом, старый порядок определения размера трудовой пенсии (без ИКП) к концу 2001 г. полностью исчерпал возможность сколько-нибудь справедливо отражать трудовой вклад в размере пенсии. При этом до реформы более 6 млн работающих пенсионеров имели право только на этот порядок расчета пенсии.</w:t>
      </w:r>
    </w:p>
    <w:p w:rsidR="00FA1E57" w:rsidRPr="003D26EE" w:rsidRDefault="00FA1E57" w:rsidP="003D26EE">
      <w:r w:rsidRPr="003D26EE">
        <w:t xml:space="preserve"> </w:t>
      </w:r>
    </w:p>
    <w:p w:rsidR="00FA1E57" w:rsidRPr="003D26EE" w:rsidRDefault="00FA1E57" w:rsidP="003D26EE">
      <w:pPr>
        <w:jc w:val="right"/>
      </w:pPr>
      <w:r w:rsidRPr="003D26EE">
        <w:rPr>
          <w:b/>
          <w:bCs/>
        </w:rPr>
        <w:t>Таблица 1</w:t>
      </w:r>
    </w:p>
    <w:p w:rsidR="00FA1E57" w:rsidRPr="003D26EE" w:rsidRDefault="00757B9E" w:rsidP="003D26EE">
      <w:pPr>
        <w:jc w:val="right"/>
        <w:rPr>
          <w:b/>
          <w:bCs/>
        </w:rPr>
      </w:pPr>
      <w:r>
        <w:t xml:space="preserve"> </w:t>
      </w:r>
      <w:bookmarkStart w:id="6" w:name="_Toc194226411"/>
      <w:r w:rsidR="00FA1E57" w:rsidRPr="003D26EE">
        <w:rPr>
          <w:b/>
          <w:bCs/>
        </w:rPr>
        <w:t>Правила расчета пенсии в России</w:t>
      </w:r>
      <w:bookmarkEnd w:id="6"/>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3755"/>
        <w:gridCol w:w="4153"/>
      </w:tblGrid>
      <w:tr w:rsidR="003D26EE" w:rsidTr="00B5267B">
        <w:tc>
          <w:tcPr>
            <w:tcW w:w="0" w:type="auto"/>
            <w:shd w:val="clear" w:color="auto" w:fill="auto"/>
          </w:tcPr>
          <w:p w:rsidR="003D26EE" w:rsidRDefault="003D26EE" w:rsidP="00B5267B">
            <w:pPr>
              <w:spacing w:line="240" w:lineRule="auto"/>
              <w:ind w:firstLine="0"/>
            </w:pPr>
            <w:r w:rsidRPr="00B5267B">
              <w:rPr>
                <w:noProof/>
                <w:sz w:val="20"/>
                <w:szCs w:val="20"/>
              </w:rPr>
              <w:t>Показатель</w:t>
            </w:r>
          </w:p>
        </w:tc>
        <w:tc>
          <w:tcPr>
            <w:tcW w:w="0" w:type="auto"/>
            <w:shd w:val="clear" w:color="auto" w:fill="auto"/>
          </w:tcPr>
          <w:p w:rsidR="003D26EE" w:rsidRDefault="003D26EE" w:rsidP="00B5267B">
            <w:pPr>
              <w:spacing w:line="240" w:lineRule="auto"/>
              <w:ind w:firstLine="0"/>
            </w:pPr>
            <w:r w:rsidRPr="00B5267B">
              <w:rPr>
                <w:noProof/>
                <w:sz w:val="20"/>
                <w:szCs w:val="20"/>
              </w:rPr>
              <w:t>Правила расчета</w:t>
            </w:r>
            <w:r w:rsidR="00757B9E" w:rsidRPr="00B5267B">
              <w:rPr>
                <w:noProof/>
                <w:sz w:val="20"/>
                <w:szCs w:val="20"/>
              </w:rPr>
              <w:t xml:space="preserve"> </w:t>
            </w:r>
            <w:r w:rsidRPr="00B5267B">
              <w:rPr>
                <w:noProof/>
                <w:sz w:val="20"/>
                <w:szCs w:val="20"/>
              </w:rPr>
              <w:t>пенсии,</w:t>
            </w:r>
            <w:r w:rsidR="00757B9E" w:rsidRPr="00B5267B">
              <w:rPr>
                <w:noProof/>
                <w:sz w:val="20"/>
                <w:szCs w:val="20"/>
              </w:rPr>
              <w:t xml:space="preserve"> </w:t>
            </w:r>
            <w:r w:rsidRPr="00B5267B">
              <w:rPr>
                <w:noProof/>
                <w:sz w:val="20"/>
                <w:szCs w:val="20"/>
              </w:rPr>
              <w:t>действовавшие до 1998 г.</w:t>
            </w:r>
            <w:r w:rsidR="00757B9E" w:rsidRPr="00B5267B">
              <w:rPr>
                <w:noProof/>
                <w:sz w:val="20"/>
                <w:szCs w:val="20"/>
              </w:rPr>
              <w:t xml:space="preserve"> </w:t>
            </w:r>
          </w:p>
        </w:tc>
        <w:tc>
          <w:tcPr>
            <w:tcW w:w="0" w:type="auto"/>
            <w:shd w:val="clear" w:color="auto" w:fill="auto"/>
          </w:tcPr>
          <w:p w:rsidR="003D26EE" w:rsidRDefault="003D26EE" w:rsidP="00B5267B">
            <w:pPr>
              <w:spacing w:line="240" w:lineRule="auto"/>
              <w:ind w:firstLine="0"/>
            </w:pPr>
            <w:r w:rsidRPr="00B5267B">
              <w:rPr>
                <w:noProof/>
                <w:sz w:val="20"/>
                <w:szCs w:val="20"/>
              </w:rPr>
              <w:t>Правила расчета пенсии, действовавшие после 1998 г</w:t>
            </w:r>
          </w:p>
        </w:tc>
      </w:tr>
      <w:tr w:rsidR="003D26EE" w:rsidTr="00B5267B">
        <w:tc>
          <w:tcPr>
            <w:tcW w:w="0" w:type="auto"/>
            <w:shd w:val="clear" w:color="auto" w:fill="auto"/>
          </w:tcPr>
          <w:p w:rsidR="003D26EE" w:rsidRDefault="003D26EE" w:rsidP="00B5267B">
            <w:pPr>
              <w:spacing w:line="240" w:lineRule="auto"/>
              <w:ind w:firstLine="0"/>
            </w:pPr>
            <w:r w:rsidRPr="00B5267B">
              <w:rPr>
                <w:noProof/>
                <w:sz w:val="20"/>
                <w:szCs w:val="20"/>
              </w:rPr>
              <w:t>Основные принципы</w:t>
            </w:r>
          </w:p>
        </w:tc>
        <w:tc>
          <w:tcPr>
            <w:tcW w:w="0" w:type="auto"/>
            <w:shd w:val="clear" w:color="auto" w:fill="auto"/>
          </w:tcPr>
          <w:p w:rsidR="003D26EE" w:rsidRDefault="003D26EE" w:rsidP="00B5267B">
            <w:pPr>
              <w:spacing w:line="240" w:lineRule="auto"/>
              <w:ind w:firstLine="0"/>
            </w:pPr>
            <w:r w:rsidRPr="00B5267B">
              <w:rPr>
                <w:noProof/>
                <w:sz w:val="20"/>
                <w:szCs w:val="20"/>
              </w:rPr>
              <w:t>Размер пенсии определялся государством, исходя</w:t>
            </w:r>
            <w:r w:rsidR="00757B9E" w:rsidRPr="00B5267B">
              <w:rPr>
                <w:noProof/>
                <w:sz w:val="20"/>
                <w:szCs w:val="20"/>
              </w:rPr>
              <w:t xml:space="preserve"> </w:t>
            </w:r>
            <w:r w:rsidRPr="00B5267B">
              <w:rPr>
                <w:noProof/>
                <w:sz w:val="20"/>
                <w:szCs w:val="20"/>
              </w:rPr>
              <w:t>из имеющихся (реально уменьшающихся</w:t>
            </w:r>
            <w:r w:rsidR="00757B9E" w:rsidRPr="00B5267B">
              <w:rPr>
                <w:noProof/>
                <w:sz w:val="20"/>
                <w:szCs w:val="20"/>
              </w:rPr>
              <w:t xml:space="preserve"> </w:t>
            </w:r>
            <w:r w:rsidRPr="00B5267B">
              <w:rPr>
                <w:noProof/>
                <w:sz w:val="20"/>
                <w:szCs w:val="20"/>
              </w:rPr>
              <w:t>в</w:t>
            </w:r>
            <w:r w:rsidR="00757B9E" w:rsidRPr="00B5267B">
              <w:rPr>
                <w:noProof/>
                <w:sz w:val="20"/>
                <w:szCs w:val="20"/>
              </w:rPr>
              <w:t xml:space="preserve"> </w:t>
            </w:r>
            <w:r w:rsidRPr="00B5267B">
              <w:rPr>
                <w:noProof/>
                <w:sz w:val="20"/>
                <w:szCs w:val="20"/>
              </w:rPr>
              <w:t>условиях</w:t>
            </w:r>
            <w:r w:rsidR="00757B9E" w:rsidRPr="00B5267B">
              <w:rPr>
                <w:noProof/>
                <w:sz w:val="20"/>
                <w:szCs w:val="20"/>
              </w:rPr>
              <w:t xml:space="preserve"> </w:t>
            </w:r>
            <w:r w:rsidRPr="00B5267B">
              <w:rPr>
                <w:noProof/>
                <w:sz w:val="20"/>
                <w:szCs w:val="20"/>
              </w:rPr>
              <w:t>кризиса) ресурсов и желания распространить это материальное обеспечение на все</w:t>
            </w:r>
            <w:r w:rsidR="00757B9E" w:rsidRPr="00B5267B">
              <w:rPr>
                <w:noProof/>
                <w:sz w:val="20"/>
                <w:szCs w:val="20"/>
              </w:rPr>
              <w:t xml:space="preserve"> </w:t>
            </w:r>
            <w:r w:rsidRPr="00B5267B">
              <w:rPr>
                <w:noProof/>
                <w:sz w:val="20"/>
                <w:szCs w:val="20"/>
              </w:rPr>
              <w:t>новые и новые категории граждан, нуждающихся в социальной защите</w:t>
            </w:r>
          </w:p>
        </w:tc>
        <w:tc>
          <w:tcPr>
            <w:tcW w:w="0" w:type="auto"/>
            <w:shd w:val="clear" w:color="auto" w:fill="auto"/>
          </w:tcPr>
          <w:p w:rsidR="003D26EE" w:rsidRDefault="003D26EE" w:rsidP="00B5267B">
            <w:pPr>
              <w:spacing w:line="240" w:lineRule="auto"/>
              <w:ind w:firstLine="0"/>
            </w:pPr>
            <w:r w:rsidRPr="00B5267B">
              <w:rPr>
                <w:noProof/>
                <w:sz w:val="20"/>
                <w:szCs w:val="20"/>
              </w:rPr>
              <w:t>Размер пенсии</w:t>
            </w:r>
            <w:r w:rsidR="00757B9E" w:rsidRPr="00B5267B">
              <w:rPr>
                <w:noProof/>
                <w:sz w:val="20"/>
                <w:szCs w:val="20"/>
              </w:rPr>
              <w:t xml:space="preserve"> </w:t>
            </w:r>
            <w:r w:rsidRPr="00B5267B">
              <w:rPr>
                <w:noProof/>
                <w:sz w:val="20"/>
                <w:szCs w:val="20"/>
              </w:rPr>
              <w:t>определяется</w:t>
            </w:r>
            <w:r w:rsidR="00757B9E" w:rsidRPr="00B5267B">
              <w:rPr>
                <w:noProof/>
                <w:sz w:val="20"/>
                <w:szCs w:val="20"/>
              </w:rPr>
              <w:t xml:space="preserve"> </w:t>
            </w:r>
            <w:r w:rsidRPr="00B5267B">
              <w:rPr>
                <w:noProof/>
                <w:sz w:val="20"/>
                <w:szCs w:val="20"/>
              </w:rPr>
              <w:t>реальным заработком</w:t>
            </w:r>
            <w:r w:rsidR="00757B9E" w:rsidRPr="00B5267B">
              <w:rPr>
                <w:noProof/>
                <w:sz w:val="20"/>
                <w:szCs w:val="20"/>
              </w:rPr>
              <w:t xml:space="preserve"> </w:t>
            </w:r>
            <w:r w:rsidRPr="00B5267B">
              <w:rPr>
                <w:noProof/>
                <w:sz w:val="20"/>
                <w:szCs w:val="20"/>
              </w:rPr>
              <w:t>работника</w:t>
            </w:r>
            <w:r w:rsidR="00757B9E" w:rsidRPr="00B5267B">
              <w:rPr>
                <w:noProof/>
                <w:sz w:val="20"/>
                <w:szCs w:val="20"/>
              </w:rPr>
              <w:t xml:space="preserve"> </w:t>
            </w:r>
            <w:r w:rsidRPr="00B5267B">
              <w:rPr>
                <w:noProof/>
                <w:sz w:val="20"/>
                <w:szCs w:val="20"/>
              </w:rPr>
              <w:t>и</w:t>
            </w:r>
            <w:r w:rsidR="00757B9E" w:rsidRPr="00B5267B">
              <w:rPr>
                <w:noProof/>
                <w:sz w:val="20"/>
                <w:szCs w:val="20"/>
              </w:rPr>
              <w:t xml:space="preserve"> </w:t>
            </w:r>
            <w:r w:rsidRPr="00B5267B">
              <w:rPr>
                <w:noProof/>
                <w:sz w:val="20"/>
                <w:szCs w:val="20"/>
              </w:rPr>
              <w:t>размером отчислений в Пенсионный фонд, производимых работодателем</w:t>
            </w:r>
          </w:p>
        </w:tc>
      </w:tr>
      <w:tr w:rsidR="003D26EE" w:rsidTr="00B5267B">
        <w:tc>
          <w:tcPr>
            <w:tcW w:w="0" w:type="auto"/>
            <w:shd w:val="clear" w:color="auto" w:fill="auto"/>
          </w:tcPr>
          <w:p w:rsidR="003D26EE" w:rsidRDefault="003D26EE" w:rsidP="00B5267B">
            <w:pPr>
              <w:spacing w:line="240" w:lineRule="auto"/>
              <w:ind w:firstLine="0"/>
            </w:pPr>
            <w:r w:rsidRPr="00B5267B">
              <w:rPr>
                <w:noProof/>
                <w:sz w:val="20"/>
                <w:szCs w:val="20"/>
              </w:rPr>
              <w:t>Размер пенсии</w:t>
            </w:r>
          </w:p>
        </w:tc>
        <w:tc>
          <w:tcPr>
            <w:tcW w:w="0" w:type="auto"/>
            <w:shd w:val="clear" w:color="auto" w:fill="auto"/>
          </w:tcPr>
          <w:p w:rsidR="003D26EE" w:rsidRDefault="003D26EE" w:rsidP="00B5267B">
            <w:pPr>
              <w:spacing w:line="240" w:lineRule="auto"/>
              <w:ind w:firstLine="0"/>
            </w:pPr>
            <w:r w:rsidRPr="00B5267B">
              <w:rPr>
                <w:noProof/>
                <w:sz w:val="20"/>
                <w:szCs w:val="20"/>
              </w:rPr>
              <w:t>Трудовая пенсия</w:t>
            </w:r>
            <w:r w:rsidR="00757B9E" w:rsidRPr="00B5267B">
              <w:rPr>
                <w:noProof/>
                <w:sz w:val="20"/>
                <w:szCs w:val="20"/>
              </w:rPr>
              <w:t xml:space="preserve"> </w:t>
            </w:r>
            <w:r w:rsidRPr="00B5267B">
              <w:rPr>
                <w:noProof/>
                <w:sz w:val="20"/>
                <w:szCs w:val="20"/>
              </w:rPr>
              <w:t>по</w:t>
            </w:r>
            <w:r w:rsidR="00757B9E" w:rsidRPr="00B5267B">
              <w:rPr>
                <w:noProof/>
                <w:sz w:val="20"/>
                <w:szCs w:val="20"/>
              </w:rPr>
              <w:t xml:space="preserve"> </w:t>
            </w:r>
            <w:r w:rsidRPr="00B5267B">
              <w:rPr>
                <w:noProof/>
                <w:sz w:val="20"/>
                <w:szCs w:val="20"/>
              </w:rPr>
              <w:t>старости определялась</w:t>
            </w:r>
            <w:r w:rsidR="00757B9E" w:rsidRPr="00B5267B">
              <w:rPr>
                <w:noProof/>
                <w:sz w:val="20"/>
                <w:szCs w:val="20"/>
              </w:rPr>
              <w:t xml:space="preserve"> </w:t>
            </w:r>
            <w:r w:rsidRPr="00B5267B">
              <w:rPr>
                <w:noProof/>
                <w:sz w:val="20"/>
                <w:szCs w:val="20"/>
              </w:rPr>
              <w:t>в размере 55% заработка при наличии требуемого</w:t>
            </w:r>
            <w:r w:rsidR="00757B9E" w:rsidRPr="00B5267B">
              <w:rPr>
                <w:noProof/>
                <w:sz w:val="20"/>
                <w:szCs w:val="20"/>
              </w:rPr>
              <w:t xml:space="preserve"> </w:t>
            </w:r>
            <w:r w:rsidRPr="00B5267B">
              <w:rPr>
                <w:noProof/>
                <w:sz w:val="20"/>
                <w:szCs w:val="20"/>
              </w:rPr>
              <w:t>для</w:t>
            </w:r>
            <w:r w:rsidR="00757B9E" w:rsidRPr="00B5267B">
              <w:rPr>
                <w:noProof/>
                <w:sz w:val="20"/>
                <w:szCs w:val="20"/>
              </w:rPr>
              <w:t xml:space="preserve"> </w:t>
            </w:r>
            <w:r w:rsidRPr="00B5267B">
              <w:rPr>
                <w:noProof/>
                <w:sz w:val="20"/>
                <w:szCs w:val="20"/>
              </w:rPr>
              <w:t>назначения</w:t>
            </w:r>
            <w:r w:rsidR="00757B9E" w:rsidRPr="00B5267B">
              <w:rPr>
                <w:noProof/>
                <w:sz w:val="20"/>
                <w:szCs w:val="20"/>
              </w:rPr>
              <w:t xml:space="preserve"> </w:t>
            </w:r>
            <w:r w:rsidRPr="00B5267B">
              <w:rPr>
                <w:noProof/>
                <w:sz w:val="20"/>
                <w:szCs w:val="20"/>
              </w:rPr>
              <w:t>полной пенсии общего трудового стажа (как правило, 25 лет - у мужчин</w:t>
            </w:r>
            <w:r w:rsidR="00757B9E" w:rsidRPr="00B5267B">
              <w:rPr>
                <w:noProof/>
                <w:sz w:val="20"/>
                <w:szCs w:val="20"/>
              </w:rPr>
              <w:t xml:space="preserve"> </w:t>
            </w:r>
            <w:r w:rsidRPr="00B5267B">
              <w:rPr>
                <w:noProof/>
                <w:sz w:val="20"/>
                <w:szCs w:val="20"/>
              </w:rPr>
              <w:t>или 20 лет - у женщин)</w:t>
            </w:r>
          </w:p>
        </w:tc>
        <w:tc>
          <w:tcPr>
            <w:tcW w:w="0" w:type="auto"/>
            <w:shd w:val="clear" w:color="auto" w:fill="auto"/>
          </w:tcPr>
          <w:p w:rsidR="003D26EE" w:rsidRDefault="003D26EE" w:rsidP="00B5267B">
            <w:pPr>
              <w:spacing w:line="240" w:lineRule="auto"/>
              <w:ind w:firstLine="0"/>
            </w:pPr>
            <w:r w:rsidRPr="00B5267B">
              <w:rPr>
                <w:noProof/>
                <w:sz w:val="20"/>
                <w:szCs w:val="20"/>
              </w:rPr>
              <w:t>Пенсия определялась в зависимости</w:t>
            </w:r>
            <w:r w:rsidR="00757B9E" w:rsidRPr="00B5267B">
              <w:rPr>
                <w:noProof/>
                <w:sz w:val="20"/>
                <w:szCs w:val="20"/>
              </w:rPr>
              <w:t xml:space="preserve"> </w:t>
            </w:r>
            <w:r w:rsidRPr="00B5267B">
              <w:rPr>
                <w:noProof/>
                <w:sz w:val="20"/>
                <w:szCs w:val="20"/>
              </w:rPr>
              <w:t>от имеющегося общего трудового стажа</w:t>
            </w:r>
            <w:r w:rsidR="00757B9E" w:rsidRPr="00B5267B">
              <w:rPr>
                <w:noProof/>
                <w:sz w:val="20"/>
                <w:szCs w:val="20"/>
              </w:rPr>
              <w:t xml:space="preserve"> </w:t>
            </w:r>
            <w:r w:rsidRPr="00B5267B">
              <w:rPr>
                <w:noProof/>
                <w:sz w:val="20"/>
                <w:szCs w:val="20"/>
              </w:rPr>
              <w:t>в размере от 0,55 до 0,75 среднемесячной заработной платы в стране за предыдущий квартал, умноженной</w:t>
            </w:r>
            <w:r w:rsidR="00757B9E" w:rsidRPr="00B5267B">
              <w:rPr>
                <w:noProof/>
                <w:sz w:val="20"/>
                <w:szCs w:val="20"/>
              </w:rPr>
              <w:t xml:space="preserve"> </w:t>
            </w:r>
            <w:r w:rsidRPr="00B5267B">
              <w:rPr>
                <w:noProof/>
                <w:sz w:val="20"/>
                <w:szCs w:val="20"/>
              </w:rPr>
              <w:t>на</w:t>
            </w:r>
            <w:r w:rsidR="00757B9E" w:rsidRPr="00B5267B">
              <w:rPr>
                <w:noProof/>
                <w:sz w:val="20"/>
                <w:szCs w:val="20"/>
              </w:rPr>
              <w:t xml:space="preserve"> </w:t>
            </w:r>
            <w:r w:rsidRPr="00B5267B">
              <w:rPr>
                <w:noProof/>
                <w:sz w:val="20"/>
                <w:szCs w:val="20"/>
              </w:rPr>
              <w:t>отношение</w:t>
            </w:r>
            <w:r w:rsidR="00757B9E" w:rsidRPr="00B5267B">
              <w:rPr>
                <w:noProof/>
                <w:sz w:val="20"/>
                <w:szCs w:val="20"/>
              </w:rPr>
              <w:t xml:space="preserve"> </w:t>
            </w:r>
            <w:r w:rsidRPr="00B5267B">
              <w:rPr>
                <w:noProof/>
                <w:sz w:val="20"/>
                <w:szCs w:val="20"/>
              </w:rPr>
              <w:t>заработка</w:t>
            </w:r>
            <w:r w:rsidR="00757B9E" w:rsidRPr="00B5267B">
              <w:rPr>
                <w:noProof/>
                <w:sz w:val="20"/>
                <w:szCs w:val="20"/>
              </w:rPr>
              <w:t xml:space="preserve"> </w:t>
            </w:r>
            <w:r w:rsidRPr="00B5267B">
              <w:rPr>
                <w:noProof/>
                <w:sz w:val="20"/>
                <w:szCs w:val="20"/>
              </w:rPr>
              <w:t>пенсионера и среднемесячной</w:t>
            </w:r>
            <w:r w:rsidR="00757B9E" w:rsidRPr="00B5267B">
              <w:rPr>
                <w:noProof/>
                <w:sz w:val="20"/>
                <w:szCs w:val="20"/>
              </w:rPr>
              <w:t xml:space="preserve"> </w:t>
            </w:r>
            <w:r w:rsidRPr="00B5267B">
              <w:rPr>
                <w:noProof/>
                <w:sz w:val="20"/>
                <w:szCs w:val="20"/>
              </w:rPr>
              <w:t>заработной платы</w:t>
            </w:r>
            <w:r w:rsidR="00757B9E" w:rsidRPr="00B5267B">
              <w:rPr>
                <w:noProof/>
                <w:sz w:val="20"/>
                <w:szCs w:val="20"/>
              </w:rPr>
              <w:t xml:space="preserve"> </w:t>
            </w:r>
            <w:r w:rsidRPr="00B5267B">
              <w:rPr>
                <w:noProof/>
                <w:sz w:val="20"/>
                <w:szCs w:val="20"/>
              </w:rPr>
              <w:t>в стране, взятых за один и тот же период</w:t>
            </w:r>
          </w:p>
        </w:tc>
      </w:tr>
      <w:tr w:rsidR="00E1624A" w:rsidTr="00B5267B">
        <w:trPr>
          <w:trHeight w:val="690"/>
        </w:trPr>
        <w:tc>
          <w:tcPr>
            <w:tcW w:w="0" w:type="auto"/>
            <w:shd w:val="clear" w:color="auto" w:fill="auto"/>
          </w:tcPr>
          <w:p w:rsidR="00E1624A" w:rsidRDefault="00E1624A" w:rsidP="00B5267B">
            <w:pPr>
              <w:spacing w:line="240" w:lineRule="auto"/>
              <w:ind w:firstLine="0"/>
            </w:pPr>
            <w:r w:rsidRPr="00B5267B">
              <w:rPr>
                <w:noProof/>
                <w:sz w:val="20"/>
                <w:szCs w:val="20"/>
              </w:rPr>
              <w:t>Порядок исчисления пенсии</w:t>
            </w:r>
            <w:r w:rsidR="00757B9E" w:rsidRPr="00B5267B">
              <w:rPr>
                <w:noProof/>
                <w:sz w:val="20"/>
                <w:szCs w:val="20"/>
              </w:rPr>
              <w:t xml:space="preserve"> </w:t>
            </w:r>
          </w:p>
        </w:tc>
        <w:tc>
          <w:tcPr>
            <w:tcW w:w="0" w:type="auto"/>
            <w:shd w:val="clear" w:color="auto" w:fill="auto"/>
          </w:tcPr>
          <w:p w:rsidR="00E1624A" w:rsidRDefault="00E1624A" w:rsidP="00B5267B">
            <w:pPr>
              <w:spacing w:line="240" w:lineRule="auto"/>
              <w:ind w:firstLine="0"/>
            </w:pPr>
            <w:r w:rsidRPr="00B5267B">
              <w:rPr>
                <w:noProof/>
                <w:sz w:val="20"/>
                <w:szCs w:val="20"/>
              </w:rPr>
              <w:t>К</w:t>
            </w:r>
            <w:r w:rsidR="00757B9E" w:rsidRPr="00B5267B">
              <w:rPr>
                <w:noProof/>
                <w:sz w:val="20"/>
                <w:szCs w:val="20"/>
              </w:rPr>
              <w:t xml:space="preserve"> </w:t>
            </w:r>
            <w:r w:rsidRPr="00B5267B">
              <w:rPr>
                <w:noProof/>
                <w:sz w:val="20"/>
                <w:szCs w:val="20"/>
              </w:rPr>
              <w:t>заработку,</w:t>
            </w:r>
            <w:r w:rsidR="00757B9E" w:rsidRPr="00B5267B">
              <w:rPr>
                <w:noProof/>
                <w:sz w:val="20"/>
                <w:szCs w:val="20"/>
              </w:rPr>
              <w:t xml:space="preserve"> </w:t>
            </w:r>
            <w:r w:rsidRPr="00B5267B">
              <w:rPr>
                <w:noProof/>
                <w:sz w:val="20"/>
                <w:szCs w:val="20"/>
              </w:rPr>
              <w:t>полученному</w:t>
            </w:r>
            <w:r w:rsidR="00757B9E" w:rsidRPr="00B5267B">
              <w:rPr>
                <w:noProof/>
                <w:sz w:val="20"/>
                <w:szCs w:val="20"/>
              </w:rPr>
              <w:t xml:space="preserve"> </w:t>
            </w:r>
            <w:r w:rsidRPr="00B5267B">
              <w:rPr>
                <w:noProof/>
                <w:sz w:val="20"/>
                <w:szCs w:val="20"/>
              </w:rPr>
              <w:t>за</w:t>
            </w:r>
            <w:r w:rsidR="00757B9E" w:rsidRPr="00B5267B">
              <w:rPr>
                <w:noProof/>
                <w:sz w:val="20"/>
                <w:szCs w:val="20"/>
              </w:rPr>
              <w:t xml:space="preserve"> </w:t>
            </w:r>
            <w:r w:rsidRPr="00B5267B">
              <w:rPr>
                <w:noProof/>
                <w:sz w:val="20"/>
                <w:szCs w:val="20"/>
              </w:rPr>
              <w:t>прошлые периоды,</w:t>
            </w:r>
            <w:r w:rsidR="00757B9E" w:rsidRPr="00B5267B">
              <w:rPr>
                <w:noProof/>
                <w:sz w:val="20"/>
                <w:szCs w:val="20"/>
              </w:rPr>
              <w:t xml:space="preserve"> </w:t>
            </w:r>
            <w:r w:rsidRPr="00B5267B">
              <w:rPr>
                <w:noProof/>
                <w:sz w:val="20"/>
                <w:szCs w:val="20"/>
              </w:rPr>
              <w:t>применялась</w:t>
            </w:r>
            <w:r w:rsidR="00757B9E" w:rsidRPr="00B5267B">
              <w:rPr>
                <w:noProof/>
                <w:sz w:val="20"/>
                <w:szCs w:val="20"/>
              </w:rPr>
              <w:t xml:space="preserve"> </w:t>
            </w:r>
            <w:r w:rsidRPr="00B5267B">
              <w:rPr>
                <w:noProof/>
                <w:sz w:val="20"/>
                <w:szCs w:val="20"/>
              </w:rPr>
              <w:t>целая</w:t>
            </w:r>
            <w:r w:rsidR="00757B9E" w:rsidRPr="00B5267B">
              <w:rPr>
                <w:noProof/>
                <w:sz w:val="20"/>
                <w:szCs w:val="20"/>
              </w:rPr>
              <w:t xml:space="preserve"> </w:t>
            </w:r>
            <w:r w:rsidRPr="00B5267B">
              <w:rPr>
                <w:noProof/>
                <w:sz w:val="20"/>
                <w:szCs w:val="20"/>
              </w:rPr>
              <w:t>система коэффициентов,</w:t>
            </w:r>
            <w:r w:rsidR="00757B9E" w:rsidRPr="00B5267B">
              <w:rPr>
                <w:noProof/>
                <w:sz w:val="20"/>
                <w:szCs w:val="20"/>
              </w:rPr>
              <w:t xml:space="preserve"> </w:t>
            </w:r>
            <w:r w:rsidRPr="00B5267B">
              <w:rPr>
                <w:noProof/>
                <w:sz w:val="20"/>
                <w:szCs w:val="20"/>
              </w:rPr>
              <w:t>с</w:t>
            </w:r>
            <w:r w:rsidR="00757B9E" w:rsidRPr="00B5267B">
              <w:rPr>
                <w:noProof/>
                <w:sz w:val="20"/>
                <w:szCs w:val="20"/>
              </w:rPr>
              <w:t xml:space="preserve"> </w:t>
            </w:r>
            <w:r w:rsidRPr="00B5267B">
              <w:rPr>
                <w:noProof/>
                <w:sz w:val="20"/>
                <w:szCs w:val="20"/>
              </w:rPr>
              <w:t>тем,</w:t>
            </w:r>
            <w:r w:rsidR="00757B9E" w:rsidRPr="00B5267B">
              <w:rPr>
                <w:noProof/>
                <w:sz w:val="20"/>
                <w:szCs w:val="20"/>
              </w:rPr>
              <w:t xml:space="preserve"> </w:t>
            </w:r>
            <w:r w:rsidRPr="00B5267B">
              <w:rPr>
                <w:noProof/>
                <w:sz w:val="20"/>
                <w:szCs w:val="20"/>
              </w:rPr>
              <w:t>чтобы</w:t>
            </w:r>
            <w:r w:rsidR="00757B9E" w:rsidRPr="00B5267B">
              <w:rPr>
                <w:noProof/>
                <w:sz w:val="20"/>
                <w:szCs w:val="20"/>
              </w:rPr>
              <w:t xml:space="preserve"> </w:t>
            </w:r>
            <w:r w:rsidRPr="00B5267B">
              <w:rPr>
                <w:noProof/>
                <w:sz w:val="20"/>
                <w:szCs w:val="20"/>
              </w:rPr>
              <w:t>их "осовременить" для</w:t>
            </w:r>
            <w:r w:rsidR="00757B9E" w:rsidRPr="00B5267B">
              <w:rPr>
                <w:noProof/>
                <w:sz w:val="20"/>
                <w:szCs w:val="20"/>
              </w:rPr>
              <w:t xml:space="preserve"> </w:t>
            </w:r>
            <w:r w:rsidRPr="00B5267B">
              <w:rPr>
                <w:noProof/>
                <w:sz w:val="20"/>
                <w:szCs w:val="20"/>
              </w:rPr>
              <w:t>исчисления</w:t>
            </w:r>
            <w:r w:rsidR="00757B9E" w:rsidRPr="00B5267B">
              <w:rPr>
                <w:noProof/>
                <w:sz w:val="20"/>
                <w:szCs w:val="20"/>
              </w:rPr>
              <w:t xml:space="preserve"> </w:t>
            </w:r>
            <w:r w:rsidRPr="00B5267B">
              <w:rPr>
                <w:noProof/>
                <w:sz w:val="20"/>
                <w:szCs w:val="20"/>
              </w:rPr>
              <w:t>размера пенсии</w:t>
            </w:r>
          </w:p>
        </w:tc>
        <w:tc>
          <w:tcPr>
            <w:tcW w:w="0" w:type="auto"/>
            <w:shd w:val="clear" w:color="auto" w:fill="auto"/>
          </w:tcPr>
          <w:p w:rsidR="00E1624A" w:rsidRDefault="00E1624A" w:rsidP="00B5267B">
            <w:pPr>
              <w:spacing w:line="240" w:lineRule="auto"/>
              <w:ind w:firstLine="0"/>
            </w:pPr>
            <w:r w:rsidRPr="00B5267B">
              <w:rPr>
                <w:noProof/>
                <w:sz w:val="20"/>
                <w:szCs w:val="20"/>
              </w:rPr>
              <w:t>С применением индивидуального</w:t>
            </w:r>
            <w:r w:rsidR="00757B9E" w:rsidRPr="00B5267B">
              <w:rPr>
                <w:noProof/>
                <w:sz w:val="20"/>
                <w:szCs w:val="20"/>
              </w:rPr>
              <w:t xml:space="preserve"> </w:t>
            </w:r>
            <w:r w:rsidRPr="00B5267B">
              <w:rPr>
                <w:noProof/>
                <w:sz w:val="20"/>
                <w:szCs w:val="20"/>
              </w:rPr>
              <w:t>коэффициента пенсионера,</w:t>
            </w:r>
            <w:r w:rsidR="00757B9E" w:rsidRPr="00B5267B">
              <w:rPr>
                <w:noProof/>
                <w:sz w:val="20"/>
                <w:szCs w:val="20"/>
              </w:rPr>
              <w:t xml:space="preserve"> </w:t>
            </w:r>
            <w:r w:rsidRPr="00B5267B">
              <w:rPr>
                <w:noProof/>
                <w:sz w:val="20"/>
                <w:szCs w:val="20"/>
              </w:rPr>
              <w:t>который</w:t>
            </w:r>
            <w:r w:rsidR="00757B9E" w:rsidRPr="00B5267B">
              <w:rPr>
                <w:noProof/>
                <w:sz w:val="20"/>
                <w:szCs w:val="20"/>
              </w:rPr>
              <w:t xml:space="preserve"> </w:t>
            </w:r>
            <w:r w:rsidRPr="00B5267B">
              <w:rPr>
                <w:noProof/>
                <w:sz w:val="20"/>
                <w:szCs w:val="20"/>
              </w:rPr>
              <w:t>исключил</w:t>
            </w:r>
            <w:r w:rsidR="00757B9E" w:rsidRPr="00B5267B">
              <w:rPr>
                <w:noProof/>
                <w:sz w:val="20"/>
                <w:szCs w:val="20"/>
              </w:rPr>
              <w:t xml:space="preserve"> </w:t>
            </w:r>
            <w:r w:rsidRPr="00B5267B">
              <w:rPr>
                <w:noProof/>
                <w:sz w:val="20"/>
                <w:szCs w:val="20"/>
              </w:rPr>
              <w:t>льготы</w:t>
            </w:r>
            <w:r w:rsidR="00757B9E" w:rsidRPr="00B5267B">
              <w:rPr>
                <w:noProof/>
                <w:sz w:val="20"/>
                <w:szCs w:val="20"/>
              </w:rPr>
              <w:t xml:space="preserve"> </w:t>
            </w:r>
            <w:r w:rsidRPr="00B5267B">
              <w:rPr>
                <w:noProof/>
                <w:sz w:val="20"/>
                <w:szCs w:val="20"/>
              </w:rPr>
              <w:t>по зачету в трудовой стаж различных</w:t>
            </w:r>
            <w:r w:rsidR="00757B9E" w:rsidRPr="00B5267B">
              <w:rPr>
                <w:noProof/>
                <w:sz w:val="20"/>
                <w:szCs w:val="20"/>
              </w:rPr>
              <w:t xml:space="preserve"> </w:t>
            </w:r>
            <w:r w:rsidRPr="00B5267B">
              <w:rPr>
                <w:noProof/>
                <w:sz w:val="20"/>
                <w:szCs w:val="20"/>
              </w:rPr>
              <w:t>периодов, не связанных с работой,</w:t>
            </w:r>
            <w:r w:rsidR="00757B9E" w:rsidRPr="00B5267B">
              <w:rPr>
                <w:noProof/>
                <w:sz w:val="20"/>
                <w:szCs w:val="20"/>
              </w:rPr>
              <w:t xml:space="preserve"> </w:t>
            </w:r>
            <w:r w:rsidRPr="00B5267B">
              <w:rPr>
                <w:noProof/>
                <w:sz w:val="20"/>
                <w:szCs w:val="20"/>
              </w:rPr>
              <w:t>а</w:t>
            </w:r>
            <w:r w:rsidR="00757B9E" w:rsidRPr="00B5267B">
              <w:rPr>
                <w:noProof/>
                <w:sz w:val="20"/>
                <w:szCs w:val="20"/>
              </w:rPr>
              <w:t xml:space="preserve"> </w:t>
            </w:r>
            <w:r w:rsidRPr="00B5267B">
              <w:rPr>
                <w:noProof/>
                <w:sz w:val="20"/>
                <w:szCs w:val="20"/>
              </w:rPr>
              <w:t>также</w:t>
            </w:r>
            <w:r w:rsidR="00757B9E" w:rsidRPr="00B5267B">
              <w:rPr>
                <w:noProof/>
                <w:sz w:val="20"/>
                <w:szCs w:val="20"/>
              </w:rPr>
              <w:t xml:space="preserve"> </w:t>
            </w:r>
            <w:r w:rsidRPr="00B5267B">
              <w:rPr>
                <w:noProof/>
                <w:sz w:val="20"/>
                <w:szCs w:val="20"/>
              </w:rPr>
              <w:t>льготное исчисление</w:t>
            </w:r>
            <w:r w:rsidR="00757B9E" w:rsidRPr="00B5267B">
              <w:rPr>
                <w:noProof/>
                <w:sz w:val="20"/>
                <w:szCs w:val="20"/>
              </w:rPr>
              <w:t xml:space="preserve"> </w:t>
            </w:r>
            <w:r w:rsidRPr="00B5267B">
              <w:rPr>
                <w:noProof/>
                <w:sz w:val="20"/>
                <w:szCs w:val="20"/>
              </w:rPr>
              <w:t>некоторых</w:t>
            </w:r>
            <w:r w:rsidR="00757B9E" w:rsidRPr="00B5267B">
              <w:rPr>
                <w:noProof/>
                <w:sz w:val="20"/>
                <w:szCs w:val="20"/>
              </w:rPr>
              <w:t xml:space="preserve"> </w:t>
            </w:r>
            <w:r w:rsidRPr="00B5267B">
              <w:rPr>
                <w:noProof/>
                <w:sz w:val="20"/>
                <w:szCs w:val="20"/>
              </w:rPr>
              <w:t>периодов</w:t>
            </w:r>
            <w:r w:rsidR="00757B9E" w:rsidRPr="00B5267B">
              <w:rPr>
                <w:noProof/>
                <w:sz w:val="20"/>
                <w:szCs w:val="20"/>
              </w:rPr>
              <w:t xml:space="preserve"> </w:t>
            </w:r>
            <w:r w:rsidRPr="00B5267B">
              <w:rPr>
                <w:noProof/>
                <w:sz w:val="20"/>
                <w:szCs w:val="20"/>
              </w:rPr>
              <w:t>работы</w:t>
            </w:r>
            <w:r w:rsidR="00757B9E" w:rsidRPr="00B5267B">
              <w:rPr>
                <w:noProof/>
                <w:sz w:val="20"/>
                <w:szCs w:val="20"/>
              </w:rPr>
              <w:t xml:space="preserve"> </w:t>
            </w:r>
            <w:r w:rsidRPr="00B5267B">
              <w:rPr>
                <w:noProof/>
                <w:sz w:val="20"/>
                <w:szCs w:val="20"/>
              </w:rPr>
              <w:t>(в полуторном, двойном и т.д. размере)</w:t>
            </w:r>
          </w:p>
        </w:tc>
      </w:tr>
      <w:tr w:rsidR="00E1624A" w:rsidTr="00B5267B">
        <w:trPr>
          <w:trHeight w:val="690"/>
        </w:trPr>
        <w:tc>
          <w:tcPr>
            <w:tcW w:w="0" w:type="auto"/>
            <w:shd w:val="clear" w:color="auto" w:fill="auto"/>
          </w:tcPr>
          <w:p w:rsidR="00E1624A" w:rsidRPr="00B5267B" w:rsidRDefault="00E1624A" w:rsidP="00B5267B">
            <w:pPr>
              <w:spacing w:line="240" w:lineRule="auto"/>
              <w:ind w:firstLine="0"/>
              <w:rPr>
                <w:noProof/>
                <w:sz w:val="20"/>
                <w:szCs w:val="20"/>
              </w:rPr>
            </w:pPr>
            <w:r w:rsidRPr="00B5267B">
              <w:rPr>
                <w:noProof/>
                <w:sz w:val="20"/>
                <w:szCs w:val="20"/>
              </w:rPr>
              <w:t>Минимальный размер пенсии</w:t>
            </w:r>
          </w:p>
        </w:tc>
        <w:tc>
          <w:tcPr>
            <w:tcW w:w="0" w:type="auto"/>
            <w:shd w:val="clear" w:color="auto" w:fill="auto"/>
          </w:tcPr>
          <w:p w:rsidR="00E1624A" w:rsidRPr="00B5267B" w:rsidRDefault="00E1624A" w:rsidP="00B5267B">
            <w:pPr>
              <w:spacing w:line="240" w:lineRule="auto"/>
              <w:ind w:firstLine="0"/>
              <w:rPr>
                <w:noProof/>
                <w:sz w:val="20"/>
                <w:szCs w:val="20"/>
              </w:rPr>
            </w:pPr>
            <w:r w:rsidRPr="00B5267B">
              <w:rPr>
                <w:noProof/>
                <w:sz w:val="20"/>
                <w:szCs w:val="20"/>
              </w:rPr>
              <w:t>Размер</w:t>
            </w:r>
            <w:r w:rsidR="00757B9E" w:rsidRPr="00B5267B">
              <w:rPr>
                <w:noProof/>
                <w:sz w:val="20"/>
                <w:szCs w:val="20"/>
              </w:rPr>
              <w:t xml:space="preserve"> </w:t>
            </w:r>
            <w:r w:rsidRPr="00B5267B">
              <w:rPr>
                <w:noProof/>
                <w:sz w:val="20"/>
                <w:szCs w:val="20"/>
              </w:rPr>
              <w:t>пенсии</w:t>
            </w:r>
            <w:r w:rsidR="00757B9E" w:rsidRPr="00B5267B">
              <w:rPr>
                <w:noProof/>
                <w:sz w:val="20"/>
                <w:szCs w:val="20"/>
              </w:rPr>
              <w:t xml:space="preserve"> </w:t>
            </w:r>
            <w:r w:rsidRPr="00B5267B">
              <w:rPr>
                <w:noProof/>
                <w:sz w:val="20"/>
                <w:szCs w:val="20"/>
              </w:rPr>
              <w:t>не</w:t>
            </w:r>
            <w:r w:rsidR="00757B9E" w:rsidRPr="00B5267B">
              <w:rPr>
                <w:noProof/>
                <w:sz w:val="20"/>
                <w:szCs w:val="20"/>
              </w:rPr>
              <w:t xml:space="preserve"> </w:t>
            </w:r>
            <w:r w:rsidRPr="00B5267B">
              <w:rPr>
                <w:noProof/>
                <w:sz w:val="20"/>
                <w:szCs w:val="20"/>
              </w:rPr>
              <w:t>мог</w:t>
            </w:r>
            <w:r w:rsidR="00757B9E" w:rsidRPr="00B5267B">
              <w:rPr>
                <w:noProof/>
                <w:sz w:val="20"/>
                <w:szCs w:val="20"/>
              </w:rPr>
              <w:t xml:space="preserve"> </w:t>
            </w:r>
            <w:r w:rsidRPr="00B5267B">
              <w:rPr>
                <w:noProof/>
                <w:sz w:val="20"/>
                <w:szCs w:val="20"/>
              </w:rPr>
              <w:t>быть</w:t>
            </w:r>
            <w:r w:rsidR="00757B9E" w:rsidRPr="00B5267B">
              <w:rPr>
                <w:noProof/>
                <w:sz w:val="20"/>
                <w:szCs w:val="20"/>
              </w:rPr>
              <w:t xml:space="preserve"> </w:t>
            </w:r>
            <w:r w:rsidRPr="00B5267B">
              <w:rPr>
                <w:noProof/>
                <w:sz w:val="20"/>
                <w:szCs w:val="20"/>
              </w:rPr>
              <w:t>ниже минимального размера пенсии по старости (к концу 2001 г.- 185 руб. 2 коп.)</w:t>
            </w:r>
          </w:p>
        </w:tc>
        <w:tc>
          <w:tcPr>
            <w:tcW w:w="0" w:type="auto"/>
            <w:shd w:val="clear" w:color="auto" w:fill="auto"/>
          </w:tcPr>
          <w:p w:rsidR="00E1624A" w:rsidRPr="00B5267B" w:rsidRDefault="00E1624A" w:rsidP="00B5267B">
            <w:pPr>
              <w:spacing w:line="240" w:lineRule="auto"/>
              <w:ind w:firstLine="0"/>
              <w:rPr>
                <w:noProof/>
                <w:sz w:val="20"/>
                <w:szCs w:val="20"/>
              </w:rPr>
            </w:pPr>
          </w:p>
        </w:tc>
      </w:tr>
      <w:tr w:rsidR="00E1624A" w:rsidTr="00B5267B">
        <w:trPr>
          <w:trHeight w:val="690"/>
        </w:trPr>
        <w:tc>
          <w:tcPr>
            <w:tcW w:w="0" w:type="auto"/>
            <w:shd w:val="clear" w:color="auto" w:fill="auto"/>
          </w:tcPr>
          <w:p w:rsidR="00E1624A" w:rsidRPr="00B5267B" w:rsidRDefault="00E1624A" w:rsidP="00B5267B">
            <w:pPr>
              <w:spacing w:line="240" w:lineRule="auto"/>
              <w:ind w:firstLine="0"/>
              <w:rPr>
                <w:noProof/>
                <w:sz w:val="20"/>
                <w:szCs w:val="20"/>
              </w:rPr>
            </w:pPr>
            <w:r w:rsidRPr="00B5267B">
              <w:rPr>
                <w:noProof/>
                <w:sz w:val="20"/>
                <w:szCs w:val="20"/>
              </w:rPr>
              <w:t>Максимальный размер пенсии</w:t>
            </w:r>
          </w:p>
        </w:tc>
        <w:tc>
          <w:tcPr>
            <w:tcW w:w="0" w:type="auto"/>
            <w:shd w:val="clear" w:color="auto" w:fill="auto"/>
          </w:tcPr>
          <w:p w:rsidR="00E1624A" w:rsidRPr="00B5267B" w:rsidRDefault="00E1624A" w:rsidP="00B5267B">
            <w:pPr>
              <w:spacing w:line="240" w:lineRule="auto"/>
              <w:ind w:firstLine="0"/>
              <w:rPr>
                <w:noProof/>
                <w:sz w:val="20"/>
                <w:szCs w:val="20"/>
              </w:rPr>
            </w:pPr>
            <w:r w:rsidRPr="00B5267B">
              <w:rPr>
                <w:noProof/>
                <w:sz w:val="20"/>
                <w:szCs w:val="20"/>
              </w:rPr>
              <w:t>Размер пенсии также не мог быть более 3 минимальных размеров</w:t>
            </w:r>
            <w:r w:rsidR="00757B9E" w:rsidRPr="00B5267B">
              <w:rPr>
                <w:noProof/>
                <w:sz w:val="20"/>
                <w:szCs w:val="20"/>
              </w:rPr>
              <w:t xml:space="preserve"> </w:t>
            </w:r>
            <w:r w:rsidRPr="00B5267B">
              <w:rPr>
                <w:noProof/>
                <w:sz w:val="20"/>
                <w:szCs w:val="20"/>
              </w:rPr>
              <w:t>пенсии по старости, т.е. 555 руб. 96 коп</w:t>
            </w:r>
          </w:p>
        </w:tc>
        <w:tc>
          <w:tcPr>
            <w:tcW w:w="0" w:type="auto"/>
            <w:shd w:val="clear" w:color="auto" w:fill="auto"/>
          </w:tcPr>
          <w:p w:rsidR="00E1624A" w:rsidRPr="00B5267B" w:rsidRDefault="00E1624A" w:rsidP="00B5267B">
            <w:pPr>
              <w:spacing w:line="240" w:lineRule="auto"/>
              <w:ind w:firstLine="0"/>
              <w:rPr>
                <w:noProof/>
                <w:sz w:val="20"/>
                <w:szCs w:val="20"/>
              </w:rPr>
            </w:pPr>
            <w:r w:rsidRPr="00B5267B">
              <w:rPr>
                <w:noProof/>
                <w:sz w:val="20"/>
                <w:szCs w:val="20"/>
              </w:rPr>
              <w:t>Размер пенсии напрямую максимумом</w:t>
            </w:r>
            <w:r w:rsidR="00757B9E" w:rsidRPr="00B5267B">
              <w:rPr>
                <w:noProof/>
                <w:sz w:val="20"/>
                <w:szCs w:val="20"/>
              </w:rPr>
              <w:t xml:space="preserve"> </w:t>
            </w:r>
            <w:r w:rsidRPr="00B5267B">
              <w:rPr>
                <w:noProof/>
                <w:sz w:val="20"/>
                <w:szCs w:val="20"/>
              </w:rPr>
              <w:t>не ограничивался.</w:t>
            </w:r>
            <w:r w:rsidR="00757B9E" w:rsidRPr="00B5267B">
              <w:rPr>
                <w:noProof/>
                <w:sz w:val="20"/>
                <w:szCs w:val="20"/>
              </w:rPr>
              <w:t xml:space="preserve"> </w:t>
            </w:r>
            <w:r w:rsidRPr="00B5267B">
              <w:rPr>
                <w:noProof/>
                <w:sz w:val="20"/>
                <w:szCs w:val="20"/>
              </w:rPr>
              <w:t>Однако ограничивалось учитываемое соотношение заработка пенсионера и зарплаты в стране</w:t>
            </w:r>
          </w:p>
        </w:tc>
      </w:tr>
    </w:tbl>
    <w:p w:rsidR="00FA1E57" w:rsidRPr="003D26EE" w:rsidRDefault="00FA1E57" w:rsidP="003D26EE"/>
    <w:p w:rsidR="00FA1E57" w:rsidRPr="003D26EE" w:rsidRDefault="00FA1E57" w:rsidP="003D26EE">
      <w:r w:rsidRPr="003D26EE">
        <w:t xml:space="preserve"> Право на исчисление пенсии с применением ИКП с 1 февраля 1998 г. получили только неработающие пенсионеры. К концу 2001 г. большинство из них воспользовались этим правом.</w:t>
      </w:r>
    </w:p>
    <w:p w:rsidR="00FA1E57" w:rsidRPr="003D26EE" w:rsidRDefault="00FA1E57" w:rsidP="003D26EE">
      <w:r w:rsidRPr="003D26EE">
        <w:t xml:space="preserve"> При введении исчисления пенсий с ИКП в 1998 г. было введено ограничение соотношения заработка пенсионера и зарплаты в стране. Это ограничение составляло 0,7. В 2000 г. оно поэтапно было повышено до 0,95, а с 1 мая 2001 г. - до законодательно установленного предела - 1,2. Это значит, что заработок пенсионера до 120% среднемесячной заработной платы в стране (или 2 005 руб. 20 коп. в конце 2001 г.) прямо влиял на размер его пенсии, а сверх этого - не учитывался.</w:t>
      </w:r>
    </w:p>
    <w:p w:rsidR="00FA1E57" w:rsidRPr="003D26EE" w:rsidRDefault="00FA1E57" w:rsidP="003D26EE">
      <w:r w:rsidRPr="003D26EE">
        <w:t xml:space="preserve"> Для лиц, живущих на Крайнем Севере, учитываемое предельное отношение заработка к зарплате в стране с 1 августа 2001 г. стало применяться в повышенном размере в зависимости от районного коэффициента - до 1,9.</w:t>
      </w:r>
    </w:p>
    <w:p w:rsidR="00FA1E57" w:rsidRPr="003D26EE" w:rsidRDefault="00FA1E57" w:rsidP="003D26EE">
      <w:r w:rsidRPr="003D26EE">
        <w:t xml:space="preserve"> К концу 2001 г. расчетный максимальный размер пенсии с ИКП при стаже не менее 45 лет для мужчин или 40 лет для женщин составил (вне районов Крайнего Севера) 0,75 х 1671 руб. х 1,2= 1 503 руб. 90 коп. В районах Крайнего Севера, в которых к заработной плате работников установлен районный коэффициент от 1,8 и более, расчетный максимальный размер трудовой пенсии по старости мог составлять 0,75 х 1 671 руб. х 1,9 = 2 381 руб. 17 коп.</w:t>
      </w:r>
    </w:p>
    <w:p w:rsidR="00FA1E57" w:rsidRPr="003D26EE" w:rsidRDefault="00FA1E57" w:rsidP="003D26EE">
      <w:r w:rsidRPr="003D26EE">
        <w:t xml:space="preserve"> Что касается суммы 1 671 руб. - это среднемесячная заработная плата в стране за III квартал 2001 г., утвержденная Правительством РФ для исчисления и увеличения государственных пенсий. Эта зарплата определялась по специальной методике, обратным счетом, исходя из суммы уплаченных по государственному пенсионному страхованию взносов, за вычетом расходов, отвлекаемых на цели, не связанные с индексацией государственных пенсий.</w:t>
      </w:r>
    </w:p>
    <w:p w:rsidR="00FA1E57" w:rsidRPr="003D26EE" w:rsidRDefault="00FA1E57" w:rsidP="003D26EE">
      <w:r w:rsidRPr="003D26EE">
        <w:t xml:space="preserve"> В период 1998 - 2001 гг. суммы взносов отвлекались на погашение задолженности по выплате пенсии в 1999 г. и на расходы по повышению учитываемого отношения заработков в 2000 - 2001 гг. По этой причине рост расчетной зарплаты отставал от роста начисленной заработной платы, которая к концу 2001 г. составляла около 3 500 руб., т.е. как минимум вдвое большую величину. Таким образом, сложность расчета пенсий за последнее десятилетие возросла втрое. Покупательная способность пенсий, наоборот, вдвое снизилась. Мотивы к участию в пенсионной системе, уплате страховых взносов чрезвычайно ослабли. Ценность результата такого участия (т.е. размера пенсии) и правила его определения были неясны для большинства участников пенсионной системы.</w:t>
      </w:r>
      <w:r w:rsidR="00A942F2" w:rsidRPr="003D26EE">
        <w:rPr>
          <w:rStyle w:val="a5"/>
        </w:rPr>
        <w:footnoteReference w:id="2"/>
      </w:r>
    </w:p>
    <w:p w:rsidR="00FA1E57" w:rsidRPr="003D26EE" w:rsidRDefault="00FA1E57" w:rsidP="003D26EE">
      <w:r w:rsidRPr="003D26EE">
        <w:t xml:space="preserve"> В условиях рыночной экономики такая ситуация чрезвычайно опасна для "финансового здоровья" и устойчивости пенсионной системы. Дело в том, что сегодня не "всесильный" Госплан или Минфин дает разнарядку на выделение государственных ресурсов на финансирование пенсий. Десятки тысяч работодателей и миллионы самозанятых лиц - пользователей пенсионной системы - ежемесячно и самостоятельно принимают решения о приоритетах по уплате страховых взносов на пенсионные цели. Когда эти цели неясны, то задержка по различным причинам и поводам или неуплата взносов (которые с 2001 г. и вовсе переименованы в единый социальный налог - безвозмездный платеж) становятся чуть ли не "нормальным" явлением. За десять лет задолженность по уплате взносов в Пенсионный фонд РФ превысила его годовой бюджет с четвертью.</w:t>
      </w:r>
    </w:p>
    <w:p w:rsidR="00FA1E57" w:rsidRPr="003D26EE" w:rsidRDefault="00FA1E57" w:rsidP="003D26EE">
      <w:r w:rsidRPr="003D26EE">
        <w:t xml:space="preserve"> С этой точки зрения старая система расчета пенсий - в отсутствие определенных обязательств государства по их выплате и при постоянной корректировке правил пенсионного обеспечения - полностью себя исчерпала. Страховые принципы, введенные в пенсионную систему в очень ограниченном объеме, наоборот, продемонстрировали свою жизнеспособность, даже в условиях экономического кризиса обеспечивая практически бесперебойную выплату пенсий, хотя и на крайне низком уровне.</w:t>
      </w:r>
    </w:p>
    <w:p w:rsidR="00FA1E57" w:rsidRPr="003D26EE" w:rsidRDefault="00FA1E57" w:rsidP="003D26EE">
      <w:r w:rsidRPr="003D26EE">
        <w:t xml:space="preserve"> Поэтому было принято решение в ходе реформы ввести новые простые правила определения размера трудовой пенсии, сочетающие как основные (базовые) гарантии уровня дохода пенсионерам, так и чисто страховые принципы финансовой эквивалентности сумм уплаченных взносов и сумм выплачиваемых пенсий. Пенсионная система, сохраняя положительные основы, преобразована и дополнена новыми элементами, с тем чтобы предоставить каждому возможность "заработать" пенсию в желаемом размере и гарантировать обязательства по ее выплате в долгосрочной перспективе. При этом приобретенные до реформы пенсионные права (в связи с трудовым стажем и заработком) решено сохранить и пересчитать в денежный эквивалент по правилам исчисления пенсий с применением ИКП.</w:t>
      </w:r>
    </w:p>
    <w:p w:rsidR="00FA1E57" w:rsidRPr="003D26EE" w:rsidRDefault="00FA1E57" w:rsidP="003D26EE">
      <w:r w:rsidRPr="003D26EE">
        <w:t xml:space="preserve"> Со вступлением в силу с 2002 г. Федеральных законов "О трудовых пенсиях в Российской Федерации"</w:t>
      </w:r>
      <w:r w:rsidRPr="003D26EE">
        <w:rPr>
          <w:rStyle w:val="a5"/>
        </w:rPr>
        <w:footnoteReference w:id="3"/>
      </w:r>
      <w:r w:rsidRPr="003D26EE">
        <w:t>, "О государственном пенсионном обеспечении в Российской Федерации"</w:t>
      </w:r>
      <w:r w:rsidRPr="003D26EE">
        <w:rPr>
          <w:rStyle w:val="a5"/>
        </w:rPr>
        <w:footnoteReference w:id="4"/>
      </w:r>
      <w:r w:rsidRPr="003D26EE">
        <w:t>, "Об обязательном пенсионном страховании"</w:t>
      </w:r>
      <w:r w:rsidRPr="003D26EE">
        <w:rPr>
          <w:rStyle w:val="a5"/>
        </w:rPr>
        <w:footnoteReference w:id="5"/>
      </w:r>
      <w:r w:rsidRPr="003D26EE">
        <w:t xml:space="preserve"> и "Об инвестировании средств для финансирования накопительной части трудовой пенсии в Российской Федерации"</w:t>
      </w:r>
      <w:r w:rsidRPr="003D26EE">
        <w:rPr>
          <w:rStyle w:val="a5"/>
        </w:rPr>
        <w:footnoteReference w:id="6"/>
      </w:r>
      <w:r w:rsidRPr="003D26EE">
        <w:t xml:space="preserve"> в стране запущен механизм пенсионной реформы, являющейся одной из составляющих комплекса проводимых в России экономических реформ.</w:t>
      </w:r>
    </w:p>
    <w:p w:rsidR="00FA1E57" w:rsidRPr="003D26EE" w:rsidRDefault="00FA1E57" w:rsidP="003D26EE">
      <w:r w:rsidRPr="003D26EE">
        <w:t xml:space="preserve"> Пенсионная реформа направлена на изменение существующей распределительной системы начисления пенсий, дополняя ее накопительной частью и персонифицированным учетом страховых обязательств государства перед каждым гражданином.</w:t>
      </w:r>
    </w:p>
    <w:p w:rsidR="00FA1E57" w:rsidRPr="003D26EE" w:rsidRDefault="00FA1E57" w:rsidP="003D26EE">
      <w:r w:rsidRPr="003D26EE">
        <w:t xml:space="preserve"> Основной задачей реформы является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w:t>
      </w:r>
    </w:p>
    <w:p w:rsidR="00FA1E57" w:rsidRPr="003D26EE" w:rsidRDefault="00FA1E57" w:rsidP="003D26EE">
      <w:r w:rsidRPr="003D26EE">
        <w:t xml:space="preserve"> Суть реформы заключается в коренном изменении взаимоотношений между работником и работодателем: в повышении ответственности работников за обеспечение своей старости, а также в повышении ответственности работодателя за уплату страховых взносов за каждого работника. Существовавшая ранее система назначения пенсий не давала работнику возможности заработать нормальную пенсию, она лишь перераспределяла средства между группами с различным уровнем доходов и из одних регионов в другие. Тогда как новая пенсионная модель в значительно большей мере является страховой и учитывает пенсионные права граждан в зависимости от размеров их зарплат и уплачиваемых пенсионных взносов.</w:t>
      </w:r>
    </w:p>
    <w:p w:rsidR="00FA1E57" w:rsidRPr="003D26EE" w:rsidRDefault="00FA1E57" w:rsidP="003D26EE">
      <w:r w:rsidRPr="003D26EE">
        <w:t xml:space="preserve"> Для работающих пенсионеров предусмотрено улучшение их благосостояния, т.е. с 1 января 2002 г. они получают пенсию в полном объеме. Для людей предпенсионного возраста реформа эквивалентно учитывает пенсионные права, которые граждане приобрели в старой и новой пенсионной системах. Потому для этой категории населения будет произведен специальный перерасчет их условных накоплений с использованием сведений о совокупном трудовом стаже. Ряд категорий пенсионеров этой группы также получит надбавки к пенсии за выслугу лет. Это относится к работникам сферы образования, здравоохранения и культуры.</w:t>
      </w:r>
    </w:p>
    <w:p w:rsidR="00FA1E57" w:rsidRPr="003D26EE" w:rsidRDefault="00FA1E57" w:rsidP="003D26EE">
      <w:r w:rsidRPr="003D26EE">
        <w:t xml:space="preserve"> Таким образом, размер пенсии в новой пенсионной модели определяется прежде всего не стажем работника, как в старой, а его реальным заработком и размером отчислений в Пенсионный фонд, производимых работодателем. Это должно стимулировать работников, а следом за ними и работодателей к отказу от разного рода "серых" зарплатных схем и вывести скрытые части зарплат из тени, тем самым увеличив поступления средств для выплаты пенсий сегодняшним пенсионерам.</w:t>
      </w:r>
    </w:p>
    <w:p w:rsidR="00FA1E57" w:rsidRPr="003D26EE" w:rsidRDefault="00FA1E57" w:rsidP="003D26EE">
      <w:r w:rsidRPr="003D26EE">
        <w:t xml:space="preserve"> Система начисления пенсий, основанная на накопительной составляющей, достаточно широко распространена в мире. Ее избрали Швеция, Италия, Латвия, Польша. Одним из факторов, говорящих в пользу выбора данной системы, является необходимость преодоления возможных негативных демографических аспектов для пенсионных систем, когда перераспределение средств от двух-трех работающих к одному пенсионеру становится невозможным - пенсионной системе приходится выполнять обязательства перед каждым пенсионером индивидуально.</w:t>
      </w:r>
    </w:p>
    <w:p w:rsidR="00FA1E57" w:rsidRPr="003D26EE" w:rsidRDefault="00FA1E57" w:rsidP="003D26EE">
      <w:r w:rsidRPr="003D26EE">
        <w:t xml:space="preserve"> Пенсионная реформа положительно скажется и на состоянии экономики в целом и позволит привлечь значительные капиталы на финансовые рынки страны.</w:t>
      </w:r>
    </w:p>
    <w:p w:rsidR="00FA1E57" w:rsidRPr="003D26EE" w:rsidRDefault="00FA1E57" w:rsidP="003D26EE">
      <w:r w:rsidRPr="003D26EE">
        <w:t xml:space="preserve"> Как сказано в законе "Об обязательном пенсионном страховании", страхователем может выступать не только государственный Пенсионный фонд, но и частные финансовые институты. Начиная с 2004 г. в пенсионной реформе принимают участие негосударственные пенсионные фонды - туда можно переводить накопления из ПФР.</w:t>
      </w:r>
    </w:p>
    <w:p w:rsidR="00FA1E57" w:rsidRPr="003D26EE" w:rsidRDefault="00FA1E57" w:rsidP="003D26EE">
      <w:r w:rsidRPr="003D26EE">
        <w:t xml:space="preserve"> Одна из основных задач, которую должна решить реформа, - обеспечить прозрачность пенсионной системы. Каждый работник ежегодно должен получать отчет о состоянии заработанных им пенсионных прав: общий объем перечисленных работодателем взносов, общий объем пенсионного капитала.</w:t>
      </w:r>
    </w:p>
    <w:p w:rsidR="00FA1E57" w:rsidRPr="003D26EE" w:rsidRDefault="00FA1E57" w:rsidP="003D26EE">
      <w:r w:rsidRPr="003D26EE">
        <w:t xml:space="preserve"> Уже начиная с 1 января 2002 г. реально запущен механизм персонифицированного учета уплаченных взносов, и каждый россиянин, застрахованный в системе обязательного страхования, будет получать официальные уведомления о состоянии собственного пенсионного счета. Первые его результаты россияне смогли оценить уже в 2003 г. Год от года застрахованные смогут отслеживать и результаты накопительного финансирования пенсий - точнее, объемы дополнительных доходов пенсионной системы.</w:t>
      </w:r>
    </w:p>
    <w:p w:rsidR="00FA1E57" w:rsidRPr="003D26EE" w:rsidRDefault="00FA1E57" w:rsidP="003D26EE">
      <w:r w:rsidRPr="003D26EE">
        <w:t xml:space="preserve"> Размер базовой и страховой части пенсии предполагается индексировать ежегодно с учетом темпов инфляции.</w:t>
      </w:r>
    </w:p>
    <w:p w:rsidR="00FA1E57" w:rsidRPr="003D26EE" w:rsidRDefault="00FA1E57" w:rsidP="003D26EE">
      <w:r w:rsidRPr="003D26EE">
        <w:t xml:space="preserve"> Для обеспечения финансовой устойчивости системы обязательного пенсионного страхования предусматривается создание Пенсионным фондом России резерва, который должен обеспечить безусловное выполнение обязательств по выплате пенсий перед нынешними пенсионерами. По закону "Об обязательном пенсионном страховании" государство несет полную ответственность за выплату пенсий гражданам, в том числе субсидиарную ответственность за деятельность Пенсионного фонда России и отвечает по его обязательствам перед застрахованными лицами.</w:t>
      </w:r>
    </w:p>
    <w:p w:rsidR="00FA1E57" w:rsidRPr="003D26EE" w:rsidRDefault="00FA1E57" w:rsidP="003D26EE">
      <w:r w:rsidRPr="003D26EE">
        <w:t xml:space="preserve"> </w:t>
      </w:r>
    </w:p>
    <w:p w:rsidR="00FA1E57" w:rsidRPr="003D26EE" w:rsidRDefault="00FA1E57" w:rsidP="00E1624A">
      <w:pPr>
        <w:jc w:val="right"/>
      </w:pPr>
      <w:r w:rsidRPr="003D26EE">
        <w:rPr>
          <w:b/>
          <w:bCs/>
        </w:rPr>
        <w:t xml:space="preserve">Таблица </w:t>
      </w:r>
      <w:r w:rsidR="00C05FA9" w:rsidRPr="003D26EE">
        <w:rPr>
          <w:b/>
          <w:bCs/>
        </w:rPr>
        <w:t>2</w:t>
      </w:r>
    </w:p>
    <w:p w:rsidR="00FA1E57" w:rsidRPr="003D26EE" w:rsidRDefault="00FA1E57" w:rsidP="00E1624A">
      <w:pPr>
        <w:jc w:val="right"/>
        <w:rPr>
          <w:b/>
          <w:bCs/>
        </w:rPr>
      </w:pPr>
      <w:bookmarkStart w:id="7" w:name="_Toc194226412"/>
      <w:r w:rsidRPr="003D26EE">
        <w:rPr>
          <w:b/>
          <w:bCs/>
        </w:rPr>
        <w:t>Основные характеристики составных частей пенсионной системы</w:t>
      </w:r>
      <w:bookmarkEnd w:id="7"/>
    </w:p>
    <w:tbl>
      <w:tblPr>
        <w:tblpPr w:leftFromText="180" w:rightFromText="180" w:vertAnchor="text" w:horzAnchor="margin" w:tblpXSpec="center" w:tblpY="116"/>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720"/>
        <w:gridCol w:w="720"/>
        <w:gridCol w:w="720"/>
        <w:gridCol w:w="720"/>
        <w:gridCol w:w="720"/>
        <w:gridCol w:w="900"/>
        <w:gridCol w:w="720"/>
        <w:gridCol w:w="1080"/>
        <w:gridCol w:w="900"/>
      </w:tblGrid>
      <w:tr w:rsidR="000B0989" w:rsidRPr="00B5267B" w:rsidTr="00B5267B">
        <w:tc>
          <w:tcPr>
            <w:tcW w:w="828" w:type="dxa"/>
            <w:vMerge w:val="restart"/>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Части пенсионной темы</w:t>
            </w:r>
            <w:r w:rsidR="00757B9E" w:rsidRPr="00B5267B">
              <w:rPr>
                <w:noProof/>
                <w:sz w:val="20"/>
                <w:szCs w:val="20"/>
              </w:rPr>
              <w:t xml:space="preserve"> </w:t>
            </w:r>
          </w:p>
        </w:tc>
        <w:tc>
          <w:tcPr>
            <w:tcW w:w="2340" w:type="dxa"/>
            <w:gridSpan w:val="3"/>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Государственное пенсионное обеспечение</w:t>
            </w:r>
          </w:p>
        </w:tc>
        <w:tc>
          <w:tcPr>
            <w:tcW w:w="3780" w:type="dxa"/>
            <w:gridSpan w:val="5"/>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Обязательное пенсионное</w:t>
            </w:r>
            <w:r w:rsidR="00757B9E" w:rsidRPr="00B5267B">
              <w:rPr>
                <w:noProof/>
                <w:sz w:val="20"/>
                <w:szCs w:val="20"/>
              </w:rPr>
              <w:t xml:space="preserve"> </w:t>
            </w:r>
            <w:r w:rsidRPr="00B5267B">
              <w:rPr>
                <w:noProof/>
                <w:sz w:val="20"/>
                <w:szCs w:val="20"/>
              </w:rPr>
              <w:t>страхование</w:t>
            </w:r>
          </w:p>
        </w:tc>
        <w:tc>
          <w:tcPr>
            <w:tcW w:w="1980" w:type="dxa"/>
            <w:gridSpan w:val="2"/>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Дополнительное пенсионное страхование и обеспечение</w:t>
            </w:r>
          </w:p>
        </w:tc>
      </w:tr>
      <w:tr w:rsidR="000B0989" w:rsidRPr="00B5267B" w:rsidTr="00B5267B">
        <w:trPr>
          <w:trHeight w:val="345"/>
        </w:trPr>
        <w:tc>
          <w:tcPr>
            <w:tcW w:w="828" w:type="dxa"/>
            <w:vMerge/>
            <w:shd w:val="clear" w:color="auto" w:fill="auto"/>
          </w:tcPr>
          <w:p w:rsidR="000B0989" w:rsidRPr="00B5267B" w:rsidRDefault="000B0989" w:rsidP="00B5267B">
            <w:pPr>
              <w:spacing w:line="240" w:lineRule="auto"/>
              <w:ind w:firstLine="0"/>
              <w:rPr>
                <w:noProof/>
                <w:sz w:val="20"/>
                <w:szCs w:val="20"/>
              </w:rPr>
            </w:pPr>
          </w:p>
        </w:tc>
        <w:tc>
          <w:tcPr>
            <w:tcW w:w="900" w:type="dxa"/>
            <w:vMerge w:val="restart"/>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Пенсии военнослужащим и др</w:t>
            </w:r>
          </w:p>
        </w:tc>
        <w:tc>
          <w:tcPr>
            <w:tcW w:w="720" w:type="dxa"/>
            <w:vMerge w:val="restart"/>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Пенсии "чернобыльцам"</w:t>
            </w:r>
          </w:p>
        </w:tc>
        <w:tc>
          <w:tcPr>
            <w:tcW w:w="720" w:type="dxa"/>
            <w:vMerge w:val="restart"/>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Социальные пенсии</w:t>
            </w:r>
          </w:p>
        </w:tc>
        <w:tc>
          <w:tcPr>
            <w:tcW w:w="2160" w:type="dxa"/>
            <w:gridSpan w:val="3"/>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Трудовые пенсии</w:t>
            </w:r>
          </w:p>
        </w:tc>
        <w:tc>
          <w:tcPr>
            <w:tcW w:w="900" w:type="dxa"/>
            <w:vMerge w:val="restart"/>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Профессиональные пенсии</w:t>
            </w:r>
          </w:p>
        </w:tc>
        <w:tc>
          <w:tcPr>
            <w:tcW w:w="720" w:type="dxa"/>
            <w:vMerge w:val="restart"/>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Накопительные пенсии</w:t>
            </w:r>
          </w:p>
        </w:tc>
        <w:tc>
          <w:tcPr>
            <w:tcW w:w="1080" w:type="dxa"/>
            <w:vMerge w:val="restart"/>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Негосударственные пенсии</w:t>
            </w:r>
          </w:p>
        </w:tc>
        <w:tc>
          <w:tcPr>
            <w:tcW w:w="900" w:type="dxa"/>
            <w:vMerge w:val="restart"/>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Доплаты к пенсиям</w:t>
            </w:r>
          </w:p>
        </w:tc>
      </w:tr>
      <w:tr w:rsidR="000B0989" w:rsidRPr="00B5267B" w:rsidTr="00B5267B">
        <w:trPr>
          <w:trHeight w:val="345"/>
        </w:trPr>
        <w:tc>
          <w:tcPr>
            <w:tcW w:w="828" w:type="dxa"/>
            <w:vMerge/>
            <w:shd w:val="clear" w:color="auto" w:fill="auto"/>
          </w:tcPr>
          <w:p w:rsidR="000B0989" w:rsidRPr="00B5267B" w:rsidRDefault="000B0989" w:rsidP="00B5267B">
            <w:pPr>
              <w:spacing w:line="240" w:lineRule="auto"/>
              <w:ind w:firstLine="0"/>
              <w:rPr>
                <w:noProof/>
                <w:sz w:val="20"/>
                <w:szCs w:val="20"/>
              </w:rPr>
            </w:pPr>
          </w:p>
        </w:tc>
        <w:tc>
          <w:tcPr>
            <w:tcW w:w="900" w:type="dxa"/>
            <w:vMerge/>
            <w:shd w:val="clear" w:color="auto" w:fill="auto"/>
          </w:tcPr>
          <w:p w:rsidR="000B0989" w:rsidRPr="00B5267B" w:rsidRDefault="000B0989" w:rsidP="00B5267B">
            <w:pPr>
              <w:spacing w:line="240" w:lineRule="auto"/>
              <w:ind w:firstLine="0"/>
              <w:rPr>
                <w:noProof/>
                <w:sz w:val="20"/>
                <w:szCs w:val="20"/>
              </w:rPr>
            </w:pPr>
          </w:p>
        </w:tc>
        <w:tc>
          <w:tcPr>
            <w:tcW w:w="720" w:type="dxa"/>
            <w:vMerge/>
            <w:shd w:val="clear" w:color="auto" w:fill="auto"/>
          </w:tcPr>
          <w:p w:rsidR="000B0989" w:rsidRPr="00B5267B" w:rsidRDefault="000B0989" w:rsidP="00B5267B">
            <w:pPr>
              <w:spacing w:line="240" w:lineRule="auto"/>
              <w:ind w:firstLine="0"/>
              <w:rPr>
                <w:noProof/>
                <w:sz w:val="20"/>
                <w:szCs w:val="20"/>
              </w:rPr>
            </w:pPr>
          </w:p>
        </w:tc>
        <w:tc>
          <w:tcPr>
            <w:tcW w:w="720" w:type="dxa"/>
            <w:vMerge/>
            <w:shd w:val="clear" w:color="auto" w:fill="auto"/>
          </w:tcPr>
          <w:p w:rsidR="000B0989" w:rsidRPr="00B5267B" w:rsidRDefault="000B0989" w:rsidP="00B5267B">
            <w:pPr>
              <w:spacing w:line="240" w:lineRule="auto"/>
              <w:ind w:firstLine="0"/>
              <w:rPr>
                <w:noProof/>
                <w:sz w:val="20"/>
                <w:szCs w:val="20"/>
              </w:rPr>
            </w:pPr>
          </w:p>
        </w:tc>
        <w:tc>
          <w:tcPr>
            <w:tcW w:w="720"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Базовая</w:t>
            </w:r>
          </w:p>
        </w:tc>
        <w:tc>
          <w:tcPr>
            <w:tcW w:w="720"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Страховая часть</w:t>
            </w:r>
          </w:p>
        </w:tc>
        <w:tc>
          <w:tcPr>
            <w:tcW w:w="720"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накопительная части</w:t>
            </w:r>
            <w:r w:rsidR="00757B9E" w:rsidRPr="00B5267B">
              <w:rPr>
                <w:noProof/>
                <w:sz w:val="20"/>
                <w:szCs w:val="20"/>
              </w:rPr>
              <w:t xml:space="preserve"> </w:t>
            </w:r>
          </w:p>
        </w:tc>
        <w:tc>
          <w:tcPr>
            <w:tcW w:w="900" w:type="dxa"/>
            <w:vMerge/>
            <w:shd w:val="clear" w:color="auto" w:fill="auto"/>
          </w:tcPr>
          <w:p w:rsidR="000B0989" w:rsidRPr="00B5267B" w:rsidRDefault="000B0989" w:rsidP="00B5267B">
            <w:pPr>
              <w:spacing w:line="240" w:lineRule="auto"/>
              <w:ind w:firstLine="0"/>
              <w:rPr>
                <w:noProof/>
                <w:sz w:val="20"/>
                <w:szCs w:val="20"/>
              </w:rPr>
            </w:pPr>
          </w:p>
        </w:tc>
        <w:tc>
          <w:tcPr>
            <w:tcW w:w="720" w:type="dxa"/>
            <w:vMerge/>
            <w:shd w:val="clear" w:color="auto" w:fill="auto"/>
          </w:tcPr>
          <w:p w:rsidR="000B0989" w:rsidRPr="00B5267B" w:rsidRDefault="000B0989" w:rsidP="00B5267B">
            <w:pPr>
              <w:spacing w:line="240" w:lineRule="auto"/>
              <w:ind w:firstLine="0"/>
              <w:rPr>
                <w:noProof/>
                <w:sz w:val="20"/>
                <w:szCs w:val="20"/>
              </w:rPr>
            </w:pPr>
          </w:p>
        </w:tc>
        <w:tc>
          <w:tcPr>
            <w:tcW w:w="1080" w:type="dxa"/>
            <w:vMerge/>
            <w:shd w:val="clear" w:color="auto" w:fill="auto"/>
          </w:tcPr>
          <w:p w:rsidR="000B0989" w:rsidRPr="00B5267B" w:rsidRDefault="000B0989" w:rsidP="00B5267B">
            <w:pPr>
              <w:spacing w:line="240" w:lineRule="auto"/>
              <w:ind w:firstLine="0"/>
              <w:rPr>
                <w:noProof/>
                <w:sz w:val="20"/>
                <w:szCs w:val="20"/>
              </w:rPr>
            </w:pPr>
          </w:p>
        </w:tc>
        <w:tc>
          <w:tcPr>
            <w:tcW w:w="900" w:type="dxa"/>
            <w:vMerge/>
            <w:shd w:val="clear" w:color="auto" w:fill="auto"/>
          </w:tcPr>
          <w:p w:rsidR="000B0989" w:rsidRPr="00B5267B" w:rsidRDefault="000B0989" w:rsidP="00B5267B">
            <w:pPr>
              <w:spacing w:line="240" w:lineRule="auto"/>
              <w:ind w:firstLine="0"/>
              <w:rPr>
                <w:noProof/>
                <w:sz w:val="20"/>
                <w:szCs w:val="20"/>
              </w:rPr>
            </w:pPr>
          </w:p>
        </w:tc>
      </w:tr>
      <w:tr w:rsidR="000B0989" w:rsidRPr="00B5267B" w:rsidTr="00B5267B">
        <w:tc>
          <w:tcPr>
            <w:tcW w:w="828"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Финансовая</w:t>
            </w:r>
            <w:r w:rsidR="00757B9E" w:rsidRPr="00B5267B">
              <w:rPr>
                <w:noProof/>
                <w:sz w:val="20"/>
                <w:szCs w:val="20"/>
              </w:rPr>
              <w:t xml:space="preserve"> </w:t>
            </w:r>
            <w:r w:rsidRPr="00B5267B">
              <w:rPr>
                <w:noProof/>
                <w:sz w:val="20"/>
                <w:szCs w:val="20"/>
              </w:rPr>
              <w:t>основа</w:t>
            </w:r>
          </w:p>
        </w:tc>
        <w:tc>
          <w:tcPr>
            <w:tcW w:w="1620" w:type="dxa"/>
            <w:gridSpan w:val="2"/>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Федеральный бюджет</w:t>
            </w:r>
            <w:r w:rsidR="00757B9E" w:rsidRPr="00B5267B">
              <w:rPr>
                <w:noProof/>
                <w:sz w:val="20"/>
                <w:szCs w:val="20"/>
              </w:rPr>
              <w:t xml:space="preserve"> </w:t>
            </w:r>
          </w:p>
        </w:tc>
        <w:tc>
          <w:tcPr>
            <w:tcW w:w="720"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Единый социальный</w:t>
            </w:r>
            <w:r w:rsidR="00757B9E" w:rsidRPr="00B5267B">
              <w:rPr>
                <w:noProof/>
                <w:sz w:val="20"/>
                <w:szCs w:val="20"/>
              </w:rPr>
              <w:t xml:space="preserve"> </w:t>
            </w:r>
            <w:r w:rsidRPr="00B5267B">
              <w:rPr>
                <w:noProof/>
                <w:sz w:val="20"/>
                <w:szCs w:val="20"/>
              </w:rPr>
              <w:t>налог</w:t>
            </w:r>
          </w:p>
        </w:tc>
        <w:tc>
          <w:tcPr>
            <w:tcW w:w="3780" w:type="dxa"/>
            <w:gridSpan w:val="5"/>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Обязательные страховые взносы</w:t>
            </w:r>
          </w:p>
        </w:tc>
        <w:tc>
          <w:tcPr>
            <w:tcW w:w="1080"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Добровольные взносы</w:t>
            </w:r>
            <w:r w:rsidR="00757B9E" w:rsidRPr="00B5267B">
              <w:rPr>
                <w:noProof/>
                <w:sz w:val="20"/>
                <w:szCs w:val="20"/>
              </w:rPr>
              <w:t xml:space="preserve"> </w:t>
            </w:r>
            <w:r w:rsidRPr="00B5267B">
              <w:rPr>
                <w:noProof/>
                <w:sz w:val="20"/>
                <w:szCs w:val="20"/>
              </w:rPr>
              <w:t>работодателей</w:t>
            </w:r>
            <w:r w:rsidR="00757B9E" w:rsidRPr="00B5267B">
              <w:rPr>
                <w:noProof/>
                <w:sz w:val="20"/>
                <w:szCs w:val="20"/>
              </w:rPr>
              <w:t xml:space="preserve"> </w:t>
            </w:r>
            <w:r w:rsidRPr="00B5267B">
              <w:rPr>
                <w:noProof/>
                <w:sz w:val="20"/>
                <w:szCs w:val="20"/>
              </w:rPr>
              <w:t>и личные взносы</w:t>
            </w:r>
          </w:p>
        </w:tc>
        <w:tc>
          <w:tcPr>
            <w:tcW w:w="900"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Средства бюджетов</w:t>
            </w:r>
            <w:r w:rsidR="00757B9E" w:rsidRPr="00B5267B">
              <w:rPr>
                <w:noProof/>
                <w:sz w:val="20"/>
                <w:szCs w:val="20"/>
              </w:rPr>
              <w:t xml:space="preserve"> </w:t>
            </w:r>
            <w:r w:rsidRPr="00B5267B">
              <w:rPr>
                <w:noProof/>
                <w:sz w:val="20"/>
                <w:szCs w:val="20"/>
              </w:rPr>
              <w:t>и организаций</w:t>
            </w:r>
          </w:p>
        </w:tc>
      </w:tr>
      <w:tr w:rsidR="000B0989" w:rsidRPr="00B5267B" w:rsidTr="00B5267B">
        <w:tc>
          <w:tcPr>
            <w:tcW w:w="828"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Размеры пенсий</w:t>
            </w:r>
          </w:p>
        </w:tc>
        <w:tc>
          <w:tcPr>
            <w:tcW w:w="1620" w:type="dxa"/>
            <w:gridSpan w:val="2"/>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45-5%</w:t>
            </w:r>
            <w:r w:rsidR="00757B9E" w:rsidRPr="00B5267B">
              <w:rPr>
                <w:noProof/>
                <w:sz w:val="20"/>
                <w:szCs w:val="20"/>
              </w:rPr>
              <w:t xml:space="preserve"> </w:t>
            </w:r>
            <w:r w:rsidRPr="00B5267B">
              <w:rPr>
                <w:noProof/>
                <w:sz w:val="20"/>
                <w:szCs w:val="20"/>
              </w:rPr>
              <w:t>де нежного содержания</w:t>
            </w:r>
          </w:p>
        </w:tc>
        <w:tc>
          <w:tcPr>
            <w:tcW w:w="720"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Фиксированный размер</w:t>
            </w:r>
            <w:r w:rsidR="00757B9E" w:rsidRPr="00B5267B">
              <w:rPr>
                <w:noProof/>
                <w:sz w:val="20"/>
                <w:szCs w:val="20"/>
              </w:rPr>
              <w:t xml:space="preserve"> </w:t>
            </w:r>
          </w:p>
        </w:tc>
        <w:tc>
          <w:tcPr>
            <w:tcW w:w="3780" w:type="dxa"/>
            <w:gridSpan w:val="5"/>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Пенсионный капитал и накопления</w:t>
            </w:r>
            <w:r w:rsidR="00757B9E" w:rsidRPr="00B5267B">
              <w:rPr>
                <w:noProof/>
                <w:sz w:val="20"/>
                <w:szCs w:val="20"/>
              </w:rPr>
              <w:t xml:space="preserve"> </w:t>
            </w:r>
            <w:r w:rsidRPr="00B5267B">
              <w:rPr>
                <w:noProof/>
                <w:sz w:val="20"/>
                <w:szCs w:val="20"/>
              </w:rPr>
              <w:t>/</w:t>
            </w:r>
            <w:r w:rsidR="00757B9E" w:rsidRPr="00B5267B">
              <w:rPr>
                <w:noProof/>
                <w:sz w:val="20"/>
                <w:szCs w:val="20"/>
              </w:rPr>
              <w:t xml:space="preserve"> </w:t>
            </w:r>
            <w:r w:rsidRPr="00B5267B">
              <w:rPr>
                <w:noProof/>
                <w:sz w:val="20"/>
                <w:szCs w:val="20"/>
              </w:rPr>
              <w:t>ожидаемый</w:t>
            </w:r>
            <w:r w:rsidR="00757B9E" w:rsidRPr="00B5267B">
              <w:rPr>
                <w:noProof/>
                <w:sz w:val="20"/>
                <w:szCs w:val="20"/>
              </w:rPr>
              <w:t xml:space="preserve"> </w:t>
            </w:r>
            <w:r w:rsidRPr="00B5267B">
              <w:rPr>
                <w:noProof/>
                <w:sz w:val="20"/>
                <w:szCs w:val="20"/>
              </w:rPr>
              <w:t>период выплаты</w:t>
            </w:r>
          </w:p>
        </w:tc>
        <w:tc>
          <w:tcPr>
            <w:tcW w:w="1080"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На</w:t>
            </w:r>
            <w:r w:rsidR="00757B9E" w:rsidRPr="00B5267B">
              <w:rPr>
                <w:noProof/>
                <w:sz w:val="20"/>
                <w:szCs w:val="20"/>
              </w:rPr>
              <w:t xml:space="preserve"> </w:t>
            </w:r>
            <w:r w:rsidRPr="00B5267B">
              <w:rPr>
                <w:noProof/>
                <w:sz w:val="20"/>
                <w:szCs w:val="20"/>
              </w:rPr>
              <w:t>условиях договора</w:t>
            </w:r>
          </w:p>
        </w:tc>
        <w:tc>
          <w:tcPr>
            <w:tcW w:w="900"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По</w:t>
            </w:r>
            <w:r w:rsidR="00757B9E" w:rsidRPr="00B5267B">
              <w:rPr>
                <w:noProof/>
                <w:sz w:val="20"/>
                <w:szCs w:val="20"/>
              </w:rPr>
              <w:t xml:space="preserve"> </w:t>
            </w:r>
            <w:r w:rsidRPr="00B5267B">
              <w:rPr>
                <w:noProof/>
                <w:sz w:val="20"/>
                <w:szCs w:val="20"/>
              </w:rPr>
              <w:t>решению собственника средств</w:t>
            </w:r>
          </w:p>
        </w:tc>
      </w:tr>
      <w:tr w:rsidR="000B0989" w:rsidRPr="00B5267B" w:rsidTr="00B5267B">
        <w:tc>
          <w:tcPr>
            <w:tcW w:w="828" w:type="dxa"/>
            <w:shd w:val="clear" w:color="auto" w:fill="auto"/>
          </w:tcPr>
          <w:p w:rsidR="000B0989" w:rsidRPr="00B5267B" w:rsidRDefault="000B0989" w:rsidP="00B5267B">
            <w:pPr>
              <w:spacing w:line="240" w:lineRule="auto"/>
              <w:ind w:firstLine="0"/>
              <w:rPr>
                <w:noProof/>
                <w:sz w:val="20"/>
                <w:szCs w:val="20"/>
                <w:lang w:val="en-US"/>
              </w:rPr>
            </w:pPr>
            <w:r w:rsidRPr="00B5267B">
              <w:rPr>
                <w:noProof/>
                <w:sz w:val="20"/>
                <w:szCs w:val="20"/>
              </w:rPr>
              <w:t>Формы управления</w:t>
            </w:r>
          </w:p>
        </w:tc>
        <w:tc>
          <w:tcPr>
            <w:tcW w:w="1620" w:type="dxa"/>
            <w:gridSpan w:val="2"/>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Государственное управление</w:t>
            </w:r>
          </w:p>
        </w:tc>
        <w:tc>
          <w:tcPr>
            <w:tcW w:w="720" w:type="dxa"/>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Пенсионный фонд РФ</w:t>
            </w:r>
          </w:p>
        </w:tc>
        <w:tc>
          <w:tcPr>
            <w:tcW w:w="3780" w:type="dxa"/>
            <w:gridSpan w:val="5"/>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Негосударственные</w:t>
            </w:r>
            <w:r w:rsidR="00757B9E" w:rsidRPr="00B5267B">
              <w:rPr>
                <w:noProof/>
                <w:sz w:val="20"/>
                <w:szCs w:val="20"/>
              </w:rPr>
              <w:t xml:space="preserve"> </w:t>
            </w:r>
            <w:r w:rsidRPr="00B5267B">
              <w:rPr>
                <w:noProof/>
                <w:sz w:val="20"/>
                <w:szCs w:val="20"/>
              </w:rPr>
              <w:t>пенсионные фонды и иные страховщики</w:t>
            </w:r>
          </w:p>
        </w:tc>
        <w:tc>
          <w:tcPr>
            <w:tcW w:w="1980" w:type="dxa"/>
            <w:gridSpan w:val="2"/>
            <w:shd w:val="clear" w:color="auto" w:fill="auto"/>
          </w:tcPr>
          <w:p w:rsidR="000B0989" w:rsidRPr="00B5267B" w:rsidRDefault="000B0989" w:rsidP="00B5267B">
            <w:pPr>
              <w:spacing w:line="240" w:lineRule="auto"/>
              <w:ind w:firstLine="0"/>
              <w:rPr>
                <w:noProof/>
                <w:sz w:val="20"/>
                <w:szCs w:val="20"/>
              </w:rPr>
            </w:pPr>
            <w:r w:rsidRPr="00B5267B">
              <w:rPr>
                <w:noProof/>
                <w:sz w:val="20"/>
                <w:szCs w:val="20"/>
              </w:rPr>
              <w:t>Управление собственником средств</w:t>
            </w:r>
          </w:p>
        </w:tc>
      </w:tr>
    </w:tbl>
    <w:p w:rsidR="00FA1E57" w:rsidRDefault="00FA1E57" w:rsidP="000B0989">
      <w:pPr>
        <w:ind w:firstLine="0"/>
        <w:jc w:val="left"/>
        <w:rPr>
          <w:lang w:val="en-US"/>
        </w:rPr>
      </w:pPr>
    </w:p>
    <w:p w:rsidR="00FA1E57" w:rsidRPr="003D26EE" w:rsidRDefault="00FA1E57" w:rsidP="003D26EE">
      <w:r w:rsidRPr="003D26EE">
        <w:t xml:space="preserve"> В результате реформирования пенсионная система в Российской Федерации - совокупность создаваемых государством правовых, экономических и организационных институтов и норм, имеющих целью предоставление гражданам материального обеспечения в виде пенсии, - состоит из следующих частей </w:t>
      </w:r>
    </w:p>
    <w:p w:rsidR="00FA1E57" w:rsidRPr="003D26EE" w:rsidRDefault="00FA1E57" w:rsidP="003D26EE">
      <w:r w:rsidRPr="003D26EE">
        <w:t xml:space="preserve"> Государственное пенсионное обеспечение - часть пенсионной системы, которая за счет сумм единого социального налога обеспечивает предоставление базовой части трудовых пенсий по старости, по инвалидности и по случаю потери кормильца, а также за счет ассигнований из федерального бюджета - социальных пенсий нетрудоспособным гражданам и государственных пенсий отдельным категориям граждан в соответствии с законодательством.</w:t>
      </w:r>
    </w:p>
    <w:p w:rsidR="00FA1E57" w:rsidRPr="003D26EE" w:rsidRDefault="00FA1E57" w:rsidP="003D26EE">
      <w:r w:rsidRPr="003D26EE">
        <w:t xml:space="preserve"> Обязательное пенсионное страхование - часть пенсионной системы, которая за счет обязательных страховых взносов обеспечивает предоставление страховой части трудовых пенсий инвалидам и членам семьи умершего кормильца, а также страховой и накопительной частей трудовых пенсий наемным и самозанятым работникам по достижении ими пенсионного возраста.</w:t>
      </w:r>
    </w:p>
    <w:p w:rsidR="00FA1E57" w:rsidRPr="003D26EE" w:rsidRDefault="00FA1E57" w:rsidP="003D26EE">
      <w:r w:rsidRPr="003D26EE">
        <w:t xml:space="preserve"> Дополнительное пенсионное страхование и обеспечение - часть пенсионной системы, которая в дополнение к государственному пенсионному обеспечению и обязательному пенсионному страхованию обеспечивает предоставление пенсий за счет накопленных добровольных взносов работодателей и застрахованных лиц, а также доплат к пенсиям за счет средств бюджетов субъектов РФ, местных бюджетов и средств организаций.</w:t>
      </w:r>
    </w:p>
    <w:p w:rsidR="00FA1E57" w:rsidRPr="003D26EE" w:rsidRDefault="00FA1E57" w:rsidP="003D26EE">
      <w:r w:rsidRPr="003D26EE">
        <w:t xml:space="preserve"> Современная рыночная экономика за рубежом создала адекватную систему социальной защиты населения, важнейшим звеном которой является социальное страхование.</w:t>
      </w:r>
    </w:p>
    <w:p w:rsidR="00FA1E57" w:rsidRPr="003D26EE" w:rsidRDefault="00FA1E57" w:rsidP="003D26EE">
      <w:r w:rsidRPr="003D26EE">
        <w:t xml:space="preserve"> Основной частью системы социального страхования является система пенсионного обеспечения. Данная система представляет собой технологическую цепочку, состоящую из ряда звеньев - от назначения до выплаты пенсий.</w:t>
      </w:r>
    </w:p>
    <w:p w:rsidR="00FA1E57" w:rsidRPr="003D26EE" w:rsidRDefault="00FA1E57" w:rsidP="003D26EE">
      <w:r w:rsidRPr="003D26EE">
        <w:t xml:space="preserve"> Основой государственного пенсионного обеспечения является Пенсионный фонд России, который аккумулирует и перераспределяет денежные средства.</w:t>
      </w:r>
    </w:p>
    <w:p w:rsidR="00FA1E57" w:rsidRPr="003D26EE" w:rsidRDefault="00FA1E57" w:rsidP="003D26EE">
      <w:r w:rsidRPr="003D26EE">
        <w:t xml:space="preserve"> Отсутствие опыта работы в области организации пенсионного обеспечения заставляло руководителей пенсионных фондов изучать и перенимать опыт других финансовых институтов (банков, страховых компаний и т.п.), "оттачивая" пенсионные схемы и условия договоров, для того чтобы они выглядели конкурентными и были востребованы населением. Изучая опыт работы создания систем пенсионного обеспечения в различных странах мира, постепенно стало приходить понимание необходимости проведения со стороны государства целого комплекса мер по созданию благоприятных условий для реализации накопительных элементов пенсионной системы.</w:t>
      </w:r>
    </w:p>
    <w:p w:rsidR="00FA1E57" w:rsidRPr="003D26EE" w:rsidRDefault="00FA1E57" w:rsidP="003D26EE">
      <w:r w:rsidRPr="003D26EE">
        <w:t xml:space="preserve"> Существовавшая пенсионная система, в основе которой лежали принципы распределения и солидарности поколений, даже модернизированная, не могла в изменившихся условиях обеспечивать достойный уровень жизни нынешним и тем более будущим пенсионерам. Все это обусловило перевод пенсионной системы на страховую основу</w:t>
      </w:r>
      <w:r w:rsidR="009D6B62" w:rsidRPr="003D26EE">
        <w:rPr>
          <w:rStyle w:val="a5"/>
        </w:rPr>
        <w:footnoteReference w:id="7"/>
      </w:r>
      <w:r w:rsidRPr="003D26EE">
        <w:t>.</w:t>
      </w:r>
    </w:p>
    <w:p w:rsidR="00FA1E57" w:rsidRPr="000B0989" w:rsidRDefault="00C05FA9" w:rsidP="000B0989">
      <w:pPr>
        <w:jc w:val="center"/>
        <w:rPr>
          <w:b/>
          <w:bCs/>
        </w:rPr>
      </w:pPr>
      <w:r w:rsidRPr="003D26EE">
        <w:br w:type="page"/>
      </w:r>
      <w:bookmarkStart w:id="8" w:name="_Toc194226413"/>
      <w:r w:rsidRPr="000B0989">
        <w:rPr>
          <w:b/>
          <w:bCs/>
        </w:rPr>
        <w:t>Заключение</w:t>
      </w:r>
      <w:bookmarkEnd w:id="8"/>
    </w:p>
    <w:p w:rsidR="00C05FA9" w:rsidRPr="003D26EE" w:rsidRDefault="00C05FA9" w:rsidP="003D26EE"/>
    <w:p w:rsidR="00C05FA9" w:rsidRPr="003D26EE" w:rsidRDefault="00C05FA9" w:rsidP="003D26EE">
      <w:r w:rsidRPr="003D26EE">
        <w:t>Пенсионные системы современных цивилизованных стран в значительной степени отличаются друг от друга. Это объясняется разницей в экономических потенциалах отдельных государств, степенью развития национальных систем социального обеспечения, а также демографическими, культурными, социально-политическими особенностями каждой страны. Одним из основных факторов, определяющих развитие национальных пенсионных систем, является выбор моделей и механизмов их финансирования.</w:t>
      </w:r>
    </w:p>
    <w:p w:rsidR="00C05FA9" w:rsidRPr="003D26EE" w:rsidRDefault="00C05FA9" w:rsidP="003D26EE">
      <w:r w:rsidRPr="003D26EE">
        <w:t xml:space="preserve"> В большинстве стран мира преобладает распределительный тип пенсионной системы, основанный на принципе солидарности поколений. Особенность этой системы заключается в том, что пенсии нынешним пенсионерам формируются за счет работающих граждан. Эта система носит наименование Pay as You Go, или дословно - "выплата по ходу". Пенсионная модель, основанная на отчислениях из доходов работающего населения, распространена во многих европейских государствах.</w:t>
      </w:r>
    </w:p>
    <w:p w:rsidR="00CA7B44" w:rsidRPr="000B0989" w:rsidRDefault="00A942F2" w:rsidP="000B0989">
      <w:pPr>
        <w:jc w:val="center"/>
        <w:rPr>
          <w:b/>
          <w:bCs/>
        </w:rPr>
      </w:pPr>
      <w:r w:rsidRPr="003D26EE">
        <w:br w:type="page"/>
      </w:r>
      <w:bookmarkStart w:id="9" w:name="_Toc194226414"/>
      <w:r w:rsidRPr="000B0989">
        <w:rPr>
          <w:b/>
          <w:bCs/>
        </w:rPr>
        <w:t>Список источников и литературы</w:t>
      </w:r>
      <w:bookmarkEnd w:id="9"/>
    </w:p>
    <w:p w:rsidR="00A942F2" w:rsidRPr="003D26EE" w:rsidRDefault="00A942F2" w:rsidP="003D26EE"/>
    <w:p w:rsidR="00A942F2" w:rsidRPr="003D26EE" w:rsidRDefault="00A942F2" w:rsidP="000B0989">
      <w:pPr>
        <w:numPr>
          <w:ilvl w:val="0"/>
          <w:numId w:val="2"/>
        </w:numPr>
        <w:tabs>
          <w:tab w:val="clear" w:pos="1429"/>
          <w:tab w:val="num" w:pos="1080"/>
        </w:tabs>
        <w:ind w:left="0" w:firstLine="720"/>
      </w:pPr>
      <w:r w:rsidRPr="003D26EE">
        <w:t>Федеральный закон от 17 декабря 2001 г. N 173-ФЗ "О трудовых пенсиях в Российской Федерации" // Парламентская газета от 20 декабря 2001 г. N 238-239, в "Российской газете" от 20 декабря 2001 г. N 247.</w:t>
      </w:r>
    </w:p>
    <w:p w:rsidR="00A942F2" w:rsidRPr="003D26EE" w:rsidRDefault="00A942F2" w:rsidP="000B0989">
      <w:pPr>
        <w:numPr>
          <w:ilvl w:val="0"/>
          <w:numId w:val="2"/>
        </w:numPr>
        <w:tabs>
          <w:tab w:val="clear" w:pos="1429"/>
          <w:tab w:val="num" w:pos="1080"/>
        </w:tabs>
        <w:ind w:left="0" w:firstLine="720"/>
      </w:pPr>
      <w:r w:rsidRPr="003D26EE">
        <w:t>Федеральный закон от 15 декабря 2001 г. N 166-ФЗ "О государственном пенсионном обеспечении в Российской Федерации" // Парламентская газета от 20 декабря 2001 г. N 238-239.</w:t>
      </w:r>
    </w:p>
    <w:p w:rsidR="00A942F2" w:rsidRPr="003D26EE" w:rsidRDefault="00A942F2" w:rsidP="000B0989">
      <w:pPr>
        <w:numPr>
          <w:ilvl w:val="0"/>
          <w:numId w:val="2"/>
        </w:numPr>
        <w:tabs>
          <w:tab w:val="clear" w:pos="1429"/>
          <w:tab w:val="num" w:pos="1080"/>
        </w:tabs>
        <w:ind w:left="0" w:firstLine="720"/>
      </w:pPr>
      <w:r w:rsidRPr="003D26EE">
        <w:t>Федеральный закон от 15 декабря 2001 г. N 167-ФЗ "Об обязательном пенсионном страховании в Российской Федерации" // Парламентская газета от 20 декабря 2001 г. N 238-239.</w:t>
      </w:r>
    </w:p>
    <w:p w:rsidR="00A942F2" w:rsidRPr="003D26EE" w:rsidRDefault="00A942F2" w:rsidP="000B0989">
      <w:pPr>
        <w:numPr>
          <w:ilvl w:val="0"/>
          <w:numId w:val="2"/>
        </w:numPr>
        <w:tabs>
          <w:tab w:val="clear" w:pos="1429"/>
          <w:tab w:val="num" w:pos="1080"/>
        </w:tabs>
        <w:ind w:left="0" w:firstLine="720"/>
      </w:pPr>
      <w:r w:rsidRPr="003D26EE">
        <w:t>Федеральный закон от 24 июля 2002 г. N 111-ФЗ "Об инвестировании средств для финансирования накопительной части трудовой пенсии в Российской Федерации" // Российская газета от 30 июля 2002 г. N 138-139.</w:t>
      </w:r>
    </w:p>
    <w:p w:rsidR="00A942F2" w:rsidRPr="003D26EE" w:rsidRDefault="00A942F2" w:rsidP="000B0989">
      <w:pPr>
        <w:numPr>
          <w:ilvl w:val="0"/>
          <w:numId w:val="2"/>
        </w:numPr>
        <w:tabs>
          <w:tab w:val="clear" w:pos="1429"/>
          <w:tab w:val="num" w:pos="1080"/>
        </w:tabs>
        <w:ind w:left="0" w:firstLine="720"/>
      </w:pPr>
      <w:r w:rsidRPr="003D26EE">
        <w:t>Комментарий к пенсионному законодательству РФ</w:t>
      </w:r>
      <w:r w:rsidR="00757B9E">
        <w:t xml:space="preserve"> </w:t>
      </w:r>
      <w:r w:rsidRPr="003D26EE">
        <w:t>// Под ред. М.Ю. Зурабова. - "Норма", 2007 г.</w:t>
      </w:r>
    </w:p>
    <w:p w:rsidR="00A942F2" w:rsidRPr="003D26EE" w:rsidRDefault="00A942F2" w:rsidP="000B0989">
      <w:pPr>
        <w:numPr>
          <w:ilvl w:val="0"/>
          <w:numId w:val="2"/>
        </w:numPr>
        <w:tabs>
          <w:tab w:val="clear" w:pos="1429"/>
          <w:tab w:val="num" w:pos="1080"/>
        </w:tabs>
        <w:ind w:left="0" w:firstLine="720"/>
      </w:pPr>
      <w:r w:rsidRPr="003D26EE">
        <w:t>Правовое регулирование пенсионного страхования в Российской Федерации: история, проблемы и перспективы</w:t>
      </w:r>
      <w:r w:rsidR="00757B9E">
        <w:t xml:space="preserve"> </w:t>
      </w:r>
      <w:r w:rsidRPr="003D26EE">
        <w:t>// Д.Н. Ермаков, "Гражданин и право", N 11, ноябрь 2006 г.</w:t>
      </w:r>
    </w:p>
    <w:p w:rsidR="00A942F2" w:rsidRPr="003D26EE" w:rsidRDefault="00A942F2" w:rsidP="000B0989">
      <w:pPr>
        <w:numPr>
          <w:ilvl w:val="0"/>
          <w:numId w:val="2"/>
        </w:numPr>
        <w:tabs>
          <w:tab w:val="clear" w:pos="1429"/>
          <w:tab w:val="num" w:pos="1080"/>
        </w:tabs>
        <w:ind w:left="0" w:firstLine="720"/>
      </w:pPr>
      <w:r w:rsidRPr="003D26EE">
        <w:t>Зарубежный и отечественный опыт регулирования пенсионной системы // Т.Е. Зырянова, К.М. Кот, "Бухгалтерский учет в бюджетных и некоммерческих организациях", N 2, январь 2007 г.</w:t>
      </w:r>
      <w:bookmarkStart w:id="10" w:name="_GoBack"/>
      <w:bookmarkEnd w:id="10"/>
    </w:p>
    <w:sectPr w:rsidR="00A942F2" w:rsidRPr="003D26EE" w:rsidSect="003D26EE">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7B" w:rsidRDefault="00B5267B">
      <w:r>
        <w:separator/>
      </w:r>
    </w:p>
  </w:endnote>
  <w:endnote w:type="continuationSeparator" w:id="0">
    <w:p w:rsidR="00B5267B" w:rsidRDefault="00B5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C77" w:rsidRPr="00757B9E" w:rsidRDefault="00BE6348" w:rsidP="009E38C9">
    <w:pPr>
      <w:pStyle w:val="a7"/>
      <w:framePr w:wrap="auto" w:vAnchor="text" w:hAnchor="margin" w:xAlign="right" w:y="1"/>
      <w:rPr>
        <w:rStyle w:val="a9"/>
        <w:sz w:val="24"/>
        <w:szCs w:val="24"/>
      </w:rPr>
    </w:pPr>
    <w:r>
      <w:rPr>
        <w:rStyle w:val="a9"/>
        <w:noProof/>
        <w:sz w:val="24"/>
        <w:szCs w:val="24"/>
      </w:rPr>
      <w:t>3</w:t>
    </w:r>
  </w:p>
  <w:p w:rsidR="00194C77" w:rsidRPr="00757B9E" w:rsidRDefault="00194C77" w:rsidP="009E38C9">
    <w:pPr>
      <w:pStyle w:val="a7"/>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7B" w:rsidRDefault="00B5267B">
      <w:r>
        <w:separator/>
      </w:r>
    </w:p>
  </w:footnote>
  <w:footnote w:type="continuationSeparator" w:id="0">
    <w:p w:rsidR="00B5267B" w:rsidRDefault="00B5267B">
      <w:r>
        <w:continuationSeparator/>
      </w:r>
    </w:p>
  </w:footnote>
  <w:footnote w:id="1">
    <w:p w:rsidR="00B5267B" w:rsidRDefault="00194C77" w:rsidP="003D26EE">
      <w:pPr>
        <w:tabs>
          <w:tab w:val="left" w:pos="180"/>
        </w:tabs>
        <w:spacing w:line="240" w:lineRule="auto"/>
        <w:ind w:firstLine="0"/>
      </w:pPr>
      <w:r w:rsidRPr="003D26EE">
        <w:rPr>
          <w:rStyle w:val="a5"/>
          <w:sz w:val="20"/>
          <w:szCs w:val="20"/>
        </w:rPr>
        <w:footnoteRef/>
      </w:r>
      <w:r w:rsidRPr="003D26EE">
        <w:rPr>
          <w:sz w:val="20"/>
          <w:szCs w:val="20"/>
        </w:rPr>
        <w:t xml:space="preserve"> </w:t>
      </w:r>
      <w:r w:rsidRPr="003D26EE">
        <w:rPr>
          <w:sz w:val="20"/>
          <w:szCs w:val="20"/>
        </w:rPr>
        <w:tab/>
        <w:t>Комментарий к пенсионному законодательству РФ</w:t>
      </w:r>
      <w:r w:rsidR="00757B9E">
        <w:rPr>
          <w:sz w:val="20"/>
          <w:szCs w:val="20"/>
        </w:rPr>
        <w:t xml:space="preserve"> </w:t>
      </w:r>
      <w:r w:rsidRPr="003D26EE">
        <w:rPr>
          <w:sz w:val="20"/>
          <w:szCs w:val="20"/>
        </w:rPr>
        <w:t>// Под ред. М.Ю. Зурабова. - "Норма", 2007 г.</w:t>
      </w:r>
    </w:p>
  </w:footnote>
  <w:footnote w:id="2">
    <w:p w:rsidR="00B5267B" w:rsidRDefault="00194C77" w:rsidP="00E1624A">
      <w:pPr>
        <w:spacing w:line="240" w:lineRule="auto"/>
        <w:ind w:firstLine="0"/>
      </w:pPr>
      <w:r w:rsidRPr="00E1624A">
        <w:rPr>
          <w:rStyle w:val="a5"/>
          <w:sz w:val="20"/>
          <w:szCs w:val="20"/>
        </w:rPr>
        <w:footnoteRef/>
      </w:r>
      <w:r w:rsidRPr="00E1624A">
        <w:rPr>
          <w:sz w:val="20"/>
          <w:szCs w:val="20"/>
        </w:rPr>
        <w:t xml:space="preserve"> Правовое регулирование пенсионного страхования в Российской Федерации: история, проблемы и перспективы</w:t>
      </w:r>
      <w:r w:rsidR="00757B9E">
        <w:rPr>
          <w:sz w:val="20"/>
          <w:szCs w:val="20"/>
        </w:rPr>
        <w:t xml:space="preserve"> </w:t>
      </w:r>
      <w:r w:rsidRPr="00E1624A">
        <w:rPr>
          <w:sz w:val="20"/>
          <w:szCs w:val="20"/>
        </w:rPr>
        <w:t>// Д.Н. Ермаков, "Гражданин и право", N 11, ноябрь 2006 г.</w:t>
      </w:r>
    </w:p>
  </w:footnote>
  <w:footnote w:id="3">
    <w:p w:rsidR="00B5267B" w:rsidRDefault="00194C77" w:rsidP="00E1624A">
      <w:pPr>
        <w:spacing w:line="240" w:lineRule="auto"/>
        <w:ind w:firstLine="0"/>
      </w:pPr>
      <w:r w:rsidRPr="00E1624A">
        <w:rPr>
          <w:rStyle w:val="a5"/>
          <w:sz w:val="20"/>
          <w:szCs w:val="20"/>
        </w:rPr>
        <w:footnoteRef/>
      </w:r>
      <w:r w:rsidRPr="00E1624A">
        <w:rPr>
          <w:sz w:val="20"/>
          <w:szCs w:val="20"/>
        </w:rPr>
        <w:t xml:space="preserve"> Федеральный закон от 17 декабря 2001 г. N 173-ФЗ "О трудовых пенсиях в Российской Федерации" // Парламентская газета от 20 декабря 2001 г. N 238-239, в "Российской газете" от 20 декабря 2001 г. N 247.</w:t>
      </w:r>
    </w:p>
  </w:footnote>
  <w:footnote w:id="4">
    <w:p w:rsidR="00B5267B" w:rsidRDefault="00194C77" w:rsidP="00E1624A">
      <w:pPr>
        <w:spacing w:line="240" w:lineRule="auto"/>
        <w:ind w:firstLine="0"/>
      </w:pPr>
      <w:r w:rsidRPr="00E1624A">
        <w:rPr>
          <w:rStyle w:val="a5"/>
          <w:sz w:val="20"/>
          <w:szCs w:val="20"/>
        </w:rPr>
        <w:footnoteRef/>
      </w:r>
      <w:r w:rsidRPr="00E1624A">
        <w:rPr>
          <w:sz w:val="20"/>
          <w:szCs w:val="20"/>
        </w:rPr>
        <w:t xml:space="preserve"> Федеральный закон от 15 декабря 2001 г. N 166-ФЗ "О государственном пенсионном обеспечении в Российской Федерации" // Парламентская газета от 20 декабря 2001 г. N 238-239.</w:t>
      </w:r>
    </w:p>
  </w:footnote>
  <w:footnote w:id="5">
    <w:p w:rsidR="00B5267B" w:rsidRDefault="00194C77" w:rsidP="00E1624A">
      <w:pPr>
        <w:spacing w:line="240" w:lineRule="auto"/>
        <w:ind w:firstLine="0"/>
      </w:pPr>
      <w:r w:rsidRPr="00E1624A">
        <w:rPr>
          <w:rStyle w:val="a5"/>
          <w:sz w:val="20"/>
          <w:szCs w:val="20"/>
        </w:rPr>
        <w:footnoteRef/>
      </w:r>
      <w:r w:rsidRPr="00E1624A">
        <w:rPr>
          <w:sz w:val="20"/>
          <w:szCs w:val="20"/>
        </w:rPr>
        <w:t xml:space="preserve"> Федеральный закон от 15 декабря 2001 г. N 167-ФЗ "Об обязательном пенсионном страховании в Российской Федерации" // Парламентская газета от 20 декабря 2001 г. N 238-239.</w:t>
      </w:r>
    </w:p>
  </w:footnote>
  <w:footnote w:id="6">
    <w:p w:rsidR="00B5267B" w:rsidRDefault="00194C77" w:rsidP="00E1624A">
      <w:pPr>
        <w:spacing w:line="240" w:lineRule="auto"/>
        <w:ind w:firstLine="0"/>
      </w:pPr>
      <w:r w:rsidRPr="00E1624A">
        <w:rPr>
          <w:rStyle w:val="a5"/>
          <w:sz w:val="20"/>
          <w:szCs w:val="20"/>
        </w:rPr>
        <w:footnoteRef/>
      </w:r>
      <w:r w:rsidRPr="00E1624A">
        <w:rPr>
          <w:sz w:val="20"/>
          <w:szCs w:val="20"/>
        </w:rPr>
        <w:t xml:space="preserve"> Федеральный закон от 24 июля 2002 г. N 111-ФЗ "Об инвестировании средств для финансирования накопительной части трудовой пенсии в Российской Федерации" // Российская газета от 30 июля 2002 г. N 138-139.</w:t>
      </w:r>
    </w:p>
  </w:footnote>
  <w:footnote w:id="7">
    <w:p w:rsidR="00B5267B" w:rsidRDefault="00194C77" w:rsidP="000B0989">
      <w:pPr>
        <w:spacing w:line="240" w:lineRule="auto"/>
        <w:ind w:firstLine="0"/>
      </w:pPr>
      <w:r w:rsidRPr="00A942F2">
        <w:rPr>
          <w:rStyle w:val="a5"/>
          <w:sz w:val="20"/>
          <w:szCs w:val="20"/>
        </w:rPr>
        <w:footnoteRef/>
      </w:r>
      <w:r w:rsidRPr="00A942F2">
        <w:rPr>
          <w:sz w:val="20"/>
          <w:szCs w:val="20"/>
        </w:rPr>
        <w:t xml:space="preserve"> Зарубежный и отечественный опыт регулирования пенсионной системы // Т.Е. Зырянова, К.М. Кот, "Бухгалтерский учет в бюджетных и некоммерческих организациях", N 2, январь 2007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17041"/>
    <w:multiLevelType w:val="hybridMultilevel"/>
    <w:tmpl w:val="982AF3D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6F637D27"/>
    <w:multiLevelType w:val="hybridMultilevel"/>
    <w:tmpl w:val="122ED1C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6FA"/>
    <w:rsid w:val="000B0989"/>
    <w:rsid w:val="00120A56"/>
    <w:rsid w:val="0015698C"/>
    <w:rsid w:val="00194C77"/>
    <w:rsid w:val="001B62D3"/>
    <w:rsid w:val="001E0B00"/>
    <w:rsid w:val="00211FF9"/>
    <w:rsid w:val="002F1CB2"/>
    <w:rsid w:val="003D26EE"/>
    <w:rsid w:val="004156CA"/>
    <w:rsid w:val="004E76FA"/>
    <w:rsid w:val="00617EC1"/>
    <w:rsid w:val="00645748"/>
    <w:rsid w:val="00652821"/>
    <w:rsid w:val="0066664A"/>
    <w:rsid w:val="00757B9E"/>
    <w:rsid w:val="00807CBA"/>
    <w:rsid w:val="009D6B62"/>
    <w:rsid w:val="009E38C9"/>
    <w:rsid w:val="00A346F4"/>
    <w:rsid w:val="00A942F2"/>
    <w:rsid w:val="00AF3B21"/>
    <w:rsid w:val="00B5267B"/>
    <w:rsid w:val="00B5455D"/>
    <w:rsid w:val="00BE6348"/>
    <w:rsid w:val="00C05FA9"/>
    <w:rsid w:val="00CA7B44"/>
    <w:rsid w:val="00CB16C9"/>
    <w:rsid w:val="00D5545D"/>
    <w:rsid w:val="00E1624A"/>
    <w:rsid w:val="00F37272"/>
    <w:rsid w:val="00FA1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630B09-1AA1-4687-82B3-C51FC5E1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64A"/>
    <w:pPr>
      <w:spacing w:line="360" w:lineRule="auto"/>
      <w:ind w:firstLine="709"/>
      <w:jc w:val="both"/>
    </w:pPr>
    <w:rPr>
      <w:sz w:val="28"/>
      <w:szCs w:val="28"/>
    </w:rPr>
  </w:style>
  <w:style w:type="paragraph" w:styleId="1">
    <w:name w:val="heading 1"/>
    <w:basedOn w:val="a"/>
    <w:next w:val="a"/>
    <w:link w:val="10"/>
    <w:uiPriority w:val="99"/>
    <w:qFormat/>
    <w:rsid w:val="0066664A"/>
    <w:pPr>
      <w:widowControl w:val="0"/>
      <w:autoSpaceDE w:val="0"/>
      <w:autoSpaceDN w:val="0"/>
      <w:adjustRightInd w:val="0"/>
      <w:ind w:firstLine="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FA1E5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A1E57"/>
    <w:rPr>
      <w:vertAlign w:val="superscript"/>
    </w:rPr>
  </w:style>
  <w:style w:type="paragraph" w:styleId="11">
    <w:name w:val="toc 1"/>
    <w:basedOn w:val="a"/>
    <w:next w:val="a"/>
    <w:autoRedefine/>
    <w:uiPriority w:val="99"/>
    <w:semiHidden/>
    <w:rsid w:val="009E38C9"/>
  </w:style>
  <w:style w:type="character" w:styleId="a6">
    <w:name w:val="Hyperlink"/>
    <w:uiPriority w:val="99"/>
    <w:rsid w:val="009E38C9"/>
    <w:rPr>
      <w:color w:val="0000FF"/>
      <w:u w:val="single"/>
    </w:rPr>
  </w:style>
  <w:style w:type="paragraph" w:styleId="a7">
    <w:name w:val="footer"/>
    <w:basedOn w:val="a"/>
    <w:link w:val="a8"/>
    <w:uiPriority w:val="99"/>
    <w:rsid w:val="009E38C9"/>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styleId="a9">
    <w:name w:val="page number"/>
    <w:uiPriority w:val="99"/>
    <w:rsid w:val="009E38C9"/>
  </w:style>
  <w:style w:type="paragraph" w:customStyle="1" w:styleId="aa">
    <w:name w:val="Прижатый влево"/>
    <w:basedOn w:val="a"/>
    <w:next w:val="a"/>
    <w:uiPriority w:val="99"/>
    <w:rsid w:val="00FA1E57"/>
    <w:pPr>
      <w:autoSpaceDE w:val="0"/>
      <w:autoSpaceDN w:val="0"/>
      <w:adjustRightInd w:val="0"/>
      <w:spacing w:line="240" w:lineRule="auto"/>
      <w:ind w:firstLine="0"/>
      <w:jc w:val="left"/>
    </w:pPr>
    <w:rPr>
      <w:rFonts w:ascii="Arial" w:hAnsi="Arial" w:cs="Arial"/>
      <w:sz w:val="20"/>
      <w:szCs w:val="20"/>
    </w:rPr>
  </w:style>
  <w:style w:type="table" w:styleId="ab">
    <w:name w:val="Table Grid"/>
    <w:basedOn w:val="a1"/>
    <w:uiPriority w:val="99"/>
    <w:rsid w:val="003D26EE"/>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757B9E"/>
    <w:pPr>
      <w:tabs>
        <w:tab w:val="center" w:pos="4677"/>
        <w:tab w:val="right" w:pos="9355"/>
      </w:tabs>
    </w:pPr>
  </w:style>
  <w:style w:type="character" w:customStyle="1" w:styleId="ad">
    <w:name w:val="Верхний колонтитул Знак"/>
    <w:link w:val="ac"/>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4315</Words>
  <Characters>24596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ООО "Баланс интересов"</Company>
  <LinksUpToDate>false</LinksUpToDate>
  <CharactersWithSpaces>28854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Куничкина Наталья</dc:creator>
  <cp:keywords/>
  <dc:description/>
  <cp:lastModifiedBy>admin</cp:lastModifiedBy>
  <cp:revision>2</cp:revision>
  <cp:lastPrinted>2008-03-25T14:42:00Z</cp:lastPrinted>
  <dcterms:created xsi:type="dcterms:W3CDTF">2014-03-07T07:54:00Z</dcterms:created>
  <dcterms:modified xsi:type="dcterms:W3CDTF">2014-03-07T07:54:00Z</dcterms:modified>
</cp:coreProperties>
</file>