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5E" w:rsidRDefault="0068605E"/>
    <w:p w:rsidR="00BB50C1" w:rsidRDefault="00BB50C1"/>
    <w:tbl>
      <w:tblPr>
        <w:tblStyle w:val="a3"/>
        <w:tblW w:w="15244" w:type="dxa"/>
        <w:tblLook w:val="01E0" w:firstRow="1" w:lastRow="1" w:firstColumn="1" w:lastColumn="1" w:noHBand="0" w:noVBand="0"/>
      </w:tblPr>
      <w:tblGrid>
        <w:gridCol w:w="7621"/>
        <w:gridCol w:w="7623"/>
      </w:tblGrid>
      <w:tr w:rsidR="00B97EEB" w:rsidRPr="00B97EEB">
        <w:trPr>
          <w:trHeight w:val="315"/>
        </w:trPr>
        <w:tc>
          <w:tcPr>
            <w:tcW w:w="15244" w:type="dxa"/>
            <w:gridSpan w:val="2"/>
          </w:tcPr>
          <w:p w:rsidR="00BB50C1" w:rsidRDefault="00BB50C1" w:rsidP="00B97EEB">
            <w:pPr>
              <w:jc w:val="center"/>
              <w:rPr>
                <w:rFonts w:ascii="Arial" w:hAnsi="Arial" w:cs="Arial"/>
                <w:b/>
              </w:rPr>
            </w:pPr>
          </w:p>
          <w:p w:rsidR="00B97EEB" w:rsidRDefault="00650B28" w:rsidP="00B97EEB">
            <w:pPr>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left:0;text-align:left;margin-left:7in;margin-top:-63.5pt;width:157.4pt;height:36.5pt;z-index:251657728" stroked="f">
                  <v:textbox style="mso-next-textbox:#_x0000_s1029">
                    <w:txbxContent>
                      <w:p w:rsidR="00BB50C1" w:rsidRPr="00BB50C1" w:rsidRDefault="00BB50C1">
                        <w:pPr>
                          <w:rPr>
                            <w:rFonts w:ascii="Arial" w:hAnsi="Arial" w:cs="Arial"/>
                            <w:b/>
                          </w:rPr>
                        </w:pPr>
                        <w:r w:rsidRPr="00BB50C1">
                          <w:rPr>
                            <w:rFonts w:ascii="Arial" w:hAnsi="Arial" w:cs="Arial"/>
                            <w:b/>
                          </w:rPr>
                          <w:t>СРС АБДУЛЛИНОЙ ЖАДРЫ МП-406</w:t>
                        </w:r>
                      </w:p>
                    </w:txbxContent>
                  </v:textbox>
                </v:shape>
              </w:pict>
            </w:r>
            <w:r w:rsidR="00B97EEB" w:rsidRPr="00B97EEB">
              <w:rPr>
                <w:rFonts w:ascii="Arial" w:hAnsi="Arial" w:cs="Arial"/>
                <w:b/>
              </w:rPr>
              <w:t>СРАВНИТЕЛЬНАЯ ТАБЛИЦА «</w:t>
            </w:r>
            <w:r w:rsidR="00BB50C1">
              <w:rPr>
                <w:rFonts w:ascii="Arial" w:hAnsi="Arial" w:cs="Arial"/>
                <w:b/>
              </w:rPr>
              <w:t>ПРАВОВОЙ</w:t>
            </w:r>
            <w:r w:rsidR="00B97EEB" w:rsidRPr="00B97EEB">
              <w:rPr>
                <w:rFonts w:ascii="Arial" w:hAnsi="Arial" w:cs="Arial"/>
                <w:b/>
              </w:rPr>
              <w:t xml:space="preserve"> СТАТУС АДВОКАТА»</w:t>
            </w:r>
          </w:p>
          <w:p w:rsidR="00BB50C1" w:rsidRPr="00B97EEB" w:rsidRDefault="00BB50C1" w:rsidP="00B97EEB">
            <w:pPr>
              <w:jc w:val="center"/>
              <w:rPr>
                <w:rFonts w:ascii="Arial" w:hAnsi="Arial" w:cs="Arial"/>
                <w:b/>
              </w:rPr>
            </w:pPr>
          </w:p>
        </w:tc>
      </w:tr>
      <w:tr w:rsidR="00B97EEB" w:rsidRPr="00B97EEB">
        <w:trPr>
          <w:trHeight w:val="263"/>
        </w:trPr>
        <w:tc>
          <w:tcPr>
            <w:tcW w:w="7621" w:type="dxa"/>
          </w:tcPr>
          <w:p w:rsidR="00B97EEB" w:rsidRPr="00BB50C1" w:rsidRDefault="00B97EEB" w:rsidP="00B97EEB">
            <w:pPr>
              <w:jc w:val="center"/>
              <w:rPr>
                <w:rFonts w:ascii="Arial" w:hAnsi="Arial" w:cs="Arial"/>
                <w:b/>
                <w:i/>
                <w:smallCaps/>
                <w:sz w:val="22"/>
                <w:szCs w:val="22"/>
              </w:rPr>
            </w:pPr>
            <w:r w:rsidRPr="00BB50C1">
              <w:rPr>
                <w:rFonts w:ascii="Arial" w:hAnsi="Arial" w:cs="Arial"/>
                <w:b/>
                <w:i/>
                <w:smallCaps/>
                <w:sz w:val="22"/>
                <w:szCs w:val="22"/>
              </w:rPr>
              <w:t>гражданский процесс</w:t>
            </w:r>
          </w:p>
        </w:tc>
        <w:tc>
          <w:tcPr>
            <w:tcW w:w="7623" w:type="dxa"/>
          </w:tcPr>
          <w:p w:rsidR="00B97EEB" w:rsidRPr="00BB50C1" w:rsidRDefault="00B97EEB" w:rsidP="00B97EEB">
            <w:pPr>
              <w:jc w:val="center"/>
              <w:rPr>
                <w:rFonts w:ascii="Arial" w:hAnsi="Arial" w:cs="Arial"/>
                <w:b/>
                <w:i/>
                <w:smallCaps/>
                <w:sz w:val="22"/>
                <w:szCs w:val="22"/>
              </w:rPr>
            </w:pPr>
            <w:r w:rsidRPr="00BB50C1">
              <w:rPr>
                <w:rFonts w:ascii="Arial" w:hAnsi="Arial" w:cs="Arial"/>
                <w:b/>
                <w:i/>
                <w:smallCaps/>
                <w:sz w:val="22"/>
                <w:szCs w:val="22"/>
              </w:rPr>
              <w:t>уголовный процесс</w:t>
            </w:r>
          </w:p>
        </w:tc>
      </w:tr>
      <w:tr w:rsidR="00B97EEB" w:rsidRPr="00B97EEB">
        <w:trPr>
          <w:trHeight w:val="333"/>
        </w:trPr>
        <w:tc>
          <w:tcPr>
            <w:tcW w:w="15244" w:type="dxa"/>
            <w:gridSpan w:val="2"/>
          </w:tcPr>
          <w:p w:rsidR="00B97EEB" w:rsidRPr="00B97EEB" w:rsidRDefault="00B97EEB" w:rsidP="00B97EEB">
            <w:pPr>
              <w:jc w:val="center"/>
              <w:rPr>
                <w:rFonts w:ascii="Arial" w:hAnsi="Arial" w:cs="Arial"/>
                <w:b/>
              </w:rPr>
            </w:pPr>
            <w:r w:rsidRPr="00B97EEB">
              <w:rPr>
                <w:rFonts w:ascii="Arial" w:hAnsi="Arial" w:cs="Arial"/>
                <w:b/>
              </w:rPr>
              <w:t>сходства и различия</w:t>
            </w:r>
          </w:p>
        </w:tc>
      </w:tr>
      <w:tr w:rsidR="00B97EEB" w:rsidRPr="00B97EEB">
        <w:trPr>
          <w:trHeight w:val="1035"/>
        </w:trPr>
        <w:tc>
          <w:tcPr>
            <w:tcW w:w="7621" w:type="dxa"/>
          </w:tcPr>
          <w:p w:rsidR="00B97EEB" w:rsidRPr="00BB50C1" w:rsidRDefault="00B97EEB" w:rsidP="00BB50C1">
            <w:pPr>
              <w:jc w:val="both"/>
              <w:rPr>
                <w:rFonts w:ascii="Arial" w:hAnsi="Arial" w:cs="Arial"/>
                <w:sz w:val="20"/>
                <w:szCs w:val="20"/>
              </w:rPr>
            </w:pPr>
            <w:r w:rsidRPr="00BB50C1">
              <w:rPr>
                <w:rFonts w:ascii="Arial" w:hAnsi="Arial" w:cs="Arial"/>
                <w:sz w:val="20"/>
                <w:szCs w:val="20"/>
              </w:rPr>
              <w:t>В гражданском процессе адвокат именуется «</w:t>
            </w:r>
            <w:r w:rsidRPr="00BB50C1">
              <w:rPr>
                <w:rFonts w:ascii="Arial" w:hAnsi="Arial" w:cs="Arial"/>
                <w:b/>
                <w:sz w:val="20"/>
                <w:szCs w:val="20"/>
              </w:rPr>
              <w:t>представителем</w:t>
            </w:r>
            <w:r w:rsidRPr="00BB50C1">
              <w:rPr>
                <w:rFonts w:ascii="Arial" w:hAnsi="Arial" w:cs="Arial"/>
                <w:sz w:val="20"/>
                <w:szCs w:val="20"/>
              </w:rPr>
              <w:t>»</w:t>
            </w:r>
          </w:p>
          <w:p w:rsidR="00B97EEB" w:rsidRPr="00BB50C1" w:rsidRDefault="00B97EEB" w:rsidP="00BB50C1">
            <w:pPr>
              <w:jc w:val="both"/>
              <w:rPr>
                <w:rFonts w:ascii="Arial" w:hAnsi="Arial" w:cs="Arial"/>
                <w:i/>
                <w:sz w:val="20"/>
                <w:szCs w:val="20"/>
              </w:rPr>
            </w:pPr>
            <w:r w:rsidRPr="00BB50C1">
              <w:rPr>
                <w:rFonts w:ascii="Arial" w:hAnsi="Arial" w:cs="Arial"/>
                <w:b/>
                <w:i/>
                <w:sz w:val="20"/>
                <w:szCs w:val="20"/>
              </w:rPr>
              <w:t>Ст. 58 п.</w:t>
            </w:r>
            <w:r w:rsidR="00BB50C1" w:rsidRPr="00BB50C1">
              <w:rPr>
                <w:rFonts w:ascii="Arial" w:hAnsi="Arial" w:cs="Arial"/>
                <w:b/>
                <w:i/>
                <w:sz w:val="20"/>
                <w:szCs w:val="20"/>
              </w:rPr>
              <w:t>1</w:t>
            </w:r>
            <w:r w:rsidRPr="00BB50C1">
              <w:rPr>
                <w:rFonts w:ascii="Arial" w:hAnsi="Arial" w:cs="Arial"/>
                <w:b/>
                <w:i/>
                <w:sz w:val="20"/>
                <w:szCs w:val="20"/>
              </w:rPr>
              <w:t xml:space="preserve"> ГПК РК</w:t>
            </w:r>
            <w:r w:rsidRPr="00BB50C1">
              <w:rPr>
                <w:rFonts w:ascii="Arial" w:hAnsi="Arial" w:cs="Arial"/>
                <w:i/>
                <w:sz w:val="20"/>
                <w:szCs w:val="20"/>
              </w:rPr>
              <w:t xml:space="preserve"> «</w:t>
            </w:r>
            <w:r w:rsidR="00BB50C1" w:rsidRPr="00BB50C1">
              <w:rPr>
                <w:rFonts w:ascii="Arial" w:hAnsi="Arial" w:cs="Arial"/>
                <w:i/>
                <w:sz w:val="20"/>
                <w:szCs w:val="20"/>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r w:rsidRPr="00BB50C1">
              <w:rPr>
                <w:rFonts w:ascii="Arial" w:hAnsi="Arial" w:cs="Arial"/>
                <w:i/>
                <w:sz w:val="20"/>
                <w:szCs w:val="20"/>
              </w:rPr>
              <w:t>»</w:t>
            </w:r>
          </w:p>
        </w:tc>
        <w:tc>
          <w:tcPr>
            <w:tcW w:w="7623" w:type="dxa"/>
          </w:tcPr>
          <w:p w:rsidR="00B97EEB" w:rsidRPr="00BB50C1" w:rsidRDefault="00B97EEB" w:rsidP="00BB50C1">
            <w:pPr>
              <w:jc w:val="both"/>
              <w:rPr>
                <w:rFonts w:ascii="Arial" w:hAnsi="Arial" w:cs="Arial"/>
                <w:sz w:val="20"/>
                <w:szCs w:val="20"/>
              </w:rPr>
            </w:pPr>
            <w:r w:rsidRPr="00BB50C1">
              <w:rPr>
                <w:rFonts w:ascii="Arial" w:hAnsi="Arial" w:cs="Arial"/>
                <w:sz w:val="20"/>
                <w:szCs w:val="20"/>
              </w:rPr>
              <w:t>В уголовном же процессе адвокат именуется «</w:t>
            </w:r>
            <w:r w:rsidRPr="00BB50C1">
              <w:rPr>
                <w:rFonts w:ascii="Arial" w:hAnsi="Arial" w:cs="Arial"/>
                <w:b/>
                <w:sz w:val="20"/>
                <w:szCs w:val="20"/>
              </w:rPr>
              <w:t>защитником</w:t>
            </w:r>
            <w:r w:rsidRPr="00BB50C1">
              <w:rPr>
                <w:rFonts w:ascii="Arial" w:hAnsi="Arial" w:cs="Arial"/>
                <w:sz w:val="20"/>
                <w:szCs w:val="20"/>
              </w:rPr>
              <w:t>»</w:t>
            </w:r>
          </w:p>
          <w:p w:rsidR="00B97EEB" w:rsidRPr="00BB50C1" w:rsidRDefault="00B97EEB" w:rsidP="00BB50C1">
            <w:pPr>
              <w:jc w:val="both"/>
              <w:rPr>
                <w:rFonts w:ascii="Arial" w:hAnsi="Arial" w:cs="Arial"/>
                <w:i/>
                <w:sz w:val="20"/>
                <w:szCs w:val="20"/>
              </w:rPr>
            </w:pPr>
            <w:r w:rsidRPr="00BB50C1">
              <w:rPr>
                <w:rFonts w:ascii="Arial" w:hAnsi="Arial" w:cs="Arial"/>
                <w:b/>
                <w:i/>
                <w:sz w:val="20"/>
                <w:szCs w:val="20"/>
              </w:rPr>
              <w:t>Ст.70 п.1. УПК РК</w:t>
            </w:r>
            <w:r w:rsidRPr="00BB50C1">
              <w:rPr>
                <w:rFonts w:ascii="Arial" w:hAnsi="Arial" w:cs="Arial"/>
                <w:i/>
                <w:sz w:val="20"/>
                <w:szCs w:val="20"/>
              </w:rPr>
              <w:t xml:space="preserve"> </w:t>
            </w:r>
            <w:r w:rsidR="00BB50C1" w:rsidRPr="00BB50C1">
              <w:rPr>
                <w:rFonts w:ascii="Arial" w:hAnsi="Arial" w:cs="Arial"/>
                <w:i/>
                <w:sz w:val="20"/>
                <w:szCs w:val="20"/>
              </w:rPr>
              <w:t>«1. Защитник - лицо, осуществляющее в установленном законом порядке защиту прав и интересов подозреваемых и обвиняемых и оказывающее им юридическую помощь»</w:t>
            </w:r>
          </w:p>
        </w:tc>
      </w:tr>
      <w:tr w:rsidR="00B97EEB" w:rsidRPr="00B97EEB">
        <w:trPr>
          <w:trHeight w:val="2906"/>
        </w:trPr>
        <w:tc>
          <w:tcPr>
            <w:tcW w:w="7621" w:type="dxa"/>
          </w:tcPr>
          <w:p w:rsidR="00B97EEB" w:rsidRPr="00BB50C1" w:rsidRDefault="00BB50C1" w:rsidP="00BB50C1">
            <w:pPr>
              <w:jc w:val="both"/>
              <w:rPr>
                <w:rFonts w:ascii="Arial" w:hAnsi="Arial" w:cs="Arial"/>
                <w:sz w:val="20"/>
                <w:szCs w:val="20"/>
              </w:rPr>
            </w:pPr>
            <w:r w:rsidRPr="00BB50C1">
              <w:rPr>
                <w:rFonts w:ascii="Arial" w:hAnsi="Arial" w:cs="Arial"/>
                <w:sz w:val="20"/>
                <w:szCs w:val="20"/>
              </w:rPr>
              <w:t>Имеются существенные различия с уголовным процессом в отношении того, кто может выступать в качестве представителя (адвоката)</w:t>
            </w:r>
          </w:p>
          <w:p w:rsidR="00BB50C1" w:rsidRPr="00BB50C1" w:rsidRDefault="00BB50C1" w:rsidP="00BB50C1">
            <w:pPr>
              <w:jc w:val="both"/>
              <w:rPr>
                <w:rFonts w:ascii="Arial" w:hAnsi="Arial" w:cs="Arial"/>
                <w:i/>
                <w:sz w:val="20"/>
                <w:szCs w:val="20"/>
              </w:rPr>
            </w:pPr>
            <w:r w:rsidRPr="00BB50C1">
              <w:rPr>
                <w:rFonts w:ascii="Arial" w:hAnsi="Arial" w:cs="Arial"/>
                <w:b/>
                <w:i/>
                <w:sz w:val="20"/>
                <w:szCs w:val="20"/>
              </w:rPr>
              <w:t>Ст.58 п.2</w:t>
            </w:r>
            <w:r w:rsidRPr="00BB50C1">
              <w:rPr>
                <w:rFonts w:ascii="Arial" w:hAnsi="Arial" w:cs="Arial"/>
                <w:i/>
                <w:sz w:val="20"/>
                <w:szCs w:val="20"/>
              </w:rPr>
              <w:t xml:space="preserve"> «2. Дела организаций ведут в суде их органы, действующие в пределах полномочий, предоставленных им законом, иными нормативными правовыми актами или учредительными документами, и их представители, наделенные соответствующими полномочиями. Руководители юридических лиц представляют суду документы, удостоверяющие их служебное положение или полномочия. Орган юридического лица может участвовать в деле наряду с другим представителем, наделенным соответствующим полномочием.</w:t>
            </w:r>
          </w:p>
          <w:p w:rsidR="00BB50C1" w:rsidRPr="00BB50C1" w:rsidRDefault="00BB50C1" w:rsidP="00BB50C1">
            <w:pPr>
              <w:jc w:val="both"/>
              <w:rPr>
                <w:rFonts w:ascii="Arial" w:hAnsi="Arial" w:cs="Arial"/>
                <w:i/>
                <w:sz w:val="20"/>
                <w:szCs w:val="20"/>
              </w:rPr>
            </w:pPr>
          </w:p>
          <w:p w:rsidR="00BB50C1" w:rsidRPr="00BB50C1" w:rsidRDefault="00BB50C1" w:rsidP="00BB50C1">
            <w:pPr>
              <w:jc w:val="both"/>
              <w:rPr>
                <w:rFonts w:ascii="Arial" w:hAnsi="Arial" w:cs="Arial"/>
                <w:i/>
                <w:sz w:val="20"/>
                <w:szCs w:val="20"/>
              </w:rPr>
            </w:pPr>
            <w:r w:rsidRPr="00BB50C1">
              <w:rPr>
                <w:rFonts w:ascii="Arial" w:hAnsi="Arial" w:cs="Arial"/>
                <w:i/>
                <w:sz w:val="20"/>
                <w:szCs w:val="20"/>
              </w:rPr>
              <w:t>Представителем в суде может быть любое дееспособное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w:t>
            </w:r>
          </w:p>
        </w:tc>
        <w:tc>
          <w:tcPr>
            <w:tcW w:w="7623" w:type="dxa"/>
          </w:tcPr>
          <w:p w:rsidR="00B97EEB" w:rsidRPr="00BB50C1" w:rsidRDefault="00BB50C1" w:rsidP="00BB50C1">
            <w:pPr>
              <w:jc w:val="both"/>
              <w:rPr>
                <w:rFonts w:ascii="Arial" w:hAnsi="Arial" w:cs="Arial"/>
                <w:sz w:val="20"/>
                <w:szCs w:val="20"/>
              </w:rPr>
            </w:pPr>
            <w:r w:rsidRPr="00BB50C1">
              <w:rPr>
                <w:rFonts w:ascii="Arial" w:hAnsi="Arial" w:cs="Arial"/>
                <w:sz w:val="20"/>
                <w:szCs w:val="20"/>
              </w:rPr>
              <w:t xml:space="preserve">Другая ситуация в уголовном процессе </w:t>
            </w:r>
          </w:p>
          <w:p w:rsidR="00BB50C1" w:rsidRPr="00BB50C1" w:rsidRDefault="00BB50C1" w:rsidP="00BB50C1">
            <w:pPr>
              <w:jc w:val="both"/>
              <w:rPr>
                <w:rFonts w:ascii="Arial" w:hAnsi="Arial" w:cs="Arial"/>
                <w:i/>
                <w:sz w:val="20"/>
                <w:szCs w:val="20"/>
              </w:rPr>
            </w:pPr>
            <w:r w:rsidRPr="00BB50C1">
              <w:rPr>
                <w:rFonts w:ascii="Arial" w:hAnsi="Arial" w:cs="Arial"/>
                <w:b/>
                <w:i/>
                <w:sz w:val="20"/>
                <w:szCs w:val="20"/>
              </w:rPr>
              <w:t>Ст.70 п.2</w:t>
            </w:r>
            <w:r w:rsidRPr="00BB50C1">
              <w:rPr>
                <w:rFonts w:ascii="Arial" w:hAnsi="Arial" w:cs="Arial"/>
                <w:i/>
                <w:sz w:val="20"/>
                <w:szCs w:val="20"/>
              </w:rPr>
              <w:t xml:space="preserve"> «В качестве защитника участвует адвокат. При участии адвоката в уголовном процессе в качестве защитника, помимо него, защиту подозреваемого, обвиняемого, подсудимого, осужденного, оправданного может осуществлять его супруг (супруга) или близкий родственник либо опекун, попечитель либо представитель организации, на попечении или иждивении которой находятся подозреваемый, обвиняемый, подсудимый, осужденный, оправданный.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tc>
      </w:tr>
      <w:tr w:rsidR="00B97EEB" w:rsidRPr="00B97EEB">
        <w:trPr>
          <w:trHeight w:val="315"/>
        </w:trPr>
        <w:tc>
          <w:tcPr>
            <w:tcW w:w="7621" w:type="dxa"/>
          </w:tcPr>
          <w:p w:rsidR="00B97EEB" w:rsidRPr="00C10670" w:rsidRDefault="00C10670">
            <w:pPr>
              <w:rPr>
                <w:rFonts w:ascii="Arial" w:hAnsi="Arial" w:cs="Arial"/>
                <w:sz w:val="20"/>
                <w:szCs w:val="20"/>
              </w:rPr>
            </w:pPr>
            <w:r w:rsidRPr="00C10670">
              <w:rPr>
                <w:rFonts w:ascii="Arial" w:hAnsi="Arial" w:cs="Arial"/>
                <w:sz w:val="20"/>
                <w:szCs w:val="20"/>
              </w:rPr>
              <w:t xml:space="preserve">Более того сравнивая правовой статус адвоката в гражданском процессе с уголовным имеется существенное различие в том, что помимо адвоката, интересы лица могут представлять и другие лица </w:t>
            </w:r>
          </w:p>
          <w:p w:rsidR="00C10670" w:rsidRPr="00C10670" w:rsidRDefault="00C10670" w:rsidP="00C10670">
            <w:pPr>
              <w:pStyle w:val="stf"/>
              <w:jc w:val="both"/>
              <w:rPr>
                <w:rFonts w:ascii="Arial" w:hAnsi="Arial" w:cs="Arial"/>
                <w:i/>
                <w:sz w:val="20"/>
                <w:szCs w:val="20"/>
              </w:rPr>
            </w:pPr>
            <w:r w:rsidRPr="00C10670">
              <w:rPr>
                <w:rFonts w:ascii="Arial" w:hAnsi="Arial" w:cs="Arial"/>
                <w:b/>
                <w:i/>
                <w:sz w:val="20"/>
                <w:szCs w:val="20"/>
              </w:rPr>
              <w:t>Ст.59 ГПК РК</w:t>
            </w:r>
            <w:r w:rsidRPr="00C10670">
              <w:rPr>
                <w:rFonts w:ascii="Arial" w:hAnsi="Arial" w:cs="Arial"/>
                <w:i/>
                <w:sz w:val="20"/>
                <w:szCs w:val="20"/>
              </w:rPr>
              <w:t xml:space="preserve"> «Представителями по поручению в суде могут быть следующие лица: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1) адвокаты;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2) работники юридических лиц - по делам этих юридических лиц;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4) уполномоченные организаций, которым законом, уставом или </w:t>
            </w:r>
            <w:r w:rsidRPr="00C10670">
              <w:rPr>
                <w:rFonts w:ascii="Arial" w:hAnsi="Arial" w:cs="Arial"/>
                <w:i/>
                <w:sz w:val="20"/>
                <w:szCs w:val="20"/>
              </w:rPr>
              <w:lastRenderedPageBreak/>
              <w:t xml:space="preserve">положением предоставлено право защищать права и интересы членов этих организаций;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5) уполномоченные организаций, которым законом, уставом или положением предоставлено право защищать права и интересы других лиц; </w:t>
            </w:r>
          </w:p>
          <w:p w:rsid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6) один из участников по поручению других соучастников;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7) другие лица, допущенные судом по просьбе лиц, участвующих в деле»</w:t>
            </w:r>
          </w:p>
        </w:tc>
        <w:tc>
          <w:tcPr>
            <w:tcW w:w="7623" w:type="dxa"/>
          </w:tcPr>
          <w:p w:rsidR="00B97EEB" w:rsidRPr="00B97EEB" w:rsidRDefault="00C10670">
            <w:pPr>
              <w:rPr>
                <w:rFonts w:ascii="Arial" w:hAnsi="Arial" w:cs="Arial"/>
              </w:rPr>
            </w:pPr>
            <w:r>
              <w:rPr>
                <w:rFonts w:ascii="Arial" w:hAnsi="Arial" w:cs="Arial"/>
              </w:rPr>
              <w:lastRenderedPageBreak/>
              <w:t xml:space="preserve">Как было написано выше в качестве защитника участвует адвокат и </w:t>
            </w:r>
            <w:r w:rsidRPr="00C10670">
              <w:rPr>
                <w:rFonts w:ascii="Arial" w:hAnsi="Arial" w:cs="Arial"/>
                <w:b/>
              </w:rPr>
              <w:t>при его участии</w:t>
            </w:r>
            <w:r>
              <w:rPr>
                <w:rFonts w:ascii="Arial" w:hAnsi="Arial" w:cs="Arial"/>
              </w:rPr>
              <w:t xml:space="preserve"> могу осуществлять защиту и другие лица. </w:t>
            </w:r>
          </w:p>
        </w:tc>
      </w:tr>
      <w:tr w:rsidR="00B97EEB" w:rsidRPr="00C10670">
        <w:trPr>
          <w:trHeight w:val="315"/>
        </w:trPr>
        <w:tc>
          <w:tcPr>
            <w:tcW w:w="7621" w:type="dxa"/>
          </w:tcPr>
          <w:p w:rsidR="00B97EEB" w:rsidRPr="00C10670" w:rsidRDefault="00C10670" w:rsidP="00C10670">
            <w:pPr>
              <w:jc w:val="both"/>
              <w:rPr>
                <w:rFonts w:ascii="Arial" w:hAnsi="Arial" w:cs="Arial"/>
                <w:sz w:val="20"/>
                <w:szCs w:val="20"/>
              </w:rPr>
            </w:pPr>
            <w:r w:rsidRPr="00C10670">
              <w:rPr>
                <w:rFonts w:ascii="Arial" w:hAnsi="Arial" w:cs="Arial"/>
                <w:sz w:val="20"/>
                <w:szCs w:val="20"/>
              </w:rPr>
              <w:lastRenderedPageBreak/>
              <w:t xml:space="preserve">В ГПК РК представлена статья, в которой предусматривается, что не все лица имеют право осуществлять представительство. </w:t>
            </w:r>
          </w:p>
          <w:p w:rsidR="00C10670" w:rsidRPr="00C10670" w:rsidRDefault="00C10670" w:rsidP="00C10670">
            <w:pPr>
              <w:pStyle w:val="stf"/>
              <w:jc w:val="both"/>
              <w:rPr>
                <w:rFonts w:ascii="Arial" w:hAnsi="Arial" w:cs="Arial"/>
                <w:i/>
                <w:sz w:val="20"/>
                <w:szCs w:val="20"/>
              </w:rPr>
            </w:pPr>
            <w:r w:rsidRPr="00C10670">
              <w:rPr>
                <w:rFonts w:ascii="Arial" w:hAnsi="Arial" w:cs="Arial"/>
                <w:b/>
                <w:i/>
                <w:sz w:val="20"/>
                <w:szCs w:val="20"/>
              </w:rPr>
              <w:t>Ст.60 ГПК РК</w:t>
            </w:r>
            <w:r w:rsidRPr="00C10670">
              <w:rPr>
                <w:rFonts w:ascii="Arial" w:hAnsi="Arial" w:cs="Arial"/>
                <w:i/>
                <w:sz w:val="20"/>
                <w:szCs w:val="20"/>
              </w:rPr>
              <w:t xml:space="preserve"> «1. Судьи, следователи, прокуроры и депутаты представительных органов не могут быть представителями в суде, кроме случаев участия их в процессе в качестве уполномоченных соответствующих организаций или законных представителей. </w:t>
            </w:r>
          </w:p>
          <w:p w:rsidR="00C10670" w:rsidRPr="00C10670" w:rsidRDefault="00C10670" w:rsidP="00C10670">
            <w:pPr>
              <w:pStyle w:val="st"/>
              <w:jc w:val="both"/>
              <w:rPr>
                <w:rFonts w:ascii="Arial" w:hAnsi="Arial" w:cs="Arial"/>
                <w:i/>
                <w:sz w:val="20"/>
                <w:szCs w:val="20"/>
              </w:rPr>
            </w:pPr>
            <w:r w:rsidRPr="00C10670">
              <w:rPr>
                <w:rFonts w:ascii="Arial" w:hAnsi="Arial" w:cs="Arial"/>
                <w:i/>
                <w:sz w:val="20"/>
                <w:szCs w:val="20"/>
              </w:rPr>
              <w:t xml:space="preserve">2. Представителями в суде не могут быть адвокаты, принявшие поручение об оказании юридической помощи с нарушением требований </w:t>
            </w:r>
            <w:hyperlink r:id="rId4" w:history="1">
              <w:r w:rsidRPr="00C10670">
                <w:rPr>
                  <w:rStyle w:val="a4"/>
                  <w:rFonts w:ascii="Arial" w:hAnsi="Arial" w:cs="Arial"/>
                  <w:i/>
                  <w:sz w:val="20"/>
                  <w:szCs w:val="20"/>
                </w:rPr>
                <w:t>законодательства</w:t>
              </w:r>
            </w:hyperlink>
            <w:r w:rsidRPr="00C10670">
              <w:rPr>
                <w:rFonts w:ascii="Arial" w:hAnsi="Arial" w:cs="Arial"/>
                <w:i/>
                <w:sz w:val="20"/>
                <w:szCs w:val="20"/>
              </w:rPr>
              <w:t xml:space="preserve"> Республики Казахстан об адвокатской деятельности. </w:t>
            </w:r>
          </w:p>
          <w:p w:rsidR="00C10670" w:rsidRPr="00C10670" w:rsidRDefault="00C10670" w:rsidP="00C10670">
            <w:pPr>
              <w:pStyle w:val="st"/>
              <w:jc w:val="both"/>
              <w:rPr>
                <w:b/>
              </w:rPr>
            </w:pPr>
            <w:r w:rsidRPr="00C10670">
              <w:rPr>
                <w:rFonts w:ascii="Arial" w:hAnsi="Arial" w:cs="Arial"/>
                <w:b/>
                <w:i/>
                <w:sz w:val="20"/>
                <w:szCs w:val="20"/>
              </w:rPr>
              <w:t>3.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w:t>
            </w:r>
          </w:p>
        </w:tc>
        <w:tc>
          <w:tcPr>
            <w:tcW w:w="7623" w:type="dxa"/>
          </w:tcPr>
          <w:p w:rsidR="00B97EEB" w:rsidRDefault="00C10670">
            <w:pPr>
              <w:rPr>
                <w:rFonts w:ascii="Arial" w:hAnsi="Arial" w:cs="Arial"/>
                <w:i/>
                <w:sz w:val="20"/>
                <w:szCs w:val="20"/>
              </w:rPr>
            </w:pPr>
            <w:r w:rsidRPr="00C10670">
              <w:rPr>
                <w:rFonts w:ascii="Arial" w:hAnsi="Arial" w:cs="Arial"/>
                <w:sz w:val="20"/>
                <w:szCs w:val="20"/>
              </w:rPr>
              <w:t xml:space="preserve">В УПК же говорится лишь о том, </w:t>
            </w:r>
            <w:r w:rsidRPr="00C10670">
              <w:rPr>
                <w:rFonts w:ascii="Arial" w:hAnsi="Arial" w:cs="Arial"/>
                <w:b/>
                <w:sz w:val="20"/>
                <w:szCs w:val="20"/>
              </w:rPr>
              <w:t>ст. 70 п.4</w:t>
            </w:r>
            <w:r w:rsidRPr="00C10670">
              <w:rPr>
                <w:rFonts w:ascii="Arial" w:hAnsi="Arial" w:cs="Arial"/>
                <w:sz w:val="20"/>
                <w:szCs w:val="20"/>
              </w:rPr>
              <w:t xml:space="preserve"> </w:t>
            </w:r>
            <w:r w:rsidRPr="00C10670">
              <w:rPr>
                <w:rFonts w:ascii="Arial" w:hAnsi="Arial" w:cs="Arial"/>
                <w:i/>
                <w:sz w:val="20"/>
                <w:szCs w:val="20"/>
              </w:rPr>
              <w:t>«одно и то же лицо не может быть защитником двух подозреваемых, обвиняемых, если интересы одного из них противоречат интересам другого».</w:t>
            </w:r>
          </w:p>
          <w:p w:rsidR="00C10670" w:rsidRDefault="00C10670">
            <w:pPr>
              <w:rPr>
                <w:rFonts w:ascii="Arial" w:hAnsi="Arial" w:cs="Arial"/>
                <w:i/>
                <w:sz w:val="20"/>
                <w:szCs w:val="20"/>
              </w:rPr>
            </w:pPr>
          </w:p>
          <w:p w:rsidR="00C10670" w:rsidRPr="00C10670" w:rsidRDefault="00C10670">
            <w:pPr>
              <w:rPr>
                <w:rFonts w:ascii="Arial" w:hAnsi="Arial" w:cs="Arial"/>
                <w:sz w:val="20"/>
                <w:szCs w:val="20"/>
              </w:rPr>
            </w:pPr>
            <w:r>
              <w:rPr>
                <w:rFonts w:ascii="Arial" w:hAnsi="Arial" w:cs="Arial"/>
                <w:sz w:val="20"/>
                <w:szCs w:val="20"/>
              </w:rPr>
              <w:t xml:space="preserve">Сходство с представителем в гражданском процессе заключается в том, что если лицо осуществляло или осуществляет </w:t>
            </w:r>
            <w:r w:rsidR="00B2363D">
              <w:rPr>
                <w:rFonts w:ascii="Arial" w:hAnsi="Arial" w:cs="Arial"/>
                <w:sz w:val="20"/>
                <w:szCs w:val="20"/>
              </w:rPr>
              <w:t>защиту или юридическую помощь лицам, интересы которых противоречат интересам другого лица.</w:t>
            </w:r>
          </w:p>
        </w:tc>
      </w:tr>
      <w:tr w:rsidR="00B97EEB" w:rsidRPr="00C10670">
        <w:trPr>
          <w:trHeight w:val="7901"/>
        </w:trPr>
        <w:tc>
          <w:tcPr>
            <w:tcW w:w="7621" w:type="dxa"/>
          </w:tcPr>
          <w:p w:rsidR="00B97EEB" w:rsidRPr="00B2363D" w:rsidRDefault="00B2363D">
            <w:pPr>
              <w:rPr>
                <w:rFonts w:ascii="Arial" w:hAnsi="Arial" w:cs="Arial"/>
                <w:sz w:val="20"/>
                <w:szCs w:val="20"/>
              </w:rPr>
            </w:pPr>
            <w:r w:rsidRPr="00B2363D">
              <w:rPr>
                <w:rFonts w:ascii="Arial" w:hAnsi="Arial" w:cs="Arial"/>
                <w:sz w:val="20"/>
                <w:szCs w:val="20"/>
              </w:rPr>
              <w:t>Полномочия адвоката (представителя) намного уже, чем в уголовном процессе.</w:t>
            </w:r>
          </w:p>
          <w:p w:rsidR="00B2363D" w:rsidRPr="00B2363D" w:rsidRDefault="00B2363D" w:rsidP="00B2363D">
            <w:pPr>
              <w:pStyle w:val="stf"/>
              <w:rPr>
                <w:rFonts w:ascii="Arial" w:hAnsi="Arial" w:cs="Arial"/>
                <w:i/>
                <w:sz w:val="20"/>
                <w:szCs w:val="20"/>
              </w:rPr>
            </w:pPr>
            <w:r w:rsidRPr="00B2363D">
              <w:rPr>
                <w:rFonts w:ascii="Arial" w:hAnsi="Arial" w:cs="Arial"/>
                <w:b/>
                <w:i/>
                <w:sz w:val="20"/>
                <w:szCs w:val="20"/>
              </w:rPr>
              <w:t>Ст. 61 ГПК РК</w:t>
            </w:r>
            <w:r w:rsidRPr="00B2363D">
              <w:rPr>
                <w:rFonts w:ascii="Arial" w:hAnsi="Arial" w:cs="Arial"/>
                <w:i/>
                <w:sz w:val="20"/>
                <w:szCs w:val="20"/>
              </w:rPr>
              <w:t xml:space="preserve">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 </w:t>
            </w:r>
          </w:p>
          <w:p w:rsidR="00B2363D" w:rsidRPr="00B2363D" w:rsidRDefault="00B2363D" w:rsidP="00B2363D">
            <w:pPr>
              <w:pStyle w:val="st"/>
            </w:pPr>
            <w:r w:rsidRPr="00B2363D">
              <w:rPr>
                <w:rFonts w:ascii="Arial" w:hAnsi="Arial" w:cs="Arial"/>
                <w:i/>
                <w:sz w:val="20"/>
                <w:szCs w:val="20"/>
              </w:rPr>
              <w:t>2. Полномочия представителя на совершение каждого из указанных в части первой настоящей статьи действий должны быть специально предусмотрены в доверенности, выданной представляемым»</w:t>
            </w:r>
          </w:p>
        </w:tc>
        <w:tc>
          <w:tcPr>
            <w:tcW w:w="7623" w:type="dxa"/>
          </w:tcPr>
          <w:p w:rsidR="00B97EEB" w:rsidRDefault="00B2363D">
            <w:pPr>
              <w:rPr>
                <w:rFonts w:ascii="Arial" w:hAnsi="Arial" w:cs="Arial"/>
                <w:sz w:val="20"/>
                <w:szCs w:val="20"/>
              </w:rPr>
            </w:pPr>
            <w:r>
              <w:rPr>
                <w:rFonts w:ascii="Arial" w:hAnsi="Arial" w:cs="Arial"/>
                <w:sz w:val="20"/>
                <w:szCs w:val="20"/>
              </w:rPr>
              <w:t xml:space="preserve">Уголовный процесс предоставляет адвокату широкий объем полномочий. </w:t>
            </w:r>
          </w:p>
          <w:p w:rsidR="00B2363D" w:rsidRPr="00B2363D" w:rsidRDefault="00B2363D" w:rsidP="00B2363D">
            <w:pPr>
              <w:pStyle w:val="st"/>
              <w:jc w:val="both"/>
              <w:rPr>
                <w:rFonts w:ascii="Arial" w:hAnsi="Arial" w:cs="Arial"/>
                <w:i/>
                <w:sz w:val="20"/>
                <w:szCs w:val="20"/>
              </w:rPr>
            </w:pPr>
            <w:r w:rsidRPr="00ED3E63">
              <w:rPr>
                <w:rFonts w:ascii="Arial" w:hAnsi="Arial" w:cs="Arial"/>
                <w:b/>
                <w:i/>
                <w:sz w:val="20"/>
                <w:szCs w:val="20"/>
              </w:rPr>
              <w:t>Ст. 74 УПК РК</w:t>
            </w:r>
            <w:r>
              <w:rPr>
                <w:rFonts w:ascii="Arial" w:hAnsi="Arial" w:cs="Arial"/>
                <w:sz w:val="20"/>
                <w:szCs w:val="20"/>
              </w:rPr>
              <w:t xml:space="preserve"> </w:t>
            </w:r>
            <w:r w:rsidRPr="00B2363D">
              <w:rPr>
                <w:rFonts w:ascii="Arial" w:hAnsi="Arial" w:cs="Arial"/>
                <w:i/>
                <w:sz w:val="20"/>
                <w:szCs w:val="20"/>
              </w:rPr>
              <w:t xml:space="preserve">«1. Защитник обязан использовать все законные средства и способы защиты в целях выявления обстоятельств, опровергающих обвинение или смягчающих ответственность подозреваемого, обвиняемого, и оказать им необходимую юридическую помощь.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2. С момента допуска к участию в деле защитник вправе: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1) иметь с подозреваемым или обвиняемым свидания наедине и конфиденциально без ограничений их количества и продолжительности;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2) собирать и представлять предметы, документы и сведения, необходимые для оказания юридической помощи;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3) присутствовать при предъявлении обвинения, участвовать в допросе подозреваемого и (или) обвиняемого, а также в иных следственных и процессуальных действиях, производимых с их участием или по их ходатайству либо ходатайству самого защитника;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4) заявлять отводы;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(или) обвиняемому, а по окончании дознания, упрощенного досудебного производства или предварительного следствия - со всеми материалами дела, выписывать из него любые сведения в любом объеме, за исключением списка обвинения;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6) заявлять ходатайства, в том числе о принятии мер безопасности;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8)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приносить на него замечания;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9) получать копии процессуальных документов;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10) возражать против незаконных действий лица, ведущего уголовный процесс, и иных лиц, участвующих в уголовном процессе, требовать внесения этих возражений в процессуальные документы;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11) приносить жалобы на действия и решения дознавателя, следователя, прокурора и суда и участвовать в их рассмотрении;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12) использовать любые другие средства и способы защиты, не противоречащие закону.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3. Защитник, участвующий в производстве следственного действия, вправе задавать вопросы допрашиваемым лицам после окончания допроса следователем или дознавателем. Следователь, дознаватель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 </w:t>
            </w:r>
          </w:p>
          <w:p w:rsidR="00B2363D" w:rsidRPr="00B2363D" w:rsidRDefault="00B2363D" w:rsidP="00B2363D">
            <w:pPr>
              <w:pStyle w:val="st"/>
              <w:jc w:val="both"/>
              <w:rPr>
                <w:rFonts w:ascii="Arial" w:hAnsi="Arial" w:cs="Arial"/>
                <w:i/>
                <w:sz w:val="20"/>
                <w:szCs w:val="20"/>
              </w:rPr>
            </w:pPr>
            <w:r w:rsidRPr="00B2363D">
              <w:rPr>
                <w:rFonts w:ascii="Arial" w:hAnsi="Arial" w:cs="Arial"/>
                <w:i/>
                <w:sz w:val="20"/>
                <w:szCs w:val="20"/>
              </w:rPr>
              <w:t xml:space="preserve">4.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преступлению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 </w:t>
            </w:r>
          </w:p>
          <w:p w:rsidR="00B2363D" w:rsidRPr="00B2363D" w:rsidRDefault="00B2363D" w:rsidP="00B2363D">
            <w:pPr>
              <w:pStyle w:val="st"/>
              <w:jc w:val="both"/>
            </w:pPr>
            <w:r w:rsidRPr="00B2363D">
              <w:rPr>
                <w:rFonts w:ascii="Arial" w:hAnsi="Arial" w:cs="Arial"/>
                <w:i/>
                <w:sz w:val="20"/>
                <w:szCs w:val="20"/>
              </w:rPr>
              <w:t>5. Защитник имеет также другие права и несет другие обязанности, предусмотренные настоящим Кодекс</w:t>
            </w:r>
            <w:r>
              <w:rPr>
                <w:rFonts w:ascii="Arial" w:hAnsi="Arial" w:cs="Arial"/>
                <w:i/>
                <w:sz w:val="20"/>
                <w:szCs w:val="20"/>
              </w:rPr>
              <w:t>ом</w:t>
            </w:r>
            <w:r w:rsidRPr="00B2363D">
              <w:rPr>
                <w:rFonts w:ascii="Arial" w:hAnsi="Arial" w:cs="Arial"/>
                <w:i/>
                <w:sz w:val="20"/>
                <w:szCs w:val="20"/>
              </w:rPr>
              <w:t>»</w:t>
            </w:r>
          </w:p>
        </w:tc>
      </w:tr>
      <w:tr w:rsidR="00B97EEB" w:rsidRPr="00B97EEB">
        <w:trPr>
          <w:trHeight w:val="333"/>
        </w:trPr>
        <w:tc>
          <w:tcPr>
            <w:tcW w:w="7621" w:type="dxa"/>
          </w:tcPr>
          <w:p w:rsidR="00B97EEB" w:rsidRPr="00B2363D" w:rsidRDefault="00B2363D">
            <w:pPr>
              <w:rPr>
                <w:rFonts w:ascii="Arial" w:hAnsi="Arial" w:cs="Arial"/>
                <w:sz w:val="20"/>
                <w:szCs w:val="20"/>
              </w:rPr>
            </w:pPr>
            <w:r w:rsidRPr="00B2363D">
              <w:rPr>
                <w:rFonts w:ascii="Arial" w:hAnsi="Arial" w:cs="Arial"/>
                <w:sz w:val="20"/>
                <w:szCs w:val="20"/>
              </w:rPr>
              <w:t xml:space="preserve">В ГПК РК прописывается, что для оформления полномочий представителя необходимо доверенность, либо ордер (если представление интересов осуществляет адвокат), либо другие соответствующие документы. </w:t>
            </w:r>
          </w:p>
        </w:tc>
        <w:tc>
          <w:tcPr>
            <w:tcW w:w="7623" w:type="dxa"/>
          </w:tcPr>
          <w:p w:rsidR="00B97EEB" w:rsidRDefault="00B2363D">
            <w:pPr>
              <w:rPr>
                <w:rFonts w:ascii="Arial" w:hAnsi="Arial" w:cs="Arial"/>
                <w:sz w:val="20"/>
                <w:szCs w:val="20"/>
              </w:rPr>
            </w:pPr>
            <w:r>
              <w:rPr>
                <w:rFonts w:ascii="Arial" w:hAnsi="Arial" w:cs="Arial"/>
                <w:sz w:val="20"/>
                <w:szCs w:val="20"/>
              </w:rPr>
              <w:t>В УПК РК также говорится о том, что для защиты интересов лица адвокату необходим ордер.</w:t>
            </w:r>
          </w:p>
          <w:p w:rsidR="00B2363D" w:rsidRPr="00FA2FCC" w:rsidRDefault="00FA2FCC">
            <w:pPr>
              <w:rPr>
                <w:rFonts w:ascii="Arial" w:hAnsi="Arial" w:cs="Arial"/>
                <w:i/>
                <w:sz w:val="20"/>
                <w:szCs w:val="20"/>
              </w:rPr>
            </w:pPr>
            <w:r w:rsidRPr="00FA2FCC">
              <w:rPr>
                <w:b/>
                <w:i/>
              </w:rPr>
              <w:t>Ст. 72 УПК РК п.8</w:t>
            </w:r>
            <w:r w:rsidRPr="00FA2FCC">
              <w:rPr>
                <w:i/>
              </w:rPr>
              <w:t xml:space="preserve"> « Адвокат допускается к участию в уголовном деле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статьи </w:t>
            </w:r>
            <w:hyperlink r:id="rId5" w:history="1">
              <w:r w:rsidRPr="00FA2FCC">
                <w:rPr>
                  <w:rStyle w:val="a4"/>
                  <w:i/>
                </w:rPr>
                <w:t>70</w:t>
              </w:r>
            </w:hyperlink>
            <w:r w:rsidRPr="00FA2FCC">
              <w:rPr>
                <w:i/>
              </w:rPr>
              <w:t xml:space="preserve"> настоящего Кодекса, представляют документы, подтверждающие их право на участие в уголовном деле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tc>
      </w:tr>
      <w:tr w:rsidR="00B2363D" w:rsidRPr="00B97EEB">
        <w:trPr>
          <w:trHeight w:val="333"/>
        </w:trPr>
        <w:tc>
          <w:tcPr>
            <w:tcW w:w="7621" w:type="dxa"/>
          </w:tcPr>
          <w:p w:rsidR="00B2363D" w:rsidRPr="00B2363D" w:rsidRDefault="00FA2FCC">
            <w:pPr>
              <w:rPr>
                <w:rFonts w:ascii="Arial" w:hAnsi="Arial" w:cs="Arial"/>
                <w:sz w:val="20"/>
                <w:szCs w:val="20"/>
              </w:rPr>
            </w:pPr>
            <w:r>
              <w:rPr>
                <w:rFonts w:ascii="Arial" w:hAnsi="Arial" w:cs="Arial"/>
                <w:sz w:val="20"/>
                <w:szCs w:val="20"/>
              </w:rPr>
              <w:t>В гражданском процессе нет положений касательно отказа от представителя либо адвоката.</w:t>
            </w:r>
          </w:p>
        </w:tc>
        <w:tc>
          <w:tcPr>
            <w:tcW w:w="7623" w:type="dxa"/>
          </w:tcPr>
          <w:p w:rsidR="00B2363D" w:rsidRDefault="00FA2FCC">
            <w:pPr>
              <w:rPr>
                <w:rFonts w:ascii="Arial" w:hAnsi="Arial" w:cs="Arial"/>
                <w:sz w:val="20"/>
                <w:szCs w:val="20"/>
              </w:rPr>
            </w:pPr>
            <w:r>
              <w:rPr>
                <w:rFonts w:ascii="Arial" w:hAnsi="Arial" w:cs="Arial"/>
                <w:sz w:val="20"/>
                <w:szCs w:val="20"/>
              </w:rPr>
              <w:t xml:space="preserve">В уголовном процессе предусматривается, что лицо имеет право отказаться от защитника. </w:t>
            </w:r>
          </w:p>
        </w:tc>
      </w:tr>
      <w:tr w:rsidR="00FA2FCC" w:rsidRPr="00B97EEB">
        <w:trPr>
          <w:trHeight w:val="333"/>
        </w:trPr>
        <w:tc>
          <w:tcPr>
            <w:tcW w:w="7621" w:type="dxa"/>
          </w:tcPr>
          <w:p w:rsidR="00FA2FCC" w:rsidRDefault="00FA2FCC">
            <w:pPr>
              <w:rPr>
                <w:rFonts w:ascii="Arial" w:hAnsi="Arial" w:cs="Arial"/>
                <w:sz w:val="20"/>
                <w:szCs w:val="20"/>
              </w:rPr>
            </w:pPr>
            <w:r>
              <w:rPr>
                <w:rFonts w:ascii="Arial" w:hAnsi="Arial" w:cs="Arial"/>
                <w:sz w:val="20"/>
                <w:szCs w:val="20"/>
              </w:rPr>
              <w:t xml:space="preserve">В гражданском процессе не прописывается порядок приглашения, назначения, замена защитника и оплата его труда. </w:t>
            </w:r>
          </w:p>
        </w:tc>
        <w:tc>
          <w:tcPr>
            <w:tcW w:w="7623" w:type="dxa"/>
          </w:tcPr>
          <w:p w:rsidR="00FA2FCC" w:rsidRDefault="00FA2FCC">
            <w:pPr>
              <w:rPr>
                <w:rFonts w:ascii="Arial" w:hAnsi="Arial" w:cs="Arial"/>
                <w:sz w:val="20"/>
                <w:szCs w:val="20"/>
              </w:rPr>
            </w:pPr>
            <w:r>
              <w:rPr>
                <w:rFonts w:ascii="Arial" w:hAnsi="Arial" w:cs="Arial"/>
                <w:sz w:val="20"/>
                <w:szCs w:val="20"/>
              </w:rPr>
              <w:t>УПК РК прямо предусматривает это в ст. 72 УПК РК</w:t>
            </w:r>
          </w:p>
        </w:tc>
      </w:tr>
      <w:tr w:rsidR="00FA2FCC" w:rsidRPr="00B97EEB">
        <w:trPr>
          <w:trHeight w:val="333"/>
        </w:trPr>
        <w:tc>
          <w:tcPr>
            <w:tcW w:w="7621" w:type="dxa"/>
          </w:tcPr>
          <w:p w:rsidR="00FA2FCC" w:rsidRPr="00FA2FCC" w:rsidRDefault="00FA2FCC" w:rsidP="00FA2FCC">
            <w:pPr>
              <w:pStyle w:val="stf"/>
              <w:jc w:val="both"/>
              <w:rPr>
                <w:rFonts w:ascii="Arial" w:hAnsi="Arial" w:cs="Arial"/>
                <w:i/>
                <w:sz w:val="20"/>
                <w:szCs w:val="20"/>
              </w:rPr>
            </w:pPr>
            <w:r>
              <w:rPr>
                <w:rFonts w:ascii="Arial" w:hAnsi="Arial" w:cs="Arial"/>
                <w:sz w:val="20"/>
                <w:szCs w:val="20"/>
              </w:rPr>
              <w:t>Гражданский процесс предусматривает участие законных представителей в следующих случаях: «</w:t>
            </w:r>
            <w:r w:rsidRPr="00FA2FCC">
              <w:rPr>
                <w:rFonts w:ascii="Arial" w:hAnsi="Arial" w:cs="Arial"/>
                <w:b/>
                <w:i/>
                <w:sz w:val="20"/>
                <w:szCs w:val="20"/>
              </w:rPr>
              <w:t>ст. 63 ГПК РК</w:t>
            </w:r>
            <w:r>
              <w:rPr>
                <w:rFonts w:ascii="Arial" w:hAnsi="Arial" w:cs="Arial"/>
                <w:sz w:val="20"/>
                <w:szCs w:val="20"/>
              </w:rPr>
              <w:t xml:space="preserve"> </w:t>
            </w:r>
            <w:r w:rsidRPr="00FA2FCC">
              <w:rPr>
                <w:rFonts w:ascii="Arial" w:hAnsi="Arial" w:cs="Arial"/>
                <w:i/>
                <w:sz w:val="20"/>
                <w:szCs w:val="20"/>
              </w:rPr>
              <w:t xml:space="preserve">1. Права, свободы и охраняемые законом интересы недееспособных граждан, лиц, не обладающих полной дееспособностью или признанных ограниченно дееспособными, защищают в суде их родители, усыновители, опекуны или попечители, которые представляют суду документы, удостоверяющие их полномочия. </w:t>
            </w:r>
          </w:p>
          <w:p w:rsidR="00FA2FCC" w:rsidRPr="00FA2FCC" w:rsidRDefault="00FA2FCC" w:rsidP="00FA2FCC">
            <w:pPr>
              <w:pStyle w:val="st"/>
              <w:jc w:val="both"/>
              <w:rPr>
                <w:rFonts w:ascii="Arial" w:hAnsi="Arial" w:cs="Arial"/>
                <w:i/>
                <w:sz w:val="20"/>
                <w:szCs w:val="20"/>
              </w:rPr>
            </w:pPr>
            <w:r w:rsidRPr="00FA2FCC">
              <w:rPr>
                <w:rFonts w:ascii="Arial" w:hAnsi="Arial" w:cs="Arial"/>
                <w:i/>
                <w:sz w:val="20"/>
                <w:szCs w:val="20"/>
              </w:rPr>
              <w:t xml:space="preserve">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w:t>
            </w:r>
          </w:p>
          <w:p w:rsidR="00FA2FCC" w:rsidRPr="00FA2FCC" w:rsidRDefault="00FA2FCC" w:rsidP="00FA2FCC">
            <w:pPr>
              <w:pStyle w:val="st"/>
              <w:jc w:val="both"/>
              <w:rPr>
                <w:rFonts w:ascii="Arial" w:hAnsi="Arial" w:cs="Arial"/>
                <w:i/>
                <w:sz w:val="20"/>
                <w:szCs w:val="20"/>
              </w:rPr>
            </w:pPr>
            <w:r w:rsidRPr="00FA2FCC">
              <w:rPr>
                <w:rFonts w:ascii="Arial" w:hAnsi="Arial" w:cs="Arial"/>
                <w:i/>
                <w:sz w:val="20"/>
                <w:szCs w:val="20"/>
              </w:rPr>
              <w:t xml:space="preserve">3.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хранитель или опекун, назначенный для охраны и управления наследственным имуществом. </w:t>
            </w:r>
          </w:p>
          <w:p w:rsidR="00FA2FCC" w:rsidRPr="00FA2FCC" w:rsidRDefault="00FA2FCC" w:rsidP="00FA2FCC">
            <w:pPr>
              <w:pStyle w:val="st"/>
              <w:jc w:val="both"/>
            </w:pPr>
            <w:r w:rsidRPr="00FA2FCC">
              <w:rPr>
                <w:rFonts w:ascii="Arial" w:hAnsi="Arial" w:cs="Arial"/>
                <w:i/>
                <w:sz w:val="20"/>
                <w:szCs w:val="20"/>
              </w:rPr>
              <w:t>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p>
        </w:tc>
        <w:tc>
          <w:tcPr>
            <w:tcW w:w="7623" w:type="dxa"/>
          </w:tcPr>
          <w:p w:rsidR="00FA2FCC" w:rsidRDefault="00FA2FCC">
            <w:pPr>
              <w:rPr>
                <w:rFonts w:ascii="Arial" w:hAnsi="Arial" w:cs="Arial"/>
                <w:i/>
                <w:sz w:val="20"/>
                <w:szCs w:val="20"/>
              </w:rPr>
            </w:pPr>
            <w:r>
              <w:rPr>
                <w:rFonts w:ascii="Arial" w:hAnsi="Arial" w:cs="Arial"/>
                <w:sz w:val="20"/>
                <w:szCs w:val="20"/>
              </w:rPr>
              <w:t>В уголовном процессе как и в гражданском также обозначается присутствие законных представителей «</w:t>
            </w:r>
            <w:r w:rsidRPr="00FA2FCC">
              <w:rPr>
                <w:rFonts w:ascii="Arial" w:hAnsi="Arial" w:cs="Arial"/>
                <w:b/>
                <w:i/>
                <w:sz w:val="20"/>
                <w:szCs w:val="20"/>
              </w:rPr>
              <w:t>ст. 79 УПК РК</w:t>
            </w:r>
            <w:r w:rsidRPr="00FA2FCC">
              <w:rPr>
                <w:rFonts w:ascii="Arial" w:hAnsi="Arial" w:cs="Arial"/>
                <w:i/>
                <w:sz w:val="20"/>
                <w:szCs w:val="20"/>
              </w:rPr>
              <w:t xml:space="preserve"> </w:t>
            </w:r>
            <w:r>
              <w:rPr>
                <w:i/>
              </w:rPr>
              <w:t>п</w:t>
            </w:r>
            <w:r w:rsidRPr="00FA2FCC">
              <w:rPr>
                <w:i/>
              </w:rPr>
              <w:t>о делам о преступлениях, совершенных несовершеннолетними, к участию в деле привлекаются их законные представители в порядке, пр</w:t>
            </w:r>
            <w:r>
              <w:rPr>
                <w:i/>
              </w:rPr>
              <w:t>едусмотренном настоящим Кодексом</w:t>
            </w:r>
            <w:r w:rsidRPr="00FA2FCC">
              <w:rPr>
                <w:rFonts w:ascii="Arial" w:hAnsi="Arial" w:cs="Arial"/>
                <w:i/>
                <w:sz w:val="20"/>
                <w:szCs w:val="20"/>
              </w:rPr>
              <w:t>»</w:t>
            </w:r>
          </w:p>
          <w:p w:rsidR="00FA2FCC" w:rsidRDefault="00FA2FCC">
            <w:pPr>
              <w:rPr>
                <w:rFonts w:ascii="Arial" w:hAnsi="Arial" w:cs="Arial"/>
                <w:sz w:val="20"/>
                <w:szCs w:val="20"/>
              </w:rPr>
            </w:pPr>
          </w:p>
          <w:p w:rsidR="00FA2FCC" w:rsidRDefault="00FA2FCC">
            <w:pPr>
              <w:rPr>
                <w:rFonts w:ascii="Arial" w:hAnsi="Arial" w:cs="Arial"/>
                <w:sz w:val="20"/>
                <w:szCs w:val="20"/>
              </w:rPr>
            </w:pPr>
          </w:p>
          <w:p w:rsidR="00FA2FCC" w:rsidRPr="00FA2FCC" w:rsidRDefault="00FA2FCC">
            <w:pPr>
              <w:rPr>
                <w:rFonts w:ascii="Arial" w:hAnsi="Arial" w:cs="Arial"/>
                <w:sz w:val="20"/>
                <w:szCs w:val="20"/>
              </w:rPr>
            </w:pPr>
          </w:p>
        </w:tc>
      </w:tr>
      <w:tr w:rsidR="00FA2FCC" w:rsidRPr="00B97EEB">
        <w:trPr>
          <w:trHeight w:val="333"/>
        </w:trPr>
        <w:tc>
          <w:tcPr>
            <w:tcW w:w="7621" w:type="dxa"/>
          </w:tcPr>
          <w:p w:rsidR="00FA2FCC" w:rsidRDefault="00FA2FCC" w:rsidP="00FA2FCC">
            <w:pPr>
              <w:pStyle w:val="stf"/>
              <w:jc w:val="both"/>
              <w:rPr>
                <w:rFonts w:ascii="Arial" w:hAnsi="Arial" w:cs="Arial"/>
                <w:sz w:val="20"/>
                <w:szCs w:val="20"/>
              </w:rPr>
            </w:pPr>
          </w:p>
        </w:tc>
        <w:tc>
          <w:tcPr>
            <w:tcW w:w="7623" w:type="dxa"/>
          </w:tcPr>
          <w:p w:rsidR="00FA2FCC" w:rsidRPr="00ED3E63" w:rsidRDefault="00FA2FCC" w:rsidP="00FA2FCC">
            <w:pPr>
              <w:pStyle w:val="2"/>
              <w:rPr>
                <w:rFonts w:ascii="Arial" w:hAnsi="Arial" w:cs="Arial"/>
                <w:b w:val="0"/>
                <w:sz w:val="20"/>
                <w:szCs w:val="20"/>
              </w:rPr>
            </w:pPr>
            <w:r w:rsidRPr="00ED3E63">
              <w:rPr>
                <w:rFonts w:ascii="Arial" w:hAnsi="Arial" w:cs="Arial"/>
                <w:b w:val="0"/>
                <w:sz w:val="20"/>
                <w:szCs w:val="20"/>
              </w:rPr>
              <w:t>В уголовном процессе предусматривается, что в качестве представителя  потерпевшего, гражданского истца и частного обвинителя</w:t>
            </w:r>
            <w:r w:rsidR="00ED3E63">
              <w:rPr>
                <w:rFonts w:ascii="Arial" w:hAnsi="Arial" w:cs="Arial"/>
                <w:b w:val="0"/>
                <w:sz w:val="20"/>
                <w:szCs w:val="20"/>
              </w:rPr>
              <w:t xml:space="preserve">, а также </w:t>
            </w:r>
            <w:r w:rsidR="00ED3E63" w:rsidRPr="00ED3E63">
              <w:rPr>
                <w:rFonts w:ascii="Arial" w:hAnsi="Arial" w:cs="Arial"/>
                <w:b w:val="0"/>
                <w:sz w:val="20"/>
                <w:szCs w:val="20"/>
              </w:rPr>
              <w:t>гражданского ответчика</w:t>
            </w:r>
            <w:r w:rsidR="00ED3E63">
              <w:rPr>
                <w:rFonts w:ascii="Arial" w:hAnsi="Arial" w:cs="Arial"/>
                <w:b w:val="0"/>
                <w:sz w:val="20"/>
                <w:szCs w:val="20"/>
              </w:rPr>
              <w:t xml:space="preserve"> по уголовному делу может выступать адвокат. </w:t>
            </w:r>
          </w:p>
          <w:p w:rsidR="00FA2FCC" w:rsidRDefault="00FA2FCC">
            <w:pPr>
              <w:rPr>
                <w:rFonts w:ascii="Arial" w:hAnsi="Arial" w:cs="Arial"/>
                <w:sz w:val="20"/>
                <w:szCs w:val="20"/>
              </w:rPr>
            </w:pPr>
          </w:p>
        </w:tc>
      </w:tr>
    </w:tbl>
    <w:p w:rsidR="00B2363D" w:rsidRPr="00B97EEB" w:rsidRDefault="00B2363D">
      <w:bookmarkStart w:id="0" w:name="_GoBack"/>
      <w:bookmarkEnd w:id="0"/>
    </w:p>
    <w:sectPr w:rsidR="00B2363D" w:rsidRPr="00B97EEB" w:rsidSect="00ED3E63">
      <w:pgSz w:w="16838" w:h="11906" w:orient="landscape"/>
      <w:pgMar w:top="899"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EEB"/>
    <w:rsid w:val="00484EC3"/>
    <w:rsid w:val="00650B28"/>
    <w:rsid w:val="0068605E"/>
    <w:rsid w:val="00A57B5E"/>
    <w:rsid w:val="00B2363D"/>
    <w:rsid w:val="00B86CDF"/>
    <w:rsid w:val="00B97EEB"/>
    <w:rsid w:val="00BB50C1"/>
    <w:rsid w:val="00C10670"/>
    <w:rsid w:val="00D53029"/>
    <w:rsid w:val="00D93190"/>
    <w:rsid w:val="00ED3E63"/>
    <w:rsid w:val="00EF7444"/>
    <w:rsid w:val="00FA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915C6D5-7843-4D21-B2BB-A28F8008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qFormat/>
    <w:rsid w:val="00FA2F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f">
    <w:name w:val="stf"/>
    <w:basedOn w:val="a"/>
    <w:rsid w:val="00C10670"/>
    <w:pPr>
      <w:spacing w:before="100" w:beforeAutospacing="1" w:after="100" w:afterAutospacing="1"/>
    </w:pPr>
  </w:style>
  <w:style w:type="paragraph" w:customStyle="1" w:styleId="st">
    <w:name w:val="st"/>
    <w:basedOn w:val="a"/>
    <w:rsid w:val="00C10670"/>
    <w:pPr>
      <w:spacing w:before="100" w:beforeAutospacing="1" w:after="100" w:afterAutospacing="1"/>
    </w:pPr>
  </w:style>
  <w:style w:type="character" w:styleId="a4">
    <w:name w:val="Hyperlink"/>
    <w:basedOn w:val="a0"/>
    <w:rsid w:val="00C10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7653">
      <w:bodyDiv w:val="1"/>
      <w:marLeft w:val="0"/>
      <w:marRight w:val="0"/>
      <w:marTop w:val="0"/>
      <w:marBottom w:val="0"/>
      <w:divBdr>
        <w:top w:val="none" w:sz="0" w:space="0" w:color="auto"/>
        <w:left w:val="none" w:sz="0" w:space="0" w:color="auto"/>
        <w:bottom w:val="none" w:sz="0" w:space="0" w:color="auto"/>
        <w:right w:val="none" w:sz="0" w:space="0" w:color="auto"/>
      </w:divBdr>
    </w:div>
    <w:div w:id="269823950">
      <w:bodyDiv w:val="1"/>
      <w:marLeft w:val="0"/>
      <w:marRight w:val="0"/>
      <w:marTop w:val="0"/>
      <w:marBottom w:val="0"/>
      <w:divBdr>
        <w:top w:val="none" w:sz="0" w:space="0" w:color="auto"/>
        <w:left w:val="none" w:sz="0" w:space="0" w:color="auto"/>
        <w:bottom w:val="none" w:sz="0" w:space="0" w:color="auto"/>
        <w:right w:val="none" w:sz="0" w:space="0" w:color="auto"/>
      </w:divBdr>
    </w:div>
    <w:div w:id="964626566">
      <w:bodyDiv w:val="1"/>
      <w:marLeft w:val="0"/>
      <w:marRight w:val="0"/>
      <w:marTop w:val="0"/>
      <w:marBottom w:val="0"/>
      <w:divBdr>
        <w:top w:val="none" w:sz="0" w:space="0" w:color="auto"/>
        <w:left w:val="none" w:sz="0" w:space="0" w:color="auto"/>
        <w:bottom w:val="none" w:sz="0" w:space="0" w:color="auto"/>
        <w:right w:val="none" w:sz="0" w:space="0" w:color="auto"/>
      </w:divBdr>
    </w:div>
    <w:div w:id="1625576696">
      <w:bodyDiv w:val="1"/>
      <w:marLeft w:val="0"/>
      <w:marRight w:val="0"/>
      <w:marTop w:val="0"/>
      <w:marBottom w:val="0"/>
      <w:divBdr>
        <w:top w:val="none" w:sz="0" w:space="0" w:color="auto"/>
        <w:left w:val="none" w:sz="0" w:space="0" w:color="auto"/>
        <w:bottom w:val="none" w:sz="0" w:space="0" w:color="auto"/>
        <w:right w:val="none" w:sz="0" w:space="0" w:color="auto"/>
      </w:divBdr>
    </w:div>
    <w:div w:id="1995376960">
      <w:bodyDiv w:val="1"/>
      <w:marLeft w:val="0"/>
      <w:marRight w:val="0"/>
      <w:marTop w:val="0"/>
      <w:marBottom w:val="0"/>
      <w:divBdr>
        <w:top w:val="none" w:sz="0" w:space="0" w:color="auto"/>
        <w:left w:val="none" w:sz="0" w:space="0" w:color="auto"/>
        <w:bottom w:val="none" w:sz="0" w:space="0" w:color="auto"/>
        <w:right w:val="none" w:sz="0" w:space="0" w:color="auto"/>
      </w:divBdr>
    </w:div>
    <w:div w:id="21117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vlodar.com/zakon/index.html?dok=00147&amp;oraz=08&amp;noraz=70" TargetMode="External"/><Relationship Id="rId4" Type="http://schemas.openxmlformats.org/officeDocument/2006/relationships/hyperlink" Target="http://www.pavlodar.com/zakon/index.html?dok=00123&amp;oraz=08&amp;noraz=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11646</CharactersWithSpaces>
  <SharedDoc>false</SharedDoc>
  <HLinks>
    <vt:vector size="12" baseType="variant">
      <vt:variant>
        <vt:i4>3276840</vt:i4>
      </vt:variant>
      <vt:variant>
        <vt:i4>3</vt:i4>
      </vt:variant>
      <vt:variant>
        <vt:i4>0</vt:i4>
      </vt:variant>
      <vt:variant>
        <vt:i4>5</vt:i4>
      </vt:variant>
      <vt:variant>
        <vt:lpwstr>http://www.pavlodar.com/zakon/index.html?dok=00147&amp;oraz=08&amp;noraz=70</vt:lpwstr>
      </vt:variant>
      <vt:variant>
        <vt:lpwstr/>
      </vt:variant>
      <vt:variant>
        <vt:i4>3342382</vt:i4>
      </vt:variant>
      <vt:variant>
        <vt:i4>0</vt:i4>
      </vt:variant>
      <vt:variant>
        <vt:i4>0</vt:i4>
      </vt:variant>
      <vt:variant>
        <vt:i4>5</vt:i4>
      </vt:variant>
      <vt:variant>
        <vt:lpwstr>http://www.pavlodar.com/zakon/index.html?dok=00123&amp;oraz=08&amp;noraz=2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cp:lastModifiedBy>admin</cp:lastModifiedBy>
  <cp:revision>2</cp:revision>
  <dcterms:created xsi:type="dcterms:W3CDTF">2014-04-02T12:53:00Z</dcterms:created>
  <dcterms:modified xsi:type="dcterms:W3CDTF">2014-04-02T12:53:00Z</dcterms:modified>
</cp:coreProperties>
</file>