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67DE" w:rsidRPr="00135383" w:rsidRDefault="007267DE" w:rsidP="007267DE">
      <w:pPr>
        <w:spacing w:before="120"/>
        <w:jc w:val="center"/>
        <w:rPr>
          <w:b/>
          <w:bCs/>
          <w:sz w:val="32"/>
          <w:szCs w:val="32"/>
        </w:rPr>
      </w:pPr>
      <w:r w:rsidRPr="00135383">
        <w:rPr>
          <w:b/>
          <w:bCs/>
          <w:sz w:val="32"/>
          <w:szCs w:val="32"/>
        </w:rPr>
        <w:t>Средневековая, религиозно-христианская философия</w:t>
      </w:r>
    </w:p>
    <w:p w:rsidR="007267DE" w:rsidRPr="00135383" w:rsidRDefault="007267DE" w:rsidP="007267DE">
      <w:pPr>
        <w:spacing w:before="120"/>
        <w:ind w:firstLine="567"/>
        <w:jc w:val="both"/>
        <w:rPr>
          <w:sz w:val="24"/>
          <w:szCs w:val="24"/>
        </w:rPr>
      </w:pPr>
      <w:r w:rsidRPr="00135383">
        <w:rPr>
          <w:sz w:val="24"/>
          <w:szCs w:val="24"/>
        </w:rPr>
        <w:t>1. Средневековая христианско-религиозная философия (как и любая другая) возникает в особых социально-исторических и культурных условиях и обстоятельствах, которые во многом определяют если не содержание, то характер философии и философствования. Хронологически она следует за крушением Античного мира и Античной культуры. Крушение Античного мира сопровождалось не только упадком экономической жизни, рабовладение исчерпало себя, но и невиданным разложением нравственно-этических устоев в жизни, невиданным разгулом грубых страстей и варваризацией жизни. Античный мир рухнул как под воздействием варварских племен, сокрушавших греко-римскую цивилизацию, так и вследствие собственной деградации. Породивших всеобщий хаос, вызвавших ощущение неотвратимой катастрофы. Поэтому возникновение христианско-религиозной культуры и философии безусловно было реакцией на этот кризис античных ценностей. Для того, чтобы преодолеть всеобщий кризис необходимо было противопоставить ему новую систему ценностей всеобщего характера, которая могла бы придать всеобщему бытию устойчивый характер. Утверждение новых ценностей приобрело форму беспощадной и острой реакции против всеобщего разложения.</w:t>
      </w:r>
    </w:p>
    <w:p w:rsidR="007267DE" w:rsidRPr="00135383" w:rsidRDefault="007267DE" w:rsidP="007267DE">
      <w:pPr>
        <w:spacing w:before="120"/>
        <w:ind w:firstLine="567"/>
        <w:jc w:val="both"/>
        <w:rPr>
          <w:sz w:val="24"/>
          <w:szCs w:val="24"/>
        </w:rPr>
      </w:pPr>
      <w:r w:rsidRPr="00135383">
        <w:rPr>
          <w:sz w:val="24"/>
          <w:szCs w:val="24"/>
        </w:rPr>
        <w:t>Возникновение христианско-религиозной философии связано было также и с утверждением христианской идеологии, сугубо религиозной, в качестве господствующей идеологии, не терпящей и преследующей все иные типы идеологии. В основе этой идеологии лежала мистическая идея о существовании Единого Бога как творца всего сущего, который до творения Мира создал Разум и Дух. Центральная идея – Бог сотворил мир из ничего. Принципиальным моментом новой идеологии явилось учение о Христе, сыне Божьем, который в своей персоне, в своей личности непосредственным образом воплотил единую сущность Творца, Создателя. Он плоть от плоти создателя. Поэтому он носитель Бога отца, он – носитель Божественного разума, он же и опять Святой дух, но, кроме того, он личность, доносящая до нас в своем учении, как послании Бога-Отца, истинную сущность о Боге – Творце, закрепленного в священном писании – Ветхом и Новом Завете. Конечно, это явно мистическая идея, основной формой постижения и утверждения которой может быть только вера в действительное Бытие Единого Бога, в Христа – как свидетельства этого бытия, подтвержденного его сверхъестественными деяниями в рамках земного бытия.</w:t>
      </w:r>
    </w:p>
    <w:p w:rsidR="007267DE" w:rsidRPr="00135383" w:rsidRDefault="007267DE" w:rsidP="007267DE">
      <w:pPr>
        <w:spacing w:before="120"/>
        <w:ind w:firstLine="567"/>
        <w:jc w:val="both"/>
        <w:rPr>
          <w:sz w:val="24"/>
          <w:szCs w:val="24"/>
        </w:rPr>
      </w:pPr>
      <w:r w:rsidRPr="00135383">
        <w:rPr>
          <w:sz w:val="24"/>
          <w:szCs w:val="24"/>
        </w:rPr>
        <w:t>2. Первыми распространителями новой идеологии и мировоззрения явились отцы новой христианской церкви, которые стремились к утверждению новой веры в ее чистоте, а также к утверждению власти церкви, как единственно подлинно Божественной власти. Поэтому утверждение Веры, утверждение новой идеологии и власти церкви носило тотальный и непримиримый характер.</w:t>
      </w:r>
    </w:p>
    <w:p w:rsidR="007267DE" w:rsidRPr="00135383" w:rsidRDefault="007267DE" w:rsidP="007267DE">
      <w:pPr>
        <w:spacing w:before="120"/>
        <w:ind w:firstLine="567"/>
        <w:jc w:val="both"/>
        <w:rPr>
          <w:sz w:val="24"/>
          <w:szCs w:val="24"/>
        </w:rPr>
      </w:pPr>
      <w:r w:rsidRPr="00135383">
        <w:rPr>
          <w:sz w:val="24"/>
          <w:szCs w:val="24"/>
        </w:rPr>
        <w:t>В тоже время новая христианская религия, но особенно церковь, нуждались в философском осмыслении и теоретическом обосновании новой религиозной идеологии, а также философском постижении и обосновании сущности Бога, Первотворца и Создателя, как своеобразного универсума. Поскольку первыми религиозными, христианскими философами являлись отцы церкви, то вначале философская средневековая мысль сосредотачивалась в монастырях, поскольку в них были библиотеки, содержащие произведения античных и римских философов-мыслителей. Поэтому, естественно, на формирование христианской средневековой философии оказали огромное воздействие философия Платона, Аристотеля, стоиков и др. Особенно Платоновское учение о сверхъестественных сущностях, Аристотелевская концепция Бога как перводвиготеля всего сущего, учение о форме как организующей силе и Аристотелевская концепция Логоса, стоическая теория судьбы с предопределенностью Бытия человека. А поскольку основателями христианско-религиозной философии были отцы церкви, этот период в среднековой философии получил обозначение патристической философии (Патристика) (от лат. Pater – отец). Христианско-религиозная философия изначально приобрела статус официальной философии, ориентированной на потребности религии и церкви. Поскольку философия есть форма и способ рационального объяснения и понимания мира, то философия в значительной мере использовалась как способ рационалистического объяснения и обоснования мистической, сверхъестественной сущности Бога. Выполнение такой задачи постоянно требовало апеллирования к Разуму, а не только к вере. Кроме того, у философии есть собственный предмет познания, который не может полностью совпадать с предметом религии и веры. Вот почему средневековой философии присуща была противоречивость, которую христианско-религиозные философы, мыслители старались постоянно преодолевать в форме догматов, догм – официально признанных и не подвергаемых сомнению.</w:t>
      </w:r>
    </w:p>
    <w:p w:rsidR="007267DE" w:rsidRPr="00135383" w:rsidRDefault="007267DE" w:rsidP="007267DE">
      <w:pPr>
        <w:spacing w:before="120"/>
        <w:ind w:firstLine="567"/>
        <w:jc w:val="both"/>
        <w:rPr>
          <w:sz w:val="24"/>
          <w:szCs w:val="24"/>
        </w:rPr>
      </w:pPr>
      <w:r w:rsidRPr="00135383">
        <w:rPr>
          <w:sz w:val="24"/>
          <w:szCs w:val="24"/>
        </w:rPr>
        <w:t>Всей средневековой христианско-религиозной философии, и для патристической философии, присущ общий исходный теоретико-методологический принцип – принцип теологии</w:t>
      </w:r>
      <w:r w:rsidRPr="00135383">
        <w:rPr>
          <w:sz w:val="24"/>
          <w:szCs w:val="24"/>
        </w:rPr>
        <w:footnoteReference w:customMarkFollows="1" w:id="1"/>
        <w:t>1. Она является исходным основанием всякого философствования в этот период. Теология исходит из 4-х постулатов-догм.</w:t>
      </w:r>
    </w:p>
    <w:p w:rsidR="007267DE" w:rsidRPr="00135383" w:rsidRDefault="007267DE" w:rsidP="007267DE">
      <w:pPr>
        <w:spacing w:before="120"/>
        <w:ind w:firstLine="567"/>
        <w:jc w:val="both"/>
        <w:rPr>
          <w:sz w:val="24"/>
          <w:szCs w:val="24"/>
        </w:rPr>
      </w:pPr>
      <w:r w:rsidRPr="00135383">
        <w:rPr>
          <w:sz w:val="24"/>
          <w:szCs w:val="24"/>
        </w:rPr>
        <w:t>Признание Бога как личности, сверхъестественного субъекта.</w:t>
      </w:r>
    </w:p>
    <w:p w:rsidR="007267DE" w:rsidRPr="00135383" w:rsidRDefault="007267DE" w:rsidP="007267DE">
      <w:pPr>
        <w:spacing w:before="120"/>
        <w:ind w:firstLine="567"/>
        <w:jc w:val="both"/>
        <w:rPr>
          <w:sz w:val="24"/>
          <w:szCs w:val="24"/>
        </w:rPr>
      </w:pPr>
      <w:r w:rsidRPr="00135383">
        <w:rPr>
          <w:sz w:val="24"/>
          <w:szCs w:val="24"/>
        </w:rPr>
        <w:t>Исходным основанием постижения сущности Бога являются догматы "Священного писания", понимаемых как аксиомы.</w:t>
      </w:r>
    </w:p>
    <w:p w:rsidR="007267DE" w:rsidRPr="00135383" w:rsidRDefault="007267DE" w:rsidP="007267DE">
      <w:pPr>
        <w:spacing w:before="120"/>
        <w:ind w:firstLine="567"/>
        <w:jc w:val="both"/>
        <w:rPr>
          <w:sz w:val="24"/>
          <w:szCs w:val="24"/>
        </w:rPr>
      </w:pPr>
      <w:r w:rsidRPr="00135383">
        <w:rPr>
          <w:sz w:val="24"/>
          <w:szCs w:val="24"/>
        </w:rPr>
        <w:t>Признание креационизма, творения мира Богом из ничего.</w:t>
      </w:r>
    </w:p>
    <w:p w:rsidR="007267DE" w:rsidRPr="00135383" w:rsidRDefault="007267DE" w:rsidP="007267DE">
      <w:pPr>
        <w:spacing w:before="120"/>
        <w:ind w:firstLine="567"/>
        <w:jc w:val="both"/>
        <w:rPr>
          <w:sz w:val="24"/>
          <w:szCs w:val="24"/>
        </w:rPr>
      </w:pPr>
      <w:r w:rsidRPr="00135383">
        <w:rPr>
          <w:sz w:val="24"/>
          <w:szCs w:val="24"/>
        </w:rPr>
        <w:t xml:space="preserve">Вера в существование реальности Бессмертия Бога, и при определенных условиях – вера в бессмертие человека. </w:t>
      </w:r>
    </w:p>
    <w:p w:rsidR="007267DE" w:rsidRPr="00135383" w:rsidRDefault="007267DE" w:rsidP="007267DE">
      <w:pPr>
        <w:spacing w:before="120"/>
        <w:ind w:firstLine="567"/>
        <w:jc w:val="both"/>
        <w:rPr>
          <w:sz w:val="24"/>
          <w:szCs w:val="24"/>
        </w:rPr>
      </w:pPr>
      <w:r w:rsidRPr="00135383">
        <w:rPr>
          <w:sz w:val="24"/>
          <w:szCs w:val="24"/>
        </w:rPr>
        <w:t>Одним из основателей патристической философии был Августин Блаженный (354 – 430м г. н.э.), занимавший и высокий церковный пост епископа. Он создал учение, получившее название августинианства, просуществовавшее ка господствующее вплоть до XII века н.э. В своем знаменитом труде "Исповедь" он формулирует основные принципы и задачи философии, приспособленные к нуждам религии и церкви. Предметом философии, по Августину, является постижение сущности порядка и единства универсума как творения Бога, а значит и постижение сущности Бога. А поскольку человек неизбежно вступает в отношения с Богом, то и познание человека, его сущности и его души, отыскание истинного пути человека к Богу также входит в предмет и задачу философии. Поэтому подлинное философствование заключается в постижении истины Бога, поскольку истина и есть Бог. По религиозной догматике Бог является нам как откровение, он посылает всем людям весть, которую нужно и понять и истолковать. Но прежде человек должен найти универсальную форму обнаружения Бога как реальности, как действительно единосущей, очевидной для всех. Вера, как духовно-психологический феномен, и является универсальным средством установления Бога как объекта и как реальности. Вне веры Бог не обнаруживается для субъекта, человека как реальность. Поэтому естественно в религиозной философии утверждается примат Веры. Но вера сама по себе еще не дает знания, она дает лишь объект для познания. А Божественную сущность кроме того нужно описать, объяснить и понять. Это цель достижима только посредством Разума, на основе деятельности которого мы получаем истинное знание о сущности Бога. Вера нуждается в разуме как доказательстве и инструменте истолкования сущности Бога и его деяний. В философии Августина констатируется проблема единства Веры и Разума, ставшая фундаментальной для всей христианско-религиозной философии. Но Вера обязательно предшествует Разуму, а потому она выше разума. Без Веры нет объекта для Разума, который он познает. "Верую, потому и разумею" – становится аксиомой. Августин обращает внимание на диалектику Веры и Разума, их взаимосвязанность и взаимообусловленность. Без Веры Разум пуст, а Вера без Разума, дающего знание о Боге, слепа. Разум же, который мыслит Бога и дает знание о нем, его невидимой сущности, должен опираться на догматы и аксиомы Священного писания, чтобы не впасть в заблуждение или в ересь. Поэтому целью философии, считает Августин, создать учение о Боге как творце всего сущего.</w:t>
      </w:r>
    </w:p>
    <w:p w:rsidR="007267DE" w:rsidRPr="00135383" w:rsidRDefault="007267DE" w:rsidP="007267DE">
      <w:pPr>
        <w:spacing w:before="120"/>
        <w:ind w:firstLine="567"/>
        <w:jc w:val="both"/>
        <w:rPr>
          <w:sz w:val="24"/>
          <w:szCs w:val="24"/>
        </w:rPr>
      </w:pPr>
      <w:r w:rsidRPr="00135383">
        <w:rPr>
          <w:sz w:val="24"/>
          <w:szCs w:val="24"/>
        </w:rPr>
        <w:t>Августин сформировал свою теорию познания, гносеологию, как деятельность разума, опирающегося на Веру. Но познание есть особый творческий акт, он есть деятельность души, которая понимается как мыслящая сущность</w:t>
      </w:r>
      <w:r w:rsidRPr="00135383">
        <w:rPr>
          <w:sz w:val="24"/>
          <w:szCs w:val="24"/>
        </w:rPr>
        <w:footnoteReference w:customMarkFollows="1" w:id="2"/>
        <w:t>1, активность которой направлена как на познание Бога, так и на познание человеком своей сущности, как отражения Божественной сущности. Душа же не является животворящим принципом тела, а способностью, которой наделяет нас Создатель, Творец, Бог. Субъектом познания скорее является не человек, а его душа. Поэтому познание начинается с погружения в себя, он в себе находит прообраз вечных истин Бога, узревание которых как бы происходит в форме озарения, но само знание истин достижимо лишь посредством понятий, категорий. (О Боге, о его сущности, о его Бытие и т.д.). А поскольку мысли Бога предшествуют самим вещам, поэтому целью познания является не познание вещного мира, а познание мыслей Бога.</w:t>
      </w:r>
    </w:p>
    <w:p w:rsidR="007267DE" w:rsidRPr="00135383" w:rsidRDefault="007267DE" w:rsidP="007267DE">
      <w:pPr>
        <w:spacing w:before="120"/>
        <w:ind w:firstLine="567"/>
        <w:jc w:val="both"/>
        <w:rPr>
          <w:sz w:val="24"/>
          <w:szCs w:val="24"/>
        </w:rPr>
      </w:pPr>
      <w:r w:rsidRPr="00135383">
        <w:rPr>
          <w:sz w:val="24"/>
          <w:szCs w:val="24"/>
        </w:rPr>
        <w:t>Августин создает довольно универсальную философскую систему, в которой раскрываются все параметры Бытия Бога как мировой сущности, порядок мироустройства. Так, природа предстает в философии Августина как натурализация идей и мыслей Бога, которые предшествуют ей, а она сама акт творения Бога. (Мир создан из ничего). Она есть низшая ступень божественного Бытия, едва-едва возвышающаяся над небытием. А пространство и время не объективные формы бытия природы, а формы существования души и духа. Вне Бога и духа нет ни пространства, ни времени. Вечность есть атрибут Бога, а не мира телесного, есть атрибут человеческого духа, а не его тела. Поэтому время существует только в душе и нигде в другом. "В тебе, душа моя, измеряю я время", – говорит Августин. Время по сути есть бесконечное дление деяний свободной воли Бога, нацеленной на Абсолютное Благо и Добро. Символом Божественного единства пространства – времени выступает необъятное небо, бесконечный путь Бога к самоосуществлению, в котором сущность и существование совпадают, тождественны. "Божественное время" может быть обнаружено лишь в духовном акте, духовном переживании прошлого (память), настоящего (сознание), будущего (надежда). Земное и человеческое время – дление свободной воли падшего человека и человечества, его эгоизма, дление пути человека к смерти, в конце которого ему открывается вечность бытия Бога и возможная вечность бытия человека в виде надежды на постижение сущности Бога посредством Веры и Разума и надежда на искупление своей греховности посредством Веры и Разума, открывающего врата Небесного Божественного Рая для спасения человеческой души и  обретение вечности.</w:t>
      </w:r>
    </w:p>
    <w:p w:rsidR="007267DE" w:rsidRPr="00135383" w:rsidRDefault="007267DE" w:rsidP="007267DE">
      <w:pPr>
        <w:spacing w:before="120"/>
        <w:ind w:firstLine="567"/>
        <w:jc w:val="both"/>
        <w:rPr>
          <w:sz w:val="24"/>
          <w:szCs w:val="24"/>
        </w:rPr>
      </w:pPr>
      <w:r w:rsidRPr="00135383">
        <w:rPr>
          <w:sz w:val="24"/>
          <w:szCs w:val="24"/>
        </w:rPr>
        <w:t>Августин стремится философски обосновать мистическую концепцию человека, зафиксированной в Священном писании. Придать ей характер интеллектуальной интерпретации, апеллирующей к Вере и Разуму. Он, по сути, сформировал основные принципы христианско-религиозной антропологии, которая так или иначе повлияла на все последующие религиозные и идеалистические учения о человеке. Человек и человеческий род по Августину, сотворены Богом, наделив их телом, душой, разумом и свободной волей, нацеленной на познание и постижение сущности Первотворца. Но человек впадает в первородный грех, заключающийся в служении своей телесности, в стремлении постичь не истину Бога, а постичь наслаждения от телесного бытия. Не тело стало слугой души, а душа слугой тела, страсти овладевают разумом человека. Грехопадение приводит к восстанию против Бога, отпадение человека от Бога, он (человек) сам возомнил себя Богом. Грехопадение неизбежно приводит к злу, которое заключается в отсутствие должного Добра, Блага и Истины, которые заключаются в Боге. Предательство Веры в Бога – есть источник зла. Отсюда тезис – зло не в мире, зло в человеке, порождаемое его произвольной волей. Бог – творец добра и блага, человек – творец зла. А поскольку люди не руководствуются более верой и разумом, они после грехопадения скорее склонны, предопределены к злу. Утрата веры невольно приводит людей к творению зла, хотя субъективно стремятся к добру. Они уже не ведают, что творят. Бытие и жизнь человека приобретают трагический и разорванный характер. И самостоятельно люди без помощи Бога не могут освободиться от зла, прервать трагический характер бытия. Преодоление трагедии – в восстановление единства с Богом на основе святой веры, на основе разума, открывающих истину Бога и принуждающих произвол человеческой воли. Но, поскольку Бог есть Абсолютное Добро и  Благо, Абсолютное милосердие, человек изначально избран Создателем для спасения. Бог дарит ему лишь надежду на спасение, но не предопределяет само спасение. Бог посылает людям своего сына Иисуса Христа, который своим примером искупления во имя спасения человечества указывает путь спасения. По сути, Бог жертвует своим сыном во имя спасения человека. Христос страдает за все человечество, поскольку наделен любовью к ближнему. Поэтому и спасение и искупление людей от грехопадения возможно через соблюдение трансцендентного чувства любви каждого человека к ближнему как брату своему, усмирив тем самым в сердце и душе чувство ненависти и эгоизма, себялюбия. Искупление греховности и преодоления зла в себе требует от человека прежде всего покаяния, осознания своей греховности, практического искупления. А поскольку Христос жертвует собой во имя искупления греховности всех, так и каждый человек должен не только каяться, не только молиться о милосердии Бога, но во имя спасения себя должен жертвовать земными страстями, земными благами во имя очищения своей души и помыслов, вновь обретая Веру в Бога, а значит обретая надежду на спасение. Земная жизнь есть лишь подготовление себя к вступлению в град Божий, в царство Бога, в котором человек приобретает подлинное счастье после очищения от грехопадения. Поэтому страдания человека в границах Земного града есть смиренная и неизбежная плата за первородное грехопадение. Человек как бы оказывается перед выбором между добром и злом, который он свободен добровольно определить. Но само осуществление свободы человека возможно лишь на основе Веры в Бога и в пределах ее, за границами которой он абсолютно не свободен, а потому за границами Веры, он невольно и неизбежно впадает в грех и обращен к злу. Разрабатывая и оформляя христианско-религиозную этику Августин приходит к необходимости создания концепции организации общества и государства, нашедшая выражение в его сочинении "О граде Божьем". Он выделяет два града Божественного (civitas Dei), средоточение Истины, Добра и Красоты Бога и града земного (civitas terrena), средоточение греховности, плотских и суетных влечений, мир заблуждений. В первом существуют праведники, во втором – нечестивцы и отступники от веры. "В основе небесного града лежит любовь к Богу, доведенной до презрения к себе", в основе земного – любовь к самому себе, доведенная до презрения к Богу"</w:t>
      </w:r>
      <w:r w:rsidRPr="00135383">
        <w:rPr>
          <w:sz w:val="24"/>
          <w:szCs w:val="24"/>
        </w:rPr>
        <w:footnoteReference w:customMarkFollows="1" w:id="3"/>
        <w:t>1. Божественный град "вечен", там никто не рождается, потому что никто не умирает; там истинное и полное счастье, – дар Божий"</w:t>
      </w:r>
      <w:r w:rsidRPr="00135383">
        <w:rPr>
          <w:sz w:val="24"/>
          <w:szCs w:val="24"/>
        </w:rPr>
        <w:footnoteReference w:customMarkFollows="1" w:id="4"/>
        <w:t>2. Град же земной не вечен, а существует от начала творения мира и до его конца. "Основателем земного града, говорит Августин, был братоубийца Каин"</w:t>
      </w:r>
      <w:r w:rsidRPr="00135383">
        <w:rPr>
          <w:sz w:val="24"/>
          <w:szCs w:val="24"/>
        </w:rPr>
        <w:footnoteReference w:customMarkFollows="1" w:id="5"/>
        <w:t xml:space="preserve">3. Но между ними нет пропасти, а есть восхождение человека из града Земного, в град Божий, посредством искупления греха и преодоления зла в себе. Полномочным представителем града Божьего в граде земном является церковь, воплощая в себе и служителях церкви суть Бога. Она призвана бороться с нечестивцами, которые создали светское государство, как олицетворение власти зла. Поэтому история предстает как вечная борьба между Добром и Злом. Зло возможно победить, если изначально победить зло в себе, тогда и возникает надежда на возможность перехода из града Земного в град Божий. Град Божий как бы рождается из града Земного, но сам переход требует огромных усилий духа и жертв. </w:t>
      </w:r>
    </w:p>
    <w:p w:rsidR="007267DE" w:rsidRPr="00135383" w:rsidRDefault="007267DE" w:rsidP="007267DE">
      <w:pPr>
        <w:spacing w:before="120"/>
        <w:ind w:firstLine="567"/>
        <w:jc w:val="both"/>
        <w:rPr>
          <w:sz w:val="24"/>
          <w:szCs w:val="24"/>
        </w:rPr>
      </w:pPr>
      <w:r w:rsidRPr="00135383">
        <w:rPr>
          <w:sz w:val="24"/>
          <w:szCs w:val="24"/>
        </w:rPr>
        <w:t>Поэтому история человечества приобретает трагический характер, а само спасение предстает как чудо, достижимое лишь с помощью воли Бога. Таким образом, Августин создает достаточно универсальную философскую систему Бытия мира, как Бытие Бога и человека. Нельзя не отметить, что философия Августина есть одновременно проповедь и философское обоснование христианского гуманизма, сутью которого является милосердие Бога к человеку и милосердие людей друг к другу.</w:t>
      </w:r>
    </w:p>
    <w:p w:rsidR="007267DE" w:rsidRPr="00135383" w:rsidRDefault="007267DE" w:rsidP="007267DE">
      <w:pPr>
        <w:spacing w:before="120"/>
        <w:ind w:firstLine="567"/>
        <w:jc w:val="both"/>
        <w:rPr>
          <w:sz w:val="24"/>
          <w:szCs w:val="24"/>
        </w:rPr>
      </w:pPr>
      <w:r w:rsidRPr="00135383">
        <w:rPr>
          <w:sz w:val="24"/>
          <w:szCs w:val="24"/>
        </w:rPr>
        <w:t>3. С XI вплоть до XIV века в средневековой философии наступает особый период, получивший название – схоластика (от лат. scholastica – школьный, ученый). Непосредственным толчком к утверждению схоластического философствования послужил, т.н., спор об универсалиях. Суть его заключается в поиске ответа на вопрос: как проявляется единая сущность Бога – непосредственно целиком и исчерпывающим образом или опосредованно через отдельные акты деяний Бога? Этому спору предшествовал еще ранее возникший конфликт между Августином и Пелагием по поводу возможности искупления первородного греха. Августин считал, что искупление доступно человеку лишь как милость Бога, искупление даруется свыше, искупление есть деяние воли Бога. Пелагий же считал, что искупление греха есть акт отдельной воли, отдельного (единичного) индивидума, достижимое в свершении благих дел, угодных Богу. Если у Августина – искупление детерминировано, определено Богом, то у Пелагия – искупление индетерминировано, не определено заранее. Казалось бы, это спор всего лишь формальный, об интерпретациях, но, как оказалось впоследствии, имел далеко идущие последствия для развития всей последующей средневековой философии.</w:t>
      </w:r>
    </w:p>
    <w:p w:rsidR="007267DE" w:rsidRPr="00135383" w:rsidRDefault="007267DE" w:rsidP="007267DE">
      <w:pPr>
        <w:spacing w:before="120"/>
        <w:ind w:firstLine="567"/>
        <w:jc w:val="both"/>
        <w:rPr>
          <w:sz w:val="24"/>
          <w:szCs w:val="24"/>
        </w:rPr>
      </w:pPr>
      <w:r w:rsidRPr="00135383">
        <w:rPr>
          <w:sz w:val="24"/>
          <w:szCs w:val="24"/>
        </w:rPr>
        <w:t>Схоластика исходила из признании истинности догматов веры и теологии. Задача же схоластической философии сводилась к доказательству посредством философии и разума незыблемости истинности догматов веры, религии и теологии, а не познания бытия предметно-вещного мира. Философия все еще оставалась в русле служения религии и церкви.</w:t>
      </w:r>
    </w:p>
    <w:p w:rsidR="007267DE" w:rsidRPr="00135383" w:rsidRDefault="007267DE" w:rsidP="007267DE">
      <w:pPr>
        <w:spacing w:before="120"/>
        <w:ind w:firstLine="567"/>
        <w:jc w:val="both"/>
        <w:rPr>
          <w:sz w:val="24"/>
          <w:szCs w:val="24"/>
        </w:rPr>
      </w:pPr>
      <w:r w:rsidRPr="00135383">
        <w:rPr>
          <w:sz w:val="24"/>
          <w:szCs w:val="24"/>
        </w:rPr>
        <w:t>В рамках средневековой философии появляются два конкурирующих течения, реализм и номинализм, которые претендуют на более истинное и подлинное толкование сущности Бытия Бога и его проявляемости как универсума.</w:t>
      </w:r>
    </w:p>
    <w:p w:rsidR="007267DE" w:rsidRPr="00135383" w:rsidRDefault="007267DE" w:rsidP="007267DE">
      <w:pPr>
        <w:spacing w:before="120"/>
        <w:ind w:firstLine="567"/>
        <w:jc w:val="both"/>
        <w:rPr>
          <w:sz w:val="24"/>
          <w:szCs w:val="24"/>
        </w:rPr>
      </w:pPr>
      <w:r w:rsidRPr="00135383">
        <w:rPr>
          <w:sz w:val="24"/>
          <w:szCs w:val="24"/>
        </w:rPr>
        <w:t>Реализм (от поздн. латинского realis – вещественный, действительный), опираясь на учение Платона об изначальном и объективном бытии мира идей и вещей, исходя из постулата-догмы о том, что мысли Бога предшествуют акту творению мира. Посредством мышления Бог творит мир, а само мышление есть атрибут духа. (Мистическое утверждение о творении мира из ничего). А поскольку мышление всегда оборачивается в понятия, то понятия существуют до вещей и до чувственно воспринимаемого мира и содержат в себе сущность вещей до самих вещей. В первый период схоластики реализм принимает крайнюю форму ("Крайний реализм"), выдающимся представителем которого был Ансельм Кентерберийский (1033 – 1109 г. н.э.) английский епископ. Он исходит из идеи, что общие понятия (универсалии) существуют непосредственным образом в действительности, до вещей. Они являются основой и основанием  бытия мира чувственного. (Метод онтологии – учение об основаниях мира). Мир, основанный на понятиях, сверхчувственный, мы его можем лишь понимать, но не познать, и открывается он нам в форме веры. Поэтому Бог есть такой объект, есть то, выше чего и больше чего нельзя помыслить. Так рождается догматический постулат "Верю, чтобы понимать" (credo ut intelligam – лат.). Вера выше разума, но не противоречит разуму, поскольку те "истины откровения Бога", которые являются посредством веры, но можно доказать посредством разума, опирающегося на понятия. Посредством разума, например, можно доказать, что мир идей и универсальная сущность Бога – вечны, необходимы и абсолютны, а мир вещей текуч, невечен, относителен, конечен. Поэтому понятия как универсалии реальны и доказать универсальность – задача философии. Как видно, и здесь решается  фундаментальная проблема для христианско-религиозной философии соотношение веры и разума, знания, религии и философии в пользу веры и религии. Разум и знание, основанное на разуме, а также философия, остаются в подчинении у веры и религии.</w:t>
      </w:r>
    </w:p>
    <w:p w:rsidR="007267DE" w:rsidRPr="00135383" w:rsidRDefault="007267DE" w:rsidP="007267DE">
      <w:pPr>
        <w:spacing w:before="120"/>
        <w:ind w:firstLine="567"/>
        <w:jc w:val="both"/>
        <w:rPr>
          <w:sz w:val="24"/>
          <w:szCs w:val="24"/>
        </w:rPr>
      </w:pPr>
      <w:r w:rsidRPr="00135383">
        <w:rPr>
          <w:sz w:val="24"/>
          <w:szCs w:val="24"/>
        </w:rPr>
        <w:t>Второй период реализма как схоластического философствования на XII – XIII века н.э. Крупнейшими представителями были Абеляр (1079 – 1142 гг.), Альберт Великий (1193 – 1280 гг.) и Фома Аквинский (1225 – 1274 гг). Реализм становится более умеренным. В этот период начинает интенсивно проявляться интерес к светской науке и естествознанию, особенно в форме аристотелизма, который в значительной степени был догматизирован и абсолютизирован. Абеляр уже допускает существование универсальных понятий как оснований в сфере человеческого духа и ума, которые образуются умом вследствие воздействия на него чувственного мира. Но чувственное восприятие является основанием познания отдельных, единичных, не вечных вещей. Но познание Универсалий Бога (невидимой сущности) доступно только разуму, а вера открывает объект (сущность Бога) для познания. Вера хотя предпочтительна, но нуждается в предпосылке в виде разума. Абеляр сформулировал постулат: "Понимаю, чтобы верить". Разум как бы наделяется  относительно самостоятельной познавательной функцией, но лишь для укрепления и фундирования веры (чтобы верить!). Затрагивая этические проблемы и проблемы воли, он более смягченно трактует сущность греха. Грех, по его мнению, есть согласие на недолжное, на зло, выражающегося уже в намерении действовать против Божественной воли. А само деяние зла ничего нового не добавляет к намерению содеять зло. Намерение неизбежно влечет за собой  деяние. Но и добро, и зло, грех, греховность доступны разумному осмыслению, а значит и контролю в определенной мере. Человек как бы ставится перед сознательным выбором в действии. Знание закона Бога и его сущности, его помыслов должно предшествовать волевому акту, действию человека. Отсутствие знания, знания прежде всего Евангелия, не освобождает от вины, но эта вина не намеренная. Человек оказывается как бы жертвой своего незнания. В определенной мере это более терпимое отношение к несовершенству человека и в определенной мере протест против фанатизма религиозного.</w:t>
      </w:r>
    </w:p>
    <w:p w:rsidR="007267DE" w:rsidRPr="00135383" w:rsidRDefault="007267DE" w:rsidP="007267DE">
      <w:pPr>
        <w:spacing w:before="120"/>
        <w:ind w:firstLine="567"/>
        <w:jc w:val="both"/>
        <w:rPr>
          <w:sz w:val="24"/>
          <w:szCs w:val="24"/>
        </w:rPr>
      </w:pPr>
      <w:r w:rsidRPr="00135383">
        <w:rPr>
          <w:sz w:val="24"/>
          <w:szCs w:val="24"/>
        </w:rPr>
        <w:t>Особое место в рамках схоластической философии занимает Фома Аквинский. Он попытался создать универсальную систему философии в рамках схоластики и религиозного мировоззрения. Его учение положило начало томизму, такому течению в философии, которое, пережив века, занимает авторитетное место и в современной, особенно западной философии. Как философ, мыслитель и как религиозный деятель он поставил перед собой труднейшую теоретическую и практическую задачу – найти основания для единства веры и разума, религии и философии, религии и науки, тем более, что он гениально понял возрастающее значение науки и научного знания. Так обосновать их гармонию и непротиворечивость, взаимодополнение, чтобы вера и религия оказались выше, не принижая позитивного значения философии и науки.</w:t>
      </w:r>
    </w:p>
    <w:p w:rsidR="007267DE" w:rsidRPr="00135383" w:rsidRDefault="007267DE" w:rsidP="007267DE">
      <w:pPr>
        <w:spacing w:before="120"/>
        <w:ind w:firstLine="567"/>
        <w:jc w:val="both"/>
        <w:rPr>
          <w:sz w:val="24"/>
          <w:szCs w:val="24"/>
        </w:rPr>
      </w:pPr>
      <w:r w:rsidRPr="00135383">
        <w:rPr>
          <w:sz w:val="24"/>
          <w:szCs w:val="24"/>
        </w:rPr>
        <w:t>В споре об универсалиях он придерживается точки зрения о трояком их существовании: 1) до вещей, в Божественном разуме, как идеи, 2) в вещах, как их сущность и субстанциональное начало, 3) после вещей в человеческом разуме, как отражение сущности вещей в понятиях, в результате абстракций разума. Поскольку мир есть иерархическая система, состоящая из сверхъестественного мира Бога как творящей духовной сущности и мира естественных вещей и предметов, чувственно воспринимаемых. Прерогатива веры есть сфера Бога, который вечен и изначален. Задачей же разума и науки – познание и объяснение закономерностей материального, природного мира, низшего по сравнению с миром Бога. Поэтому вера и наука не противоречат друг другу, а дополняют, но вера все же оказывается выше науки, научного знания. Он оставляет, определяет место для самостоятельной функции науки, но жестко его ограничивает. Более того, Вера как путь к Богу, Божественной истине доступна всем, в то время как научное знание доступно лишь для немногих. В этом он также видит и преимущество веры перед наукой. Призвание философии заключается в трактовке, представлении религиозных истин в категориях разума и в опровержении аргументов против веры также в категориях разума. В этом опровержении аргументов против веры философия может опираться и на научные знания. Фома Аквинский находит как бы великий и необходимый компромисс между Верой и знанием, между религией и  философией.</w:t>
      </w:r>
    </w:p>
    <w:p w:rsidR="007267DE" w:rsidRPr="00135383" w:rsidRDefault="007267DE" w:rsidP="007267DE">
      <w:pPr>
        <w:spacing w:before="120"/>
        <w:ind w:firstLine="567"/>
        <w:jc w:val="both"/>
        <w:rPr>
          <w:sz w:val="24"/>
          <w:szCs w:val="24"/>
        </w:rPr>
      </w:pPr>
      <w:r w:rsidRPr="00135383">
        <w:rPr>
          <w:sz w:val="24"/>
          <w:szCs w:val="24"/>
        </w:rPr>
        <w:t>Придерживаясь августианской трактовки природы и сущности человека, он в человеке пытается также найти компромисс между божественным и земным, обычным. Для него добродетели – мудрость, отвага, умеренность, справедливость, вера, надежда, любовь – направлены не только на соединение и сближение с Богом, но должны присутствовать в простой, повседневной мирской жизни. В учении о государстве и обществе он также пытается найти компромисс между светским государством, олицетворением которого является королевская власть, и Божественным государством, олицетворением которого на земле  является церковь. Поскольку светское государство есть лишь временная и относительная часть царства и государства Божьего, между ними необходим принцип соподчиненности высшего и низшего, а светское государство именно таковое, основанное на договоре. Бытие светского государства должно быть санкционировано церковной властью и в тоже время светская власть не должна расходится с принципами религиозных догматов. В мирском обществе и мирском государстве все отношения должны быть столь же непоколебимы вечны, как и в "Небесном царстве", царстве Бога, царстве абсолютного добра и абсолютного блага. В рамках земного царства это достижимо лишь на основе компромисса между "верхами" и "низами". Фома Аквинский пытается лишь рационализировать религию посредством философии, сохраняя за религией все достоинства превосходства.</w:t>
      </w:r>
    </w:p>
    <w:p w:rsidR="007267DE" w:rsidRPr="00135383" w:rsidRDefault="007267DE" w:rsidP="007267DE">
      <w:pPr>
        <w:spacing w:before="120"/>
        <w:ind w:firstLine="567"/>
        <w:jc w:val="both"/>
        <w:rPr>
          <w:sz w:val="24"/>
          <w:szCs w:val="24"/>
        </w:rPr>
      </w:pPr>
      <w:r w:rsidRPr="00135383">
        <w:rPr>
          <w:sz w:val="24"/>
          <w:szCs w:val="24"/>
        </w:rPr>
        <w:t>4. В рамках средневековой христианско-религиозной схоластики, как философствования, постепенно оформляется и другое течение, получившее название – номинализм (Термин произведен от лат. nominis – имя, наименование). В нем также, как и  реализме, проблема универсалий является центральной. Но дается иная трактовка и иное решение. Признавая бытие универсальной сущности Бога, представители номинализма считали, что она реально проявляется не непосредственно, а опосредованно, через отдельные ипостаси Бога и через отдельные вещи выявляется его универсальная сущность. Необходимо отметить, что идеи номинализма восходят еще к спору Августина и Пелагия по поводу искупления первородного греха.  Августин считал, что искупление греха детерминировано (определяется) Божьей милостью. Пелагий полагает, что искупление есть удел индивидуальной воли человека, направленной на свершение дел, угодных Богу. Само искупление исходит от отдельного индивидуума, а потому недетерминировано свыше. Пьер Абеляр (1079 – 1142 гг.) в своем "Введении в теологию" приходит к убеждению, что универсалии проявляются в чувственных вещах потенциально, а не актуально. Поэтому, сначала мы испытываем воздействие на нас чувственных вещей, в которых сокрыта невидимая сущность универсума. Затем мы должны дать имя вещи посредством понятий разума. А затем уже посредством понятий разум постигает невидимую сущность Божественных универсальных истин. Так рождается принцип: "Познать, чтобы верить". Познание истин, открываемых верой, идет от познания единичных, отдельных вещей к познанию общего, универсума посредством понятийного мышления. Дунс Скот (1270 – 1308 гг.) и Оккам (1285 – 1349 гг.), английские мыслители, философы и церковные деятели идут еще дальше. Они полагают, что универсалии вне мышления существуют только как имена, наименования, которые мы им даем. Познание, особенно научное, направлено на познание свойств чувственно-предметного мира. Так определяется сфера действия разума и науки. В то время как вся сфера Бога доступна для человеческого познания, поэтому только вера открывает нам доступность Бога. За верой сохраняется сакральный и мистический характер, что и служит доказательством подлинности Божественных, а, следовательно, и религиозных истин в силу их недоступности человеческому разуму. Поэтому предпочтительно слепо доверять вере, чем пытаться ее рационально обосновать. В такой своеобразной форме, в форме номинализма открывается путь развитию научному познанию, как деятельности разума, мышления в понятиях. Вера и наука как бы разводятся, они сосуществуют, каждая сохраняя свою суверенность. А философия выступает сферой компромисса между верой и знанием. Поскольку она служит доказательству религиозных догматов и истин, а научному познанию она дает понятия. Она как бы является "наукой наук". Но после номинализма появляются для философии новые возможности в развитии, что проявляются в последующие периоды.</w:t>
      </w:r>
    </w:p>
    <w:p w:rsidR="007267DE" w:rsidRPr="00135383" w:rsidRDefault="007267DE" w:rsidP="007267DE">
      <w:pPr>
        <w:spacing w:before="120"/>
        <w:jc w:val="center"/>
        <w:rPr>
          <w:b/>
          <w:bCs/>
          <w:sz w:val="28"/>
          <w:szCs w:val="28"/>
        </w:rPr>
      </w:pPr>
      <w:r w:rsidRPr="00135383">
        <w:rPr>
          <w:b/>
          <w:bCs/>
          <w:sz w:val="28"/>
          <w:szCs w:val="28"/>
        </w:rPr>
        <w:t>Список литературы</w:t>
      </w:r>
    </w:p>
    <w:p w:rsidR="007267DE" w:rsidRPr="00135383" w:rsidRDefault="007267DE" w:rsidP="007267DE">
      <w:pPr>
        <w:spacing w:before="120"/>
        <w:ind w:firstLine="567"/>
        <w:jc w:val="both"/>
        <w:rPr>
          <w:sz w:val="24"/>
          <w:szCs w:val="24"/>
        </w:rPr>
      </w:pPr>
      <w:r w:rsidRPr="00135383">
        <w:rPr>
          <w:sz w:val="24"/>
          <w:szCs w:val="24"/>
        </w:rPr>
        <w:t>Августин. Исповедь. // Антология мировой философии. В 4 т. – М., 1969. – т. 1, ч. 2.</w:t>
      </w:r>
    </w:p>
    <w:p w:rsidR="007267DE" w:rsidRPr="00135383" w:rsidRDefault="007267DE" w:rsidP="007267DE">
      <w:pPr>
        <w:spacing w:before="120"/>
        <w:ind w:firstLine="567"/>
        <w:jc w:val="both"/>
        <w:rPr>
          <w:sz w:val="24"/>
          <w:szCs w:val="24"/>
        </w:rPr>
      </w:pPr>
      <w:r w:rsidRPr="00135383">
        <w:rPr>
          <w:sz w:val="24"/>
          <w:szCs w:val="24"/>
        </w:rPr>
        <w:t>Фома Аквинский. Сумма теологии. // Антология мировой философии. В 4 т. – М., 1969. – т. 1, ч. 2.</w:t>
      </w:r>
    </w:p>
    <w:p w:rsidR="007267DE" w:rsidRPr="00135383" w:rsidRDefault="007267DE" w:rsidP="007267DE">
      <w:pPr>
        <w:spacing w:before="120"/>
        <w:ind w:firstLine="567"/>
        <w:jc w:val="both"/>
        <w:rPr>
          <w:sz w:val="24"/>
          <w:szCs w:val="24"/>
        </w:rPr>
      </w:pPr>
      <w:r w:rsidRPr="00135383">
        <w:rPr>
          <w:sz w:val="24"/>
          <w:szCs w:val="24"/>
        </w:rPr>
        <w:t>Бычков В.В. Эстетика Аврелия Августина. – М.: Искусство,1984. –гл. II.</w:t>
      </w:r>
    </w:p>
    <w:p w:rsidR="007267DE" w:rsidRPr="00135383" w:rsidRDefault="007267DE" w:rsidP="007267DE">
      <w:pPr>
        <w:spacing w:before="120"/>
        <w:ind w:firstLine="567"/>
        <w:jc w:val="both"/>
        <w:rPr>
          <w:sz w:val="24"/>
          <w:szCs w:val="24"/>
        </w:rPr>
      </w:pPr>
      <w:r w:rsidRPr="00135383">
        <w:rPr>
          <w:sz w:val="24"/>
          <w:szCs w:val="24"/>
        </w:rPr>
        <w:t>Вундт В. Введение в философию. – М.: ЧеРо, 1998.</w:t>
      </w:r>
    </w:p>
    <w:p w:rsidR="007267DE" w:rsidRPr="00135383" w:rsidRDefault="007267DE" w:rsidP="007267DE">
      <w:pPr>
        <w:spacing w:before="120"/>
        <w:ind w:firstLine="567"/>
        <w:jc w:val="both"/>
        <w:rPr>
          <w:sz w:val="24"/>
          <w:szCs w:val="24"/>
        </w:rPr>
      </w:pPr>
      <w:r w:rsidRPr="00135383">
        <w:rPr>
          <w:sz w:val="24"/>
          <w:szCs w:val="24"/>
        </w:rPr>
        <w:t>Рассел Б. История Западной философии в 2-х т. – М.: Миф, 1993.</w:t>
      </w:r>
    </w:p>
    <w:p w:rsidR="007267DE" w:rsidRPr="00135383" w:rsidRDefault="007267DE" w:rsidP="007267DE">
      <w:pPr>
        <w:spacing w:before="120"/>
        <w:ind w:firstLine="567"/>
        <w:jc w:val="both"/>
        <w:rPr>
          <w:sz w:val="24"/>
          <w:szCs w:val="24"/>
        </w:rPr>
      </w:pPr>
      <w:r w:rsidRPr="00135383">
        <w:rPr>
          <w:sz w:val="24"/>
          <w:szCs w:val="24"/>
        </w:rPr>
        <w:t xml:space="preserve">Хосе Ортега-и-Гассет. Вера и разум в сознании Европейского средневековья. // Человек. – 1992. – № 2. </w:t>
      </w:r>
    </w:p>
    <w:p w:rsidR="007267DE" w:rsidRPr="00135383" w:rsidRDefault="007267DE" w:rsidP="007267DE">
      <w:pPr>
        <w:spacing w:before="120"/>
        <w:ind w:firstLine="567"/>
        <w:jc w:val="both"/>
        <w:rPr>
          <w:sz w:val="24"/>
          <w:szCs w:val="24"/>
        </w:rPr>
      </w:pPr>
      <w:r w:rsidRPr="00135383">
        <w:rPr>
          <w:sz w:val="24"/>
          <w:szCs w:val="24"/>
        </w:rPr>
        <w:t>Чанышев А.Н. Курс лекций по древней и средневековой философии. – М.: Высшая школа, 1991.</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6B55" w:rsidRDefault="00346B55">
      <w:r>
        <w:separator/>
      </w:r>
    </w:p>
  </w:endnote>
  <w:endnote w:type="continuationSeparator" w:id="0">
    <w:p w:rsidR="00346B55" w:rsidRDefault="00346B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6B55" w:rsidRDefault="00346B55">
      <w:r>
        <w:separator/>
      </w:r>
    </w:p>
  </w:footnote>
  <w:footnote w:type="continuationSeparator" w:id="0">
    <w:p w:rsidR="00346B55" w:rsidRDefault="00346B55">
      <w:r>
        <w:continuationSeparator/>
      </w:r>
    </w:p>
  </w:footnote>
  <w:footnote w:id="1">
    <w:p w:rsidR="00346B55" w:rsidRDefault="007267DE" w:rsidP="007267DE">
      <w:pPr>
        <w:pStyle w:val="a4"/>
      </w:pPr>
      <w:r>
        <w:rPr>
          <w:rStyle w:val="a3"/>
        </w:rPr>
        <w:t>1</w:t>
      </w:r>
      <w:r>
        <w:t xml:space="preserve"> Теология – буквально – знание о Боге.</w:t>
      </w:r>
    </w:p>
  </w:footnote>
  <w:footnote w:id="2">
    <w:p w:rsidR="00346B55" w:rsidRDefault="007267DE" w:rsidP="007267DE">
      <w:pPr>
        <w:pStyle w:val="a4"/>
      </w:pPr>
      <w:r>
        <w:rPr>
          <w:rStyle w:val="a3"/>
        </w:rPr>
        <w:t>1</w:t>
      </w:r>
      <w:r>
        <w:t xml:space="preserve"> Вундт В. Введение в философию. – М.: ЧеРо, 1998. – С. 130–131.</w:t>
      </w:r>
    </w:p>
  </w:footnote>
  <w:footnote w:id="3">
    <w:p w:rsidR="00346B55" w:rsidRDefault="007267DE" w:rsidP="007267DE">
      <w:pPr>
        <w:pStyle w:val="a4"/>
      </w:pPr>
      <w:r>
        <w:rPr>
          <w:rStyle w:val="a3"/>
        </w:rPr>
        <w:t>1</w:t>
      </w:r>
      <w:r>
        <w:t xml:space="preserve"> См. подробнее, например: Бычков В. Эстетика Аврелия Августина. – М.: Искусство, 1984. – С. 24–31.</w:t>
      </w:r>
    </w:p>
  </w:footnote>
  <w:footnote w:id="4">
    <w:p w:rsidR="00346B55" w:rsidRDefault="007267DE" w:rsidP="007267DE">
      <w:pPr>
        <w:pStyle w:val="a4"/>
      </w:pPr>
      <w:r>
        <w:rPr>
          <w:rStyle w:val="a3"/>
        </w:rPr>
        <w:t>2</w:t>
      </w:r>
      <w:r>
        <w:t xml:space="preserve"> Бычков В., указ. Работа, С. 25.</w:t>
      </w:r>
    </w:p>
  </w:footnote>
  <w:footnote w:id="5">
    <w:p w:rsidR="00346B55" w:rsidRDefault="007267DE" w:rsidP="007267DE">
      <w:pPr>
        <w:pStyle w:val="a4"/>
      </w:pPr>
      <w:r>
        <w:rPr>
          <w:rStyle w:val="a3"/>
        </w:rPr>
        <w:t>3</w:t>
      </w:r>
      <w:r>
        <w:t xml:space="preserve"> Там же, С. 25.</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67DE"/>
    <w:rsid w:val="00002B5A"/>
    <w:rsid w:val="0010437E"/>
    <w:rsid w:val="00135383"/>
    <w:rsid w:val="00316F32"/>
    <w:rsid w:val="00346B55"/>
    <w:rsid w:val="00616072"/>
    <w:rsid w:val="006A01E6"/>
    <w:rsid w:val="006A5004"/>
    <w:rsid w:val="00710178"/>
    <w:rsid w:val="007267DE"/>
    <w:rsid w:val="007563C1"/>
    <w:rsid w:val="0081563E"/>
    <w:rsid w:val="00884EEF"/>
    <w:rsid w:val="008B35EE"/>
    <w:rsid w:val="00905CC1"/>
    <w:rsid w:val="00B42C45"/>
    <w:rsid w:val="00B47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EA32DEE-7A6F-45C5-BC00-3695401429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267D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footnote reference"/>
    <w:uiPriority w:val="99"/>
    <w:semiHidden/>
    <w:rsid w:val="007267DE"/>
    <w:rPr>
      <w:vertAlign w:val="superscript"/>
    </w:rPr>
  </w:style>
  <w:style w:type="paragraph" w:styleId="a4">
    <w:name w:val="footnote text"/>
    <w:basedOn w:val="a"/>
    <w:link w:val="a5"/>
    <w:uiPriority w:val="99"/>
    <w:semiHidden/>
    <w:rsid w:val="007267DE"/>
  </w:style>
  <w:style w:type="character" w:customStyle="1" w:styleId="a5">
    <w:name w:val="Текст сноски Знак"/>
    <w:link w:val="a4"/>
    <w:uiPriority w:val="99"/>
    <w:semiHidden/>
    <w:rPr>
      <w:sz w:val="20"/>
      <w:szCs w:val="20"/>
    </w:rPr>
  </w:style>
  <w:style w:type="character" w:styleId="a6">
    <w:name w:val="Hyperlink"/>
    <w:uiPriority w:val="99"/>
    <w:rsid w:val="007267D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4283</Words>
  <Characters>24416</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Средневековая, религиозно-христианская философия</vt:lpstr>
    </vt:vector>
  </TitlesOfParts>
  <Company>Home</Company>
  <LinksUpToDate>false</LinksUpToDate>
  <CharactersWithSpaces>28642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Средневековая, религиозно-христианская философия</dc:title>
  <dc:subject/>
  <dc:creator>User</dc:creator>
  <cp:keywords/>
  <dc:description/>
  <cp:lastModifiedBy>admin</cp:lastModifiedBy>
  <cp:revision>2</cp:revision>
  <dcterms:created xsi:type="dcterms:W3CDTF">2014-02-15T01:30:00Z</dcterms:created>
  <dcterms:modified xsi:type="dcterms:W3CDTF">2014-02-15T01:30:00Z</dcterms:modified>
</cp:coreProperties>
</file>