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6C" w:rsidRDefault="00B12D6C">
      <w:pPr>
        <w:widowControl w:val="0"/>
        <w:spacing w:before="120"/>
        <w:jc w:val="center"/>
        <w:rPr>
          <w:b/>
          <w:bCs/>
          <w:color w:val="000000"/>
          <w:sz w:val="32"/>
          <w:szCs w:val="32"/>
        </w:rPr>
      </w:pPr>
      <w:r>
        <w:rPr>
          <w:b/>
          <w:bCs/>
          <w:color w:val="000000"/>
          <w:sz w:val="32"/>
          <w:szCs w:val="32"/>
        </w:rPr>
        <w:t xml:space="preserve">Сроки обнаружения недостатков переданного товара и результата работы </w:t>
      </w:r>
    </w:p>
    <w:p w:rsidR="00B12D6C" w:rsidRDefault="00B12D6C">
      <w:pPr>
        <w:widowControl w:val="0"/>
        <w:spacing w:before="120"/>
        <w:ind w:firstLine="567"/>
        <w:jc w:val="both"/>
        <w:rPr>
          <w:color w:val="000000"/>
          <w:sz w:val="24"/>
          <w:szCs w:val="24"/>
        </w:rPr>
      </w:pPr>
      <w:r>
        <w:rPr>
          <w:color w:val="000000"/>
          <w:sz w:val="24"/>
          <w:szCs w:val="24"/>
        </w:rPr>
        <w:t>Александра Борисова, юрист</w:t>
      </w:r>
    </w:p>
    <w:p w:rsidR="00B12D6C" w:rsidRDefault="00B12D6C">
      <w:pPr>
        <w:widowControl w:val="0"/>
        <w:spacing w:before="120"/>
        <w:jc w:val="center"/>
        <w:rPr>
          <w:b/>
          <w:bCs/>
          <w:color w:val="000000"/>
          <w:sz w:val="28"/>
          <w:szCs w:val="28"/>
        </w:rPr>
      </w:pPr>
      <w:r>
        <w:rPr>
          <w:b/>
          <w:bCs/>
          <w:color w:val="000000"/>
          <w:sz w:val="28"/>
          <w:szCs w:val="28"/>
        </w:rPr>
        <w:t>Зачем нам сроки?</w:t>
      </w:r>
    </w:p>
    <w:p w:rsidR="00B12D6C" w:rsidRDefault="00B12D6C">
      <w:pPr>
        <w:widowControl w:val="0"/>
        <w:spacing w:before="120"/>
        <w:ind w:firstLine="567"/>
        <w:jc w:val="both"/>
        <w:rPr>
          <w:color w:val="000000"/>
          <w:sz w:val="24"/>
          <w:szCs w:val="24"/>
        </w:rPr>
      </w:pPr>
      <w:r>
        <w:rPr>
          <w:color w:val="000000"/>
          <w:sz w:val="24"/>
          <w:szCs w:val="24"/>
        </w:rPr>
        <w:t xml:space="preserve">Качество товара по договору купли-продажи (или его разновидности — договору поставки), качество результата работ по договору подряда — понятие, вокруг которого группируется ряд основополагающих обязанностей сторон. </w:t>
      </w:r>
    </w:p>
    <w:p w:rsidR="00B12D6C" w:rsidRDefault="00B12D6C">
      <w:pPr>
        <w:widowControl w:val="0"/>
        <w:spacing w:before="120"/>
        <w:ind w:firstLine="567"/>
        <w:jc w:val="both"/>
        <w:rPr>
          <w:color w:val="000000"/>
          <w:sz w:val="24"/>
          <w:szCs w:val="24"/>
        </w:rPr>
      </w:pPr>
      <w:r>
        <w:rPr>
          <w:color w:val="000000"/>
          <w:sz w:val="24"/>
          <w:szCs w:val="24"/>
        </w:rPr>
        <w:t xml:space="preserve">Так, обязанность продавца передать товар, так же, как и обязанность подрядчика передать результат работ, является надлежаще выполненной при условии, что качество товара или результата работ соответствует предъявляемым требованиям. Покупатель (по договору купли-продажи) и заказчик (по договору подряда) обязаны принять товар или результат работ, что включает в себя в том числе и проверку его качества. </w:t>
      </w:r>
    </w:p>
    <w:p w:rsidR="00B12D6C" w:rsidRDefault="00B12D6C">
      <w:pPr>
        <w:widowControl w:val="0"/>
        <w:spacing w:before="120"/>
        <w:ind w:firstLine="567"/>
        <w:jc w:val="both"/>
        <w:rPr>
          <w:color w:val="000000"/>
          <w:sz w:val="24"/>
          <w:szCs w:val="24"/>
        </w:rPr>
      </w:pPr>
      <w:r>
        <w:rPr>
          <w:color w:val="000000"/>
          <w:sz w:val="24"/>
          <w:szCs w:val="24"/>
        </w:rPr>
        <w:t xml:space="preserve">В договорных отношениях определенность в вопросе о сроке обнаружения недостатков товара или результата работы очень важна, ведь это может существенно повлиять на интересы сторон. Покупатель должен быть уверен в качестве товара в течение такого времени, которое необходимо для его использования. Более того, покупатель должен знать, какой срок отводится ему на проверку товара и обнаружение недостатков. Длительный срок обнаружения недостатков переданного товара или результата работ свидетельствует об уверенности (прежде всего продавца, поставщика, подрядчика) в качестве своего товара или результата работ и потому делает его более конкурентоспособным, но, с другой стороны, увеличивает бремя ответственности продавца (подрядчика). </w:t>
      </w:r>
    </w:p>
    <w:p w:rsidR="00B12D6C" w:rsidRDefault="00B12D6C">
      <w:pPr>
        <w:widowControl w:val="0"/>
        <w:spacing w:before="120"/>
        <w:ind w:firstLine="567"/>
        <w:jc w:val="both"/>
        <w:rPr>
          <w:color w:val="000000"/>
          <w:sz w:val="24"/>
          <w:szCs w:val="24"/>
        </w:rPr>
      </w:pPr>
      <w:r>
        <w:rPr>
          <w:color w:val="000000"/>
          <w:sz w:val="24"/>
          <w:szCs w:val="24"/>
        </w:rPr>
        <w:t xml:space="preserve">Срок обнаружения недостатков переданного товара (или ненадлежащего качества результата работы) — это срок, в течение которого покупателем (заказчиком) могут быть обнаружены такие недостатки товара (результата работ), на основании которых он может предъявить к продавцу (подрядчику) требование по качеству. </w:t>
      </w:r>
    </w:p>
    <w:p w:rsidR="00B12D6C" w:rsidRDefault="00B12D6C">
      <w:pPr>
        <w:widowControl w:val="0"/>
        <w:spacing w:before="120"/>
        <w:ind w:firstLine="567"/>
        <w:jc w:val="both"/>
        <w:rPr>
          <w:color w:val="000000"/>
          <w:sz w:val="24"/>
          <w:szCs w:val="24"/>
        </w:rPr>
      </w:pPr>
      <w:r>
        <w:rPr>
          <w:color w:val="000000"/>
          <w:sz w:val="24"/>
          <w:szCs w:val="24"/>
        </w:rPr>
        <w:t xml:space="preserve">Если недостатки товара или результата работ обнаружены после истечения этого срока, продавец (подрядчик) не несет за них юридической ответственности. </w:t>
      </w:r>
    </w:p>
    <w:p w:rsidR="00B12D6C" w:rsidRDefault="00B12D6C">
      <w:pPr>
        <w:widowControl w:val="0"/>
        <w:spacing w:before="120"/>
        <w:ind w:firstLine="567"/>
        <w:jc w:val="both"/>
        <w:rPr>
          <w:color w:val="000000"/>
          <w:sz w:val="24"/>
          <w:szCs w:val="24"/>
        </w:rPr>
      </w:pPr>
      <w:r>
        <w:rPr>
          <w:color w:val="000000"/>
          <w:sz w:val="24"/>
          <w:szCs w:val="24"/>
        </w:rPr>
        <w:t xml:space="preserve">Если покупатель (заказчик) предъявляет требования, связанные с недостатками товара (результата работ), по истечении срока обнаружения недостатков, он должен будет доказать, что недостатки были обнаружены им в течение такого срока. </w:t>
      </w:r>
    </w:p>
    <w:p w:rsidR="00B12D6C" w:rsidRDefault="00B12D6C">
      <w:pPr>
        <w:widowControl w:val="0"/>
        <w:spacing w:before="120"/>
        <w:ind w:firstLine="567"/>
        <w:jc w:val="both"/>
        <w:rPr>
          <w:color w:val="000000"/>
          <w:sz w:val="24"/>
          <w:szCs w:val="24"/>
        </w:rPr>
      </w:pPr>
      <w:r>
        <w:rPr>
          <w:color w:val="000000"/>
          <w:sz w:val="24"/>
          <w:szCs w:val="24"/>
        </w:rPr>
        <w:t xml:space="preserve">Длительность срока обнаружения недостатков переданного товара или результата работ определяется в зависимости от того, установлен ли на товар или результат работ гарантийный срок или срок годности, а также от того, является ли данный недостаток явным или скрытым. </w:t>
      </w:r>
    </w:p>
    <w:p w:rsidR="00B12D6C" w:rsidRDefault="00B12D6C">
      <w:pPr>
        <w:widowControl w:val="0"/>
        <w:spacing w:before="120"/>
        <w:jc w:val="center"/>
        <w:rPr>
          <w:b/>
          <w:bCs/>
          <w:color w:val="000000"/>
          <w:sz w:val="28"/>
          <w:szCs w:val="28"/>
        </w:rPr>
      </w:pPr>
      <w:r>
        <w:rPr>
          <w:b/>
          <w:bCs/>
          <w:color w:val="000000"/>
          <w:sz w:val="28"/>
          <w:szCs w:val="28"/>
        </w:rPr>
        <w:t>Явные и скрытые недостатки</w:t>
      </w:r>
    </w:p>
    <w:p w:rsidR="00B12D6C" w:rsidRDefault="00B12D6C">
      <w:pPr>
        <w:widowControl w:val="0"/>
        <w:spacing w:before="120"/>
        <w:ind w:firstLine="567"/>
        <w:jc w:val="both"/>
        <w:rPr>
          <w:color w:val="000000"/>
          <w:sz w:val="24"/>
          <w:szCs w:val="24"/>
        </w:rPr>
      </w:pPr>
      <w:r>
        <w:rPr>
          <w:color w:val="000000"/>
          <w:sz w:val="24"/>
          <w:szCs w:val="24"/>
        </w:rPr>
        <w:t xml:space="preserve">Деление недостатков на явные и скрытые прямо предусмотрено в Гражданском Кодексе РФ, но лишь в отношении договора подряда. Явные недостатки представляют собой такие недостатки, которые могут быть установлены при обычном способе приемки работ. Явные недостатки (или возможность их устранения) должны быть оговорены заказчиком в акте, либо в ином документе, удостоверяющем приемку, в противном случае он лишается права ссылаться на них в дальнейшем (п. 2 ст. 720 ГК РФ). Это отличает их от скрытых недостатков, которые невозможно (или затруднительно) обнаружить в процессе приемки, следовательно, для них предусматривается особый срок и порядок выявления. </w:t>
      </w:r>
    </w:p>
    <w:p w:rsidR="00B12D6C" w:rsidRDefault="00B12D6C">
      <w:pPr>
        <w:widowControl w:val="0"/>
        <w:spacing w:before="120"/>
        <w:ind w:firstLine="567"/>
        <w:jc w:val="both"/>
        <w:rPr>
          <w:color w:val="000000"/>
          <w:sz w:val="24"/>
          <w:szCs w:val="24"/>
        </w:rPr>
      </w:pPr>
      <w:r>
        <w:rPr>
          <w:color w:val="000000"/>
          <w:sz w:val="24"/>
          <w:szCs w:val="24"/>
        </w:rPr>
        <w:t xml:space="preserve">Поскольку купля-продажа и подряд являются разными видами договоров, строго говоря, положения о подряде никак не могут применяться к купле-продаже или к ее разновидности — поставке. Тем не менее, нетрудно заметить, что для фактических отношений купли-продажи характерна аналогичная ситуация: некоторые недостатки могут быть обнаружены при простом осмотре или при ином (обычном или предусмотренном договором) способе приемки товара, другие могут быть выявлены только в процессе использования товара, а часто наличие недостатков можно доказать только с помощью экспертизы. </w:t>
      </w:r>
    </w:p>
    <w:p w:rsidR="00B12D6C" w:rsidRDefault="00B12D6C">
      <w:pPr>
        <w:widowControl w:val="0"/>
        <w:spacing w:before="120"/>
        <w:ind w:firstLine="567"/>
        <w:jc w:val="both"/>
        <w:rPr>
          <w:color w:val="000000"/>
          <w:sz w:val="24"/>
          <w:szCs w:val="24"/>
        </w:rPr>
      </w:pPr>
      <w:r>
        <w:rPr>
          <w:color w:val="000000"/>
          <w:sz w:val="24"/>
          <w:szCs w:val="24"/>
        </w:rPr>
        <w:t xml:space="preserve">Поэтому судебная и деловая практика следует достаточно удобному пути разделения недостатков на явные и скрытые применительно к договору купли-продажи (поставки). Так, еще в Инструкции Госарбитража „О порядке приемки продукции производственно-технического назначения и товаров народного потребления по качеству", в настоящее время применяемой только случаях, когда это предусмотрено договором, устанавливаются относительно короткие сроки для приемки продукции (то есть для обнаружения явных недостатков), а также, независимо от таких сроков, предусматривается право организаций актировать скрытые недостатки в течение более длительных сроков. При этом скрытые недостатки определяются как недостатки, которые не могли быть обнаружены при обычной для данного вида продукции проверке и выявлены лишь в процессе обработки, подготовки к монтажу, в процессе монтажа, испытания, использования и хранения продукции. </w:t>
      </w:r>
    </w:p>
    <w:p w:rsidR="00B12D6C" w:rsidRDefault="00B12D6C">
      <w:pPr>
        <w:widowControl w:val="0"/>
        <w:spacing w:before="120"/>
        <w:ind w:firstLine="567"/>
        <w:jc w:val="both"/>
        <w:rPr>
          <w:color w:val="000000"/>
          <w:sz w:val="24"/>
          <w:szCs w:val="24"/>
        </w:rPr>
      </w:pPr>
      <w:r>
        <w:rPr>
          <w:color w:val="000000"/>
          <w:sz w:val="24"/>
          <w:szCs w:val="24"/>
        </w:rPr>
        <w:t>Толкование, данное Федеральным Арбитражным Судом Северо-Кавказского округа в постановлении по делу № Ф08-3875/2000, также различает скрытые и явные недостатки применительно к купле-продаже (при этом, стороны спора в своем договоре на упоминавшуюся Инструкцию не ссылаются). По мнению суда, скрытыми недостатками являются такие, которые не могут быть обнаружены непосредственно при приемке оборудования, а „срок обнаружения и заявления претензий по скрытым недостаткам установлен в статье 477 Гражданского кодекса Российской Федерации"</w:t>
      </w:r>
      <w:r w:rsidRPr="008F56A0">
        <w:rPr>
          <w:rStyle w:val="footnotereference"/>
          <w:color w:val="000000"/>
          <w:sz w:val="24"/>
          <w:szCs w:val="24"/>
        </w:rPr>
        <w:t>[1]</w:t>
      </w:r>
      <w:r>
        <w:rPr>
          <w:color w:val="000000"/>
          <w:sz w:val="24"/>
          <w:szCs w:val="24"/>
        </w:rPr>
        <w:t xml:space="preserve">. </w:t>
      </w:r>
    </w:p>
    <w:p w:rsidR="00B12D6C" w:rsidRDefault="00B12D6C">
      <w:pPr>
        <w:widowControl w:val="0"/>
        <w:spacing w:before="120"/>
        <w:ind w:firstLine="567"/>
        <w:jc w:val="both"/>
        <w:rPr>
          <w:color w:val="000000"/>
          <w:sz w:val="24"/>
          <w:szCs w:val="24"/>
        </w:rPr>
      </w:pPr>
      <w:r>
        <w:rPr>
          <w:color w:val="000000"/>
          <w:sz w:val="24"/>
          <w:szCs w:val="24"/>
        </w:rPr>
        <w:t xml:space="preserve">Деление недостатков на явные и скрытые отражает реальное положение дел и целесообразно для определения соответствующих условий в договоре купли-продажи, поставки, подряда. В частности, полезным и соответствующим воле сторон может оказаться правило, согласно которому покупатель (или заказчик), принявший товар (результат работы) без проверки, лишается права ссылаться на явные недостатки товара (работы). В этом случае стороны договора купли-продажи (и поставки) должны либо внести в договор соответствующие условия (желательно, с определением понятия „явные" недостатки), либо сослаться на упомянутую выше Инструкцию. Стороны договора подряда, напротив, могут не включать данное условие в договор, поскольку оно присутствует в качестве диспозитивной нормы в п. 3 ст. 720 ГК РФ, и действует, если иное не предусмотрено договором. </w:t>
      </w:r>
    </w:p>
    <w:p w:rsidR="00B12D6C" w:rsidRDefault="00B12D6C">
      <w:pPr>
        <w:widowControl w:val="0"/>
        <w:spacing w:before="120"/>
        <w:jc w:val="center"/>
        <w:rPr>
          <w:b/>
          <w:bCs/>
          <w:color w:val="000000"/>
          <w:sz w:val="28"/>
          <w:szCs w:val="28"/>
        </w:rPr>
      </w:pPr>
      <w:r>
        <w:rPr>
          <w:b/>
          <w:bCs/>
          <w:color w:val="000000"/>
          <w:sz w:val="28"/>
          <w:szCs w:val="28"/>
        </w:rPr>
        <w:t>Длительность срока обнаружения недостатков при отсутствии гарантии</w:t>
      </w:r>
    </w:p>
    <w:p w:rsidR="00B12D6C" w:rsidRDefault="00B12D6C">
      <w:pPr>
        <w:widowControl w:val="0"/>
        <w:spacing w:before="120"/>
        <w:ind w:firstLine="567"/>
        <w:jc w:val="both"/>
        <w:rPr>
          <w:color w:val="000000"/>
          <w:sz w:val="24"/>
          <w:szCs w:val="24"/>
        </w:rPr>
      </w:pPr>
      <w:r>
        <w:rPr>
          <w:color w:val="000000"/>
          <w:sz w:val="24"/>
          <w:szCs w:val="24"/>
        </w:rPr>
        <w:t xml:space="preserve">Что касается общих положений о купле-продаже, то если на товар не установлен гарантийный срок или срок годности, применяются правила, изложенные в п. 2 ст. 477 ГК РФ: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w:t>
      </w:r>
    </w:p>
    <w:p w:rsidR="00B12D6C" w:rsidRDefault="00B12D6C">
      <w:pPr>
        <w:widowControl w:val="0"/>
        <w:spacing w:before="120"/>
        <w:ind w:firstLine="567"/>
        <w:jc w:val="both"/>
        <w:rPr>
          <w:color w:val="000000"/>
          <w:sz w:val="24"/>
          <w:szCs w:val="24"/>
        </w:rPr>
      </w:pPr>
      <w:r>
        <w:rPr>
          <w:color w:val="000000"/>
          <w:sz w:val="24"/>
          <w:szCs w:val="24"/>
        </w:rPr>
        <w:t xml:space="preserve">Аналогичное правило применительно к договору подряда (п. 2 ст. 724 ГК РФ) сформулировано несколько иначе: в случае, когда на результат работы не установлен гарантийный срок, требования, связанные с недостатками результата работ,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w:t>
      </w:r>
    </w:p>
    <w:p w:rsidR="00B12D6C" w:rsidRDefault="00B12D6C">
      <w:pPr>
        <w:widowControl w:val="0"/>
        <w:spacing w:before="120"/>
        <w:ind w:firstLine="567"/>
        <w:jc w:val="both"/>
        <w:rPr>
          <w:color w:val="000000"/>
          <w:sz w:val="24"/>
          <w:szCs w:val="24"/>
        </w:rPr>
      </w:pPr>
      <w:r>
        <w:rPr>
          <w:color w:val="000000"/>
          <w:sz w:val="24"/>
          <w:szCs w:val="24"/>
        </w:rPr>
        <w:t xml:space="preserve">Разница между двумя приведенными формулировками существенна: при толковании правил, относящихся к договору подряда, не возникает сомнений, что срок обнаружения недостатков результатов работ, установленный законом, договором, обычаем, может быть меньше, чем два года. Что же касается купли-продажи, складывается впечатление, что срок обнаружения недостатков товара по договору купли-продажи — это разумный срок в пределах двух лет и более. На эту же точку зрения работает и правило о том, что в случае, если гарантийный срок составляет менее двух лет, а недостатки обнаружены после истечения гарантийного срока, но в пределах двух лет, продавец все же несет за них ответственность. Так могут ли стороны в договоре купли-продажи согласовать более короткий срок обнаружения недостатков? </w:t>
      </w:r>
    </w:p>
    <w:p w:rsidR="00B12D6C" w:rsidRDefault="00B12D6C">
      <w:pPr>
        <w:widowControl w:val="0"/>
        <w:spacing w:before="120"/>
        <w:ind w:firstLine="567"/>
        <w:jc w:val="both"/>
        <w:rPr>
          <w:color w:val="000000"/>
          <w:sz w:val="24"/>
          <w:szCs w:val="24"/>
        </w:rPr>
      </w:pPr>
      <w:r>
        <w:rPr>
          <w:color w:val="000000"/>
          <w:sz w:val="24"/>
          <w:szCs w:val="24"/>
        </w:rPr>
        <w:t xml:space="preserve">Из пункта 1 статьи 477 ГК РФ при его буквальном толковании следует, что стороны в договоре купли-продажи могут установить любой (в том числе и меньший) срок обнаружения недостатков товара, поскольку правила, изложенные в пунктах со 2 по 5 данной статьи, применяются постольку, поскольку законом или договором не установлено иное. Таким образом, нормы Гражданского кодекса РФ, устанавливающие сроки обнаружения недостатков товара (или результата работ) в пределах двух лет, являются диспозитивными, соответственно, они не препятствуют сторонам устанавливать иные условия, основываясь на принципе свободы договора. Более того, ограничивая срок обнаружения недостатков двумя годами (более длительный срок — только по договоренности сторон), данные нормы ориентируются не только на защиту покупателя (или заказчика), но и продавца (подрядчика), ведь именно последний заинтересован в ограничении этого срока. </w:t>
      </w:r>
    </w:p>
    <w:p w:rsidR="00B12D6C" w:rsidRDefault="00B12D6C">
      <w:pPr>
        <w:widowControl w:val="0"/>
        <w:spacing w:before="120"/>
        <w:ind w:firstLine="567"/>
        <w:jc w:val="both"/>
        <w:rPr>
          <w:color w:val="000000"/>
          <w:sz w:val="24"/>
          <w:szCs w:val="24"/>
        </w:rPr>
      </w:pPr>
      <w:r>
        <w:rPr>
          <w:color w:val="000000"/>
          <w:sz w:val="24"/>
          <w:szCs w:val="24"/>
        </w:rPr>
        <w:t xml:space="preserve">Следовательно, если не установлен гарантийный срок или срок годности, стороны по своему усмотрению могут закрепить в договоре любой срок обнаружения недостатков, меньше или больше двух лет. При этом стороны могут оговорить, что продавец несет ответственность за недостатки, которые обнаружены в течение всего такого срока, либо в разумные сроки в пределах такого срока. </w:t>
      </w:r>
    </w:p>
    <w:p w:rsidR="00B12D6C" w:rsidRDefault="00B12D6C">
      <w:pPr>
        <w:widowControl w:val="0"/>
        <w:spacing w:before="120"/>
        <w:ind w:firstLine="567"/>
        <w:jc w:val="both"/>
        <w:rPr>
          <w:color w:val="000000"/>
          <w:sz w:val="24"/>
          <w:szCs w:val="24"/>
        </w:rPr>
      </w:pPr>
      <w:r>
        <w:rPr>
          <w:color w:val="000000"/>
          <w:sz w:val="24"/>
          <w:szCs w:val="24"/>
        </w:rPr>
        <w:t xml:space="preserve">Срок обнаружения недостатков товара начинает течь с момента его передачи покупателю, а если товар перевозился или доставлялся по почте — с момента доставки товара в место его назначения, срок обнаружения ненадлежащего качества результата работы начинает течь с момента его передачи заказчику, если сторонами не установлен иной порядок исчисления этих сроков. </w:t>
      </w:r>
    </w:p>
    <w:p w:rsidR="00B12D6C" w:rsidRDefault="00B12D6C">
      <w:pPr>
        <w:widowControl w:val="0"/>
        <w:spacing w:before="120"/>
        <w:jc w:val="center"/>
        <w:rPr>
          <w:b/>
          <w:bCs/>
          <w:color w:val="000000"/>
          <w:sz w:val="28"/>
          <w:szCs w:val="28"/>
        </w:rPr>
      </w:pPr>
      <w:r>
        <w:rPr>
          <w:b/>
          <w:bCs/>
          <w:color w:val="000000"/>
          <w:sz w:val="28"/>
          <w:szCs w:val="28"/>
        </w:rPr>
        <w:t>Гарантийный срок и срок годности</w:t>
      </w:r>
    </w:p>
    <w:p w:rsidR="00B12D6C" w:rsidRDefault="00B12D6C">
      <w:pPr>
        <w:widowControl w:val="0"/>
        <w:spacing w:before="120"/>
        <w:ind w:firstLine="567"/>
        <w:jc w:val="both"/>
        <w:rPr>
          <w:color w:val="000000"/>
          <w:sz w:val="24"/>
          <w:szCs w:val="24"/>
        </w:rPr>
      </w:pPr>
      <w:r>
        <w:rPr>
          <w:color w:val="000000"/>
          <w:sz w:val="24"/>
          <w:szCs w:val="24"/>
        </w:rPr>
        <w:t xml:space="preserve">Если на товар установлен гарантийный срок два года и более, срок обнаружения недостатков равен гарантийному сроку. Если на товар установлен гарантийный срок менее двух лет, продавец несет ответственность за недостатки товара, которые обнаружены по истечении гарантийного срока, но в пределах двух лет со дня передачи товара покупателю (пункты 3 и 5 ст. 477 ГК РФ). Аналогичные правила относительно результата работ содержатся и в пунктах 3 и 4 статьи 724 ГК РФ (относящейся к главе 37 „Договор подряда"). </w:t>
      </w:r>
    </w:p>
    <w:p w:rsidR="00B12D6C" w:rsidRDefault="00B12D6C">
      <w:pPr>
        <w:widowControl w:val="0"/>
        <w:spacing w:before="120"/>
        <w:ind w:firstLine="567"/>
        <w:jc w:val="both"/>
        <w:rPr>
          <w:color w:val="000000"/>
          <w:sz w:val="24"/>
          <w:szCs w:val="24"/>
        </w:rPr>
      </w:pPr>
      <w:r>
        <w:rPr>
          <w:color w:val="000000"/>
          <w:sz w:val="24"/>
          <w:szCs w:val="24"/>
        </w:rPr>
        <w:t xml:space="preserve">Гарантийный срок устанавливается договором, и является сроком, в течение которого товар или результат работ должен соответствовать требованиям, предъявляемым к качеству (п.2 ст. 470 ГК РФ, п. 1 ст. 722 ГК РФ). Продавец (или подрядчик) гарантирует покупателю (или заказчику), что в течение обусловленного времени товар (или результат работ) будет сохранять свои полезные свойства. </w:t>
      </w:r>
    </w:p>
    <w:p w:rsidR="00B12D6C" w:rsidRDefault="00B12D6C">
      <w:pPr>
        <w:widowControl w:val="0"/>
        <w:spacing w:before="120"/>
        <w:ind w:firstLine="567"/>
        <w:jc w:val="both"/>
        <w:rPr>
          <w:color w:val="000000"/>
          <w:sz w:val="24"/>
          <w:szCs w:val="24"/>
        </w:rPr>
      </w:pPr>
      <w:r>
        <w:rPr>
          <w:color w:val="000000"/>
          <w:sz w:val="24"/>
          <w:szCs w:val="24"/>
        </w:rPr>
        <w:t xml:space="preserve">Однако смысл гарантийного срока не в том, что покупатель (или заказчик) в течение этого срока может предъявить требования к продавцу (подрядчику), в результате чего наступят определенные в законе последствия (соразмерное уменьшение покупной цены, безвозмездное устранение недостатков или возмещение расходов на устранение недостатков, и пр.). Последствия передачи товара ненадлежащего качества наступают и в том случае, если на товар не установлен гарантийный срок. Действительный смысл гарантийного срока выражается в перераспределении бремени доказывания: согласно пункту 2 статьи 476 ГК РФ и пункту 4 статьи 724 ГК РФ если установлен гарантийный срок и в течение этого срока обнаружены недостатки товара (или результата работ), продавец (или подрядчик), чтобы освободиться от ответственности, будет доказывать, что недостатки товара (результата работ) возникли после его передачи покупателю (или заказчику) вследствие нарушения последним правил пользования товаром или его хранения, либо действий третьих лиц, либо непреодолимой силы. То есть, продавец (подрядчик) освобождается от ответственности за обнаруженные в течение гарантийного срока недостатки товара, только в том случае, если ему удастся доказать перечисленные обстоятельства. В случае, если гарантийный срок не установлен, либо он истек (а срок обнаружения недостатков товара не истек), покупатель (или заказчик) оказывается в худшем положении: он должен доказать, что недостатки товара возникли до передачи товара или по причинам, возникшим до этого момента. В противном случае продавец (подрядчик) не несет ответственности. </w:t>
      </w:r>
    </w:p>
    <w:p w:rsidR="00B12D6C" w:rsidRDefault="00B12D6C">
      <w:pPr>
        <w:widowControl w:val="0"/>
        <w:spacing w:before="120"/>
        <w:ind w:firstLine="567"/>
        <w:jc w:val="both"/>
        <w:rPr>
          <w:color w:val="000000"/>
          <w:sz w:val="24"/>
          <w:szCs w:val="24"/>
        </w:rPr>
      </w:pPr>
      <w:r>
        <w:rPr>
          <w:color w:val="000000"/>
          <w:sz w:val="24"/>
          <w:szCs w:val="24"/>
        </w:rPr>
        <w:t xml:space="preserve">Гарантийный срок при купле-продаже начинает течь с момента передачи товара покупателю, если иное не установлено договором. В договоре подряда гарантийный срок течет с момента, когда результат выполненной работ принят или должен быть принят заказчиком. В законе также предусмотрено приостановление течения гарантийного срока в случаях, если покупатель (или заказчик) был лишен возможности использовать товар по обстоятельствам, зависящим от продавца (или подрядчика), а также продление гарантийного срока на время, в течение которого товар (результат работ) не мог использоваться из-за обнаруженных в нем недостатков. </w:t>
      </w:r>
    </w:p>
    <w:p w:rsidR="00B12D6C" w:rsidRDefault="00B12D6C">
      <w:pPr>
        <w:widowControl w:val="0"/>
        <w:spacing w:before="120"/>
        <w:ind w:firstLine="567"/>
        <w:jc w:val="both"/>
        <w:rPr>
          <w:color w:val="000000"/>
          <w:sz w:val="24"/>
          <w:szCs w:val="24"/>
        </w:rPr>
      </w:pPr>
      <w:r>
        <w:rPr>
          <w:color w:val="000000"/>
          <w:sz w:val="24"/>
          <w:szCs w:val="24"/>
        </w:rPr>
        <w:t xml:space="preserve">Гарантийный срок может быть установлен также обязательными правилами (ГОСТами, ТУ и другими). К сожалению, Гражданский Кодекс упоминает о таком гарантийном сроке лишь применительно к договору подряда, что может вызвать неопределенность в толковании. Например, пункт 5 статьи 477 ГК РФ устанавливает, что срок обнаружения недостатков составляет два года со дня передачи товара покупателю в случае, если предусмотренный договором гарантийный срок на товар составляет менее двух лет. Не ясно, распространяется ли это правило, на случай, если гарантийный срок установлен обязательными правилами. По моему мнению, правила ГК нужно понимать расширительно: источник установления гарантийного срока (договорной или иной) не должен влиять на продолжительность срока обнаружения недостатков того или иного товара. </w:t>
      </w:r>
    </w:p>
    <w:p w:rsidR="00B12D6C" w:rsidRDefault="00B12D6C">
      <w:pPr>
        <w:widowControl w:val="0"/>
        <w:spacing w:before="120"/>
        <w:ind w:firstLine="567"/>
        <w:jc w:val="both"/>
        <w:rPr>
          <w:color w:val="000000"/>
          <w:sz w:val="24"/>
          <w:szCs w:val="24"/>
        </w:rPr>
      </w:pPr>
      <w:r>
        <w:rPr>
          <w:color w:val="000000"/>
          <w:sz w:val="24"/>
          <w:szCs w:val="24"/>
        </w:rPr>
        <w:t xml:space="preserve">Иногда на основании пункта 1 статьи 470 ГК РФ выделяют разновидность гарантийного срока: „законный" гарантийный срок. Норма, изложенная в этом пункте, устанавливает, что товар, который продавец обязан передать покупателю, должен соответствовать требованиям к качеству в момент передачи покупателю, если иной момент определения соответствия товара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 По моему мнению, разумный срок, установленный данным правилом, называть аналогом гарантийного срока, или „законным" гарантийным сроком не совсем корректно, так как в этом случае пришлось бы признать, что на любой товар устанавливается гарантийный срок (пусть даже его аналог или „законная" разновидность), а из этого следует, что бремя доказывания в споре о качестве товара всегда лежит на продавце, что противоречит гражданскому законодательству. Также при таком толковании возникает путаница с пониманием статьи 477 ГК РФ. Так как если существует „законный" гарантийный срок, устанавливаемый на все товары, то как понимать пункт 2 статьи 477 ГК РФ, содержащий правила на случай, если на товар не установлен гарантийный срок и срок годности. Таким образом, правило, изложенное в п. 1 ст. 470 ГК РФ, определяет лишь срок, в течение которого товар должен сохранять свои свойства, если гарантийный срок не установлен. </w:t>
      </w:r>
    </w:p>
    <w:p w:rsidR="00B12D6C" w:rsidRDefault="00B12D6C">
      <w:pPr>
        <w:widowControl w:val="0"/>
        <w:spacing w:before="120"/>
        <w:ind w:firstLine="567"/>
        <w:jc w:val="both"/>
        <w:rPr>
          <w:color w:val="000000"/>
          <w:sz w:val="24"/>
          <w:szCs w:val="24"/>
        </w:rPr>
      </w:pPr>
      <w:r>
        <w:rPr>
          <w:color w:val="000000"/>
          <w:sz w:val="24"/>
          <w:szCs w:val="24"/>
        </w:rPr>
        <w:t>Каков же срок обнаружения недостатков товара (результата работ) в случае, если установлен гарантийный срок?</w:t>
      </w:r>
    </w:p>
    <w:p w:rsidR="00B12D6C" w:rsidRDefault="00B12D6C">
      <w:pPr>
        <w:widowControl w:val="0"/>
        <w:spacing w:before="120"/>
        <w:ind w:firstLine="567"/>
        <w:jc w:val="both"/>
        <w:rPr>
          <w:color w:val="000000"/>
          <w:sz w:val="24"/>
          <w:szCs w:val="24"/>
        </w:rPr>
      </w:pPr>
      <w:r>
        <w:rPr>
          <w:color w:val="000000"/>
          <w:sz w:val="24"/>
          <w:szCs w:val="24"/>
        </w:rPr>
        <w:t xml:space="preserve">Если гарантийный срок составляет два года и более, а срок обнаружения недостатков не оговорен, последний будет совпадать с гарантийными сроком. </w:t>
      </w:r>
    </w:p>
    <w:p w:rsidR="00B12D6C" w:rsidRDefault="00B12D6C">
      <w:pPr>
        <w:widowControl w:val="0"/>
        <w:spacing w:before="120"/>
        <w:ind w:firstLine="567"/>
        <w:jc w:val="both"/>
        <w:rPr>
          <w:color w:val="000000"/>
          <w:sz w:val="24"/>
          <w:szCs w:val="24"/>
        </w:rPr>
      </w:pPr>
      <w:r>
        <w:rPr>
          <w:color w:val="000000"/>
          <w:sz w:val="24"/>
          <w:szCs w:val="24"/>
        </w:rPr>
        <w:t>На случай, если установлен гарантийный срок продолжительностью менее двух лет, а срок обнаружения недостатков не оговорен, покупатель или заказчик вправе предъявить требования по недостаткам, которые возникли в разумный срок, пусть по истечении гарантийного срока, но в пределах двух лет (в соответствии с п. 5 ст. 477 ГК РФ). Однако, поскольку это правило диспозитивно (на основании п. 1 ст. 477), стороны могут изменить его в договоре, оговорив любой срок обнаружения недостатков, с тем лишь условием, что он не должен быть короче гарантийного. Сокращение срока обнаружения недостатков по сравнению с договорным гарантийным сроком делает последний бессмысленным, а если гарантийный срок установлен обязательными правилами, то условия договора не могут им противоречить. Если недостатки выявлены по истечении гарантийного срока, но в пределах более длительного срока обнаружения недостатков, покупатель должен будет доказать, что недостатки возникли до передачи ему товаров или по причинам, возникшим до этого момента.</w:t>
      </w:r>
    </w:p>
    <w:p w:rsidR="00B12D6C" w:rsidRDefault="00B12D6C">
      <w:pPr>
        <w:widowControl w:val="0"/>
        <w:spacing w:before="120"/>
        <w:ind w:firstLine="567"/>
        <w:jc w:val="both"/>
        <w:rPr>
          <w:color w:val="000000"/>
          <w:sz w:val="24"/>
          <w:szCs w:val="24"/>
        </w:rPr>
      </w:pPr>
      <w:r>
        <w:rPr>
          <w:color w:val="000000"/>
          <w:sz w:val="24"/>
          <w:szCs w:val="24"/>
        </w:rPr>
        <w:t xml:space="preserve">Срок годности — срок, по истечении которого товар считается непригодным для использования по назначению. В соответствии со ст. 473 срок годности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 Если на товар установлен срок годности, покупатель вправе предъявлять требования, связанные с недостатками товара, если они обнаружены в течение срока годности товара (п. 4 ст. 477 ГК РФ). В отличие от гарантийного срока, он устанавливается законом, иными правовыми актами, обязательными требованиями государственных стандартов и другими обязательными правилами. Нельзя установить более короткий или более длинный срок годности в договоре, так как это очевидно противоречит смыслу и предназначению этого срока. </w:t>
      </w:r>
    </w:p>
    <w:p w:rsidR="00B12D6C" w:rsidRDefault="00B12D6C">
      <w:pPr>
        <w:widowControl w:val="0"/>
        <w:spacing w:before="120"/>
        <w:ind w:firstLine="567"/>
        <w:jc w:val="both"/>
        <w:rPr>
          <w:color w:val="000000"/>
          <w:sz w:val="24"/>
          <w:szCs w:val="24"/>
        </w:rPr>
      </w:pPr>
      <w:r>
        <w:rPr>
          <w:color w:val="000000"/>
          <w:sz w:val="24"/>
          <w:szCs w:val="24"/>
        </w:rPr>
        <w:t xml:space="preserve">Таким образом, диспозитивные правила относительно сроков обнаружения недостатков товара или результата работ, предусмотренные гражданским законодательством, представляют широкие возможности для индивидуализации договора и защиты интересов сторон. Сроки обнаружения недостатков, установленные в ГК РФ, могут варьироваться участниками договорных отношений в зависимости от конкретных обстоятельств и гибко использоваться для защиты своих интересов в гражданском обороте. </w:t>
      </w:r>
    </w:p>
    <w:p w:rsidR="00B12D6C" w:rsidRDefault="00B12D6C">
      <w:pPr>
        <w:widowControl w:val="0"/>
        <w:spacing w:before="120"/>
        <w:jc w:val="center"/>
        <w:rPr>
          <w:b/>
          <w:bCs/>
          <w:color w:val="000000"/>
          <w:sz w:val="28"/>
          <w:szCs w:val="28"/>
        </w:rPr>
      </w:pPr>
      <w:r>
        <w:rPr>
          <w:b/>
          <w:bCs/>
          <w:color w:val="000000"/>
          <w:sz w:val="28"/>
          <w:szCs w:val="28"/>
        </w:rPr>
        <w:t>Список литературы</w:t>
      </w:r>
    </w:p>
    <w:p w:rsidR="00B12D6C" w:rsidRDefault="00B12D6C">
      <w:pPr>
        <w:widowControl w:val="0"/>
        <w:spacing w:before="120"/>
        <w:ind w:firstLine="567"/>
        <w:jc w:val="both"/>
        <w:rPr>
          <w:color w:val="000000"/>
          <w:sz w:val="24"/>
          <w:szCs w:val="24"/>
        </w:rPr>
      </w:pPr>
      <w:r w:rsidRPr="008F56A0">
        <w:rPr>
          <w:rStyle w:val="footnotereference"/>
          <w:color w:val="000000"/>
          <w:sz w:val="24"/>
          <w:szCs w:val="24"/>
        </w:rPr>
        <w:t>[1]</w:t>
      </w:r>
      <w:r>
        <w:rPr>
          <w:color w:val="000000"/>
          <w:sz w:val="24"/>
          <w:szCs w:val="24"/>
        </w:rPr>
        <w:t xml:space="preserve"> Справочная система „Консультант" </w:t>
      </w:r>
      <w:bookmarkStart w:id="0" w:name="_GoBack"/>
      <w:bookmarkEnd w:id="0"/>
    </w:p>
    <w:sectPr w:rsidR="00B12D6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5CF"/>
    <w:multiLevelType w:val="hybridMultilevel"/>
    <w:tmpl w:val="01C66B1E"/>
    <w:lvl w:ilvl="0" w:tplc="DDC8DA72">
      <w:start w:val="1"/>
      <w:numFmt w:val="bullet"/>
      <w:lvlText w:val=""/>
      <w:lvlJc w:val="left"/>
      <w:pPr>
        <w:tabs>
          <w:tab w:val="num" w:pos="720"/>
        </w:tabs>
        <w:ind w:left="720" w:hanging="360"/>
      </w:pPr>
      <w:rPr>
        <w:rFonts w:ascii="Symbol" w:hAnsi="Symbol" w:cs="Symbol" w:hint="default"/>
        <w:sz w:val="20"/>
        <w:szCs w:val="20"/>
      </w:rPr>
    </w:lvl>
    <w:lvl w:ilvl="1" w:tplc="E7FAF39E">
      <w:start w:val="1"/>
      <w:numFmt w:val="bullet"/>
      <w:lvlText w:val="o"/>
      <w:lvlJc w:val="left"/>
      <w:pPr>
        <w:tabs>
          <w:tab w:val="num" w:pos="1440"/>
        </w:tabs>
        <w:ind w:left="1440" w:hanging="360"/>
      </w:pPr>
      <w:rPr>
        <w:rFonts w:ascii="Courier New" w:hAnsi="Courier New" w:cs="Courier New" w:hint="default"/>
        <w:sz w:val="20"/>
        <w:szCs w:val="20"/>
      </w:rPr>
    </w:lvl>
    <w:lvl w:ilvl="2" w:tplc="AA02B6F4">
      <w:start w:val="1"/>
      <w:numFmt w:val="bullet"/>
      <w:lvlText w:val=""/>
      <w:lvlJc w:val="left"/>
      <w:pPr>
        <w:tabs>
          <w:tab w:val="num" w:pos="2160"/>
        </w:tabs>
        <w:ind w:left="2160" w:hanging="360"/>
      </w:pPr>
      <w:rPr>
        <w:rFonts w:ascii="Wingdings" w:hAnsi="Wingdings" w:cs="Wingdings" w:hint="default"/>
        <w:sz w:val="20"/>
        <w:szCs w:val="20"/>
      </w:rPr>
    </w:lvl>
    <w:lvl w:ilvl="3" w:tplc="4A7CE57E">
      <w:start w:val="1"/>
      <w:numFmt w:val="bullet"/>
      <w:lvlText w:val=""/>
      <w:lvlJc w:val="left"/>
      <w:pPr>
        <w:tabs>
          <w:tab w:val="num" w:pos="2880"/>
        </w:tabs>
        <w:ind w:left="2880" w:hanging="360"/>
      </w:pPr>
      <w:rPr>
        <w:rFonts w:ascii="Wingdings" w:hAnsi="Wingdings" w:cs="Wingdings" w:hint="default"/>
        <w:sz w:val="20"/>
        <w:szCs w:val="20"/>
      </w:rPr>
    </w:lvl>
    <w:lvl w:ilvl="4" w:tplc="9BFA64A6">
      <w:start w:val="1"/>
      <w:numFmt w:val="bullet"/>
      <w:lvlText w:val=""/>
      <w:lvlJc w:val="left"/>
      <w:pPr>
        <w:tabs>
          <w:tab w:val="num" w:pos="3600"/>
        </w:tabs>
        <w:ind w:left="3600" w:hanging="360"/>
      </w:pPr>
      <w:rPr>
        <w:rFonts w:ascii="Wingdings" w:hAnsi="Wingdings" w:cs="Wingdings" w:hint="default"/>
        <w:sz w:val="20"/>
        <w:szCs w:val="20"/>
      </w:rPr>
    </w:lvl>
    <w:lvl w:ilvl="5" w:tplc="B4D84312">
      <w:start w:val="1"/>
      <w:numFmt w:val="bullet"/>
      <w:lvlText w:val=""/>
      <w:lvlJc w:val="left"/>
      <w:pPr>
        <w:tabs>
          <w:tab w:val="num" w:pos="4320"/>
        </w:tabs>
        <w:ind w:left="4320" w:hanging="360"/>
      </w:pPr>
      <w:rPr>
        <w:rFonts w:ascii="Wingdings" w:hAnsi="Wingdings" w:cs="Wingdings" w:hint="default"/>
        <w:sz w:val="20"/>
        <w:szCs w:val="20"/>
      </w:rPr>
    </w:lvl>
    <w:lvl w:ilvl="6" w:tplc="5502A07E">
      <w:start w:val="1"/>
      <w:numFmt w:val="bullet"/>
      <w:lvlText w:val=""/>
      <w:lvlJc w:val="left"/>
      <w:pPr>
        <w:tabs>
          <w:tab w:val="num" w:pos="5040"/>
        </w:tabs>
        <w:ind w:left="5040" w:hanging="360"/>
      </w:pPr>
      <w:rPr>
        <w:rFonts w:ascii="Wingdings" w:hAnsi="Wingdings" w:cs="Wingdings" w:hint="default"/>
        <w:sz w:val="20"/>
        <w:szCs w:val="20"/>
      </w:rPr>
    </w:lvl>
    <w:lvl w:ilvl="7" w:tplc="86945DB6">
      <w:start w:val="1"/>
      <w:numFmt w:val="bullet"/>
      <w:lvlText w:val=""/>
      <w:lvlJc w:val="left"/>
      <w:pPr>
        <w:tabs>
          <w:tab w:val="num" w:pos="5760"/>
        </w:tabs>
        <w:ind w:left="5760" w:hanging="360"/>
      </w:pPr>
      <w:rPr>
        <w:rFonts w:ascii="Wingdings" w:hAnsi="Wingdings" w:cs="Wingdings" w:hint="default"/>
        <w:sz w:val="20"/>
        <w:szCs w:val="20"/>
      </w:rPr>
    </w:lvl>
    <w:lvl w:ilvl="8" w:tplc="AD2638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306EE0"/>
    <w:multiLevelType w:val="hybridMultilevel"/>
    <w:tmpl w:val="B2109456"/>
    <w:lvl w:ilvl="0" w:tplc="23305820">
      <w:start w:val="1"/>
      <w:numFmt w:val="bullet"/>
      <w:lvlText w:val=""/>
      <w:lvlJc w:val="left"/>
      <w:pPr>
        <w:tabs>
          <w:tab w:val="num" w:pos="720"/>
        </w:tabs>
        <w:ind w:left="720" w:hanging="360"/>
      </w:pPr>
      <w:rPr>
        <w:rFonts w:ascii="Symbol" w:hAnsi="Symbol" w:cs="Symbol" w:hint="default"/>
        <w:sz w:val="20"/>
        <w:szCs w:val="20"/>
      </w:rPr>
    </w:lvl>
    <w:lvl w:ilvl="1" w:tplc="36A84888">
      <w:start w:val="1"/>
      <w:numFmt w:val="bullet"/>
      <w:lvlText w:val="o"/>
      <w:lvlJc w:val="left"/>
      <w:pPr>
        <w:tabs>
          <w:tab w:val="num" w:pos="1440"/>
        </w:tabs>
        <w:ind w:left="1440" w:hanging="360"/>
      </w:pPr>
      <w:rPr>
        <w:rFonts w:ascii="Courier New" w:hAnsi="Courier New" w:cs="Courier New" w:hint="default"/>
        <w:sz w:val="20"/>
        <w:szCs w:val="20"/>
      </w:rPr>
    </w:lvl>
    <w:lvl w:ilvl="2" w:tplc="ED160B94">
      <w:start w:val="1"/>
      <w:numFmt w:val="bullet"/>
      <w:lvlText w:val=""/>
      <w:lvlJc w:val="left"/>
      <w:pPr>
        <w:tabs>
          <w:tab w:val="num" w:pos="2160"/>
        </w:tabs>
        <w:ind w:left="2160" w:hanging="360"/>
      </w:pPr>
      <w:rPr>
        <w:rFonts w:ascii="Wingdings" w:hAnsi="Wingdings" w:cs="Wingdings" w:hint="default"/>
        <w:sz w:val="20"/>
        <w:szCs w:val="20"/>
      </w:rPr>
    </w:lvl>
    <w:lvl w:ilvl="3" w:tplc="AFA28374">
      <w:start w:val="1"/>
      <w:numFmt w:val="bullet"/>
      <w:lvlText w:val=""/>
      <w:lvlJc w:val="left"/>
      <w:pPr>
        <w:tabs>
          <w:tab w:val="num" w:pos="2880"/>
        </w:tabs>
        <w:ind w:left="2880" w:hanging="360"/>
      </w:pPr>
      <w:rPr>
        <w:rFonts w:ascii="Wingdings" w:hAnsi="Wingdings" w:cs="Wingdings" w:hint="default"/>
        <w:sz w:val="20"/>
        <w:szCs w:val="20"/>
      </w:rPr>
    </w:lvl>
    <w:lvl w:ilvl="4" w:tplc="9976B23E">
      <w:start w:val="1"/>
      <w:numFmt w:val="bullet"/>
      <w:lvlText w:val=""/>
      <w:lvlJc w:val="left"/>
      <w:pPr>
        <w:tabs>
          <w:tab w:val="num" w:pos="3600"/>
        </w:tabs>
        <w:ind w:left="3600" w:hanging="360"/>
      </w:pPr>
      <w:rPr>
        <w:rFonts w:ascii="Wingdings" w:hAnsi="Wingdings" w:cs="Wingdings" w:hint="default"/>
        <w:sz w:val="20"/>
        <w:szCs w:val="20"/>
      </w:rPr>
    </w:lvl>
    <w:lvl w:ilvl="5" w:tplc="9AFAF48A">
      <w:start w:val="1"/>
      <w:numFmt w:val="bullet"/>
      <w:lvlText w:val=""/>
      <w:lvlJc w:val="left"/>
      <w:pPr>
        <w:tabs>
          <w:tab w:val="num" w:pos="4320"/>
        </w:tabs>
        <w:ind w:left="4320" w:hanging="360"/>
      </w:pPr>
      <w:rPr>
        <w:rFonts w:ascii="Wingdings" w:hAnsi="Wingdings" w:cs="Wingdings" w:hint="default"/>
        <w:sz w:val="20"/>
        <w:szCs w:val="20"/>
      </w:rPr>
    </w:lvl>
    <w:lvl w:ilvl="6" w:tplc="06AC611E">
      <w:start w:val="1"/>
      <w:numFmt w:val="bullet"/>
      <w:lvlText w:val=""/>
      <w:lvlJc w:val="left"/>
      <w:pPr>
        <w:tabs>
          <w:tab w:val="num" w:pos="5040"/>
        </w:tabs>
        <w:ind w:left="5040" w:hanging="360"/>
      </w:pPr>
      <w:rPr>
        <w:rFonts w:ascii="Wingdings" w:hAnsi="Wingdings" w:cs="Wingdings" w:hint="default"/>
        <w:sz w:val="20"/>
        <w:szCs w:val="20"/>
      </w:rPr>
    </w:lvl>
    <w:lvl w:ilvl="7" w:tplc="488CA344">
      <w:start w:val="1"/>
      <w:numFmt w:val="bullet"/>
      <w:lvlText w:val=""/>
      <w:lvlJc w:val="left"/>
      <w:pPr>
        <w:tabs>
          <w:tab w:val="num" w:pos="5760"/>
        </w:tabs>
        <w:ind w:left="5760" w:hanging="360"/>
      </w:pPr>
      <w:rPr>
        <w:rFonts w:ascii="Wingdings" w:hAnsi="Wingdings" w:cs="Wingdings" w:hint="default"/>
        <w:sz w:val="20"/>
        <w:szCs w:val="20"/>
      </w:rPr>
    </w:lvl>
    <w:lvl w:ilvl="8" w:tplc="D696B3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426F6C"/>
    <w:multiLevelType w:val="hybridMultilevel"/>
    <w:tmpl w:val="B2B0BDCC"/>
    <w:lvl w:ilvl="0" w:tplc="C610F20A">
      <w:start w:val="1"/>
      <w:numFmt w:val="bullet"/>
      <w:lvlText w:val=""/>
      <w:lvlJc w:val="left"/>
      <w:pPr>
        <w:tabs>
          <w:tab w:val="num" w:pos="720"/>
        </w:tabs>
        <w:ind w:left="720" w:hanging="360"/>
      </w:pPr>
      <w:rPr>
        <w:rFonts w:ascii="Symbol" w:hAnsi="Symbol" w:cs="Symbol" w:hint="default"/>
        <w:sz w:val="20"/>
        <w:szCs w:val="20"/>
      </w:rPr>
    </w:lvl>
    <w:lvl w:ilvl="1" w:tplc="2E7254E6">
      <w:start w:val="1"/>
      <w:numFmt w:val="bullet"/>
      <w:lvlText w:val="o"/>
      <w:lvlJc w:val="left"/>
      <w:pPr>
        <w:tabs>
          <w:tab w:val="num" w:pos="1440"/>
        </w:tabs>
        <w:ind w:left="1440" w:hanging="360"/>
      </w:pPr>
      <w:rPr>
        <w:rFonts w:ascii="Courier New" w:hAnsi="Courier New" w:cs="Courier New" w:hint="default"/>
        <w:sz w:val="20"/>
        <w:szCs w:val="20"/>
      </w:rPr>
    </w:lvl>
    <w:lvl w:ilvl="2" w:tplc="4CF01240">
      <w:start w:val="1"/>
      <w:numFmt w:val="bullet"/>
      <w:lvlText w:val=""/>
      <w:lvlJc w:val="left"/>
      <w:pPr>
        <w:tabs>
          <w:tab w:val="num" w:pos="2160"/>
        </w:tabs>
        <w:ind w:left="2160" w:hanging="360"/>
      </w:pPr>
      <w:rPr>
        <w:rFonts w:ascii="Wingdings" w:hAnsi="Wingdings" w:cs="Wingdings" w:hint="default"/>
        <w:sz w:val="20"/>
        <w:szCs w:val="20"/>
      </w:rPr>
    </w:lvl>
    <w:lvl w:ilvl="3" w:tplc="9DFEABB2">
      <w:start w:val="1"/>
      <w:numFmt w:val="bullet"/>
      <w:lvlText w:val=""/>
      <w:lvlJc w:val="left"/>
      <w:pPr>
        <w:tabs>
          <w:tab w:val="num" w:pos="2880"/>
        </w:tabs>
        <w:ind w:left="2880" w:hanging="360"/>
      </w:pPr>
      <w:rPr>
        <w:rFonts w:ascii="Wingdings" w:hAnsi="Wingdings" w:cs="Wingdings" w:hint="default"/>
        <w:sz w:val="20"/>
        <w:szCs w:val="20"/>
      </w:rPr>
    </w:lvl>
    <w:lvl w:ilvl="4" w:tplc="4B847F92">
      <w:start w:val="1"/>
      <w:numFmt w:val="bullet"/>
      <w:lvlText w:val=""/>
      <w:lvlJc w:val="left"/>
      <w:pPr>
        <w:tabs>
          <w:tab w:val="num" w:pos="3600"/>
        </w:tabs>
        <w:ind w:left="3600" w:hanging="360"/>
      </w:pPr>
      <w:rPr>
        <w:rFonts w:ascii="Wingdings" w:hAnsi="Wingdings" w:cs="Wingdings" w:hint="default"/>
        <w:sz w:val="20"/>
        <w:szCs w:val="20"/>
      </w:rPr>
    </w:lvl>
    <w:lvl w:ilvl="5" w:tplc="A1605C46">
      <w:start w:val="1"/>
      <w:numFmt w:val="bullet"/>
      <w:lvlText w:val=""/>
      <w:lvlJc w:val="left"/>
      <w:pPr>
        <w:tabs>
          <w:tab w:val="num" w:pos="4320"/>
        </w:tabs>
        <w:ind w:left="4320" w:hanging="360"/>
      </w:pPr>
      <w:rPr>
        <w:rFonts w:ascii="Wingdings" w:hAnsi="Wingdings" w:cs="Wingdings" w:hint="default"/>
        <w:sz w:val="20"/>
        <w:szCs w:val="20"/>
      </w:rPr>
    </w:lvl>
    <w:lvl w:ilvl="6" w:tplc="74402724">
      <w:start w:val="1"/>
      <w:numFmt w:val="bullet"/>
      <w:lvlText w:val=""/>
      <w:lvlJc w:val="left"/>
      <w:pPr>
        <w:tabs>
          <w:tab w:val="num" w:pos="5040"/>
        </w:tabs>
        <w:ind w:left="5040" w:hanging="360"/>
      </w:pPr>
      <w:rPr>
        <w:rFonts w:ascii="Wingdings" w:hAnsi="Wingdings" w:cs="Wingdings" w:hint="default"/>
        <w:sz w:val="20"/>
        <w:szCs w:val="20"/>
      </w:rPr>
    </w:lvl>
    <w:lvl w:ilvl="7" w:tplc="06347778">
      <w:start w:val="1"/>
      <w:numFmt w:val="bullet"/>
      <w:lvlText w:val=""/>
      <w:lvlJc w:val="left"/>
      <w:pPr>
        <w:tabs>
          <w:tab w:val="num" w:pos="5760"/>
        </w:tabs>
        <w:ind w:left="5760" w:hanging="360"/>
      </w:pPr>
      <w:rPr>
        <w:rFonts w:ascii="Wingdings" w:hAnsi="Wingdings" w:cs="Wingdings" w:hint="default"/>
        <w:sz w:val="20"/>
        <w:szCs w:val="20"/>
      </w:rPr>
    </w:lvl>
    <w:lvl w:ilvl="8" w:tplc="D2662A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D026D1"/>
    <w:multiLevelType w:val="hybridMultilevel"/>
    <w:tmpl w:val="B50AF710"/>
    <w:lvl w:ilvl="0" w:tplc="BBB459AC">
      <w:start w:val="1"/>
      <w:numFmt w:val="bullet"/>
      <w:lvlText w:val=""/>
      <w:lvlJc w:val="left"/>
      <w:pPr>
        <w:tabs>
          <w:tab w:val="num" w:pos="720"/>
        </w:tabs>
        <w:ind w:left="720" w:hanging="360"/>
      </w:pPr>
      <w:rPr>
        <w:rFonts w:ascii="Symbol" w:hAnsi="Symbol" w:cs="Symbol" w:hint="default"/>
        <w:sz w:val="20"/>
        <w:szCs w:val="20"/>
      </w:rPr>
    </w:lvl>
    <w:lvl w:ilvl="1" w:tplc="9BB6071E">
      <w:start w:val="1"/>
      <w:numFmt w:val="bullet"/>
      <w:lvlText w:val="o"/>
      <w:lvlJc w:val="left"/>
      <w:pPr>
        <w:tabs>
          <w:tab w:val="num" w:pos="1440"/>
        </w:tabs>
        <w:ind w:left="1440" w:hanging="360"/>
      </w:pPr>
      <w:rPr>
        <w:rFonts w:ascii="Courier New" w:hAnsi="Courier New" w:cs="Courier New" w:hint="default"/>
        <w:sz w:val="20"/>
        <w:szCs w:val="20"/>
      </w:rPr>
    </w:lvl>
    <w:lvl w:ilvl="2" w:tplc="84CCFE1C">
      <w:start w:val="1"/>
      <w:numFmt w:val="bullet"/>
      <w:lvlText w:val=""/>
      <w:lvlJc w:val="left"/>
      <w:pPr>
        <w:tabs>
          <w:tab w:val="num" w:pos="2160"/>
        </w:tabs>
        <w:ind w:left="2160" w:hanging="360"/>
      </w:pPr>
      <w:rPr>
        <w:rFonts w:ascii="Wingdings" w:hAnsi="Wingdings" w:cs="Wingdings" w:hint="default"/>
        <w:sz w:val="20"/>
        <w:szCs w:val="20"/>
      </w:rPr>
    </w:lvl>
    <w:lvl w:ilvl="3" w:tplc="2C2284D6">
      <w:start w:val="1"/>
      <w:numFmt w:val="bullet"/>
      <w:lvlText w:val=""/>
      <w:lvlJc w:val="left"/>
      <w:pPr>
        <w:tabs>
          <w:tab w:val="num" w:pos="2880"/>
        </w:tabs>
        <w:ind w:left="2880" w:hanging="360"/>
      </w:pPr>
      <w:rPr>
        <w:rFonts w:ascii="Wingdings" w:hAnsi="Wingdings" w:cs="Wingdings" w:hint="default"/>
        <w:sz w:val="20"/>
        <w:szCs w:val="20"/>
      </w:rPr>
    </w:lvl>
    <w:lvl w:ilvl="4" w:tplc="801C456A">
      <w:start w:val="1"/>
      <w:numFmt w:val="bullet"/>
      <w:lvlText w:val=""/>
      <w:lvlJc w:val="left"/>
      <w:pPr>
        <w:tabs>
          <w:tab w:val="num" w:pos="3600"/>
        </w:tabs>
        <w:ind w:left="3600" w:hanging="360"/>
      </w:pPr>
      <w:rPr>
        <w:rFonts w:ascii="Wingdings" w:hAnsi="Wingdings" w:cs="Wingdings" w:hint="default"/>
        <w:sz w:val="20"/>
        <w:szCs w:val="20"/>
      </w:rPr>
    </w:lvl>
    <w:lvl w:ilvl="5" w:tplc="6E4E2940">
      <w:start w:val="1"/>
      <w:numFmt w:val="bullet"/>
      <w:lvlText w:val=""/>
      <w:lvlJc w:val="left"/>
      <w:pPr>
        <w:tabs>
          <w:tab w:val="num" w:pos="4320"/>
        </w:tabs>
        <w:ind w:left="4320" w:hanging="360"/>
      </w:pPr>
      <w:rPr>
        <w:rFonts w:ascii="Wingdings" w:hAnsi="Wingdings" w:cs="Wingdings" w:hint="default"/>
        <w:sz w:val="20"/>
        <w:szCs w:val="20"/>
      </w:rPr>
    </w:lvl>
    <w:lvl w:ilvl="6" w:tplc="057009EC">
      <w:start w:val="1"/>
      <w:numFmt w:val="bullet"/>
      <w:lvlText w:val=""/>
      <w:lvlJc w:val="left"/>
      <w:pPr>
        <w:tabs>
          <w:tab w:val="num" w:pos="5040"/>
        </w:tabs>
        <w:ind w:left="5040" w:hanging="360"/>
      </w:pPr>
      <w:rPr>
        <w:rFonts w:ascii="Wingdings" w:hAnsi="Wingdings" w:cs="Wingdings" w:hint="default"/>
        <w:sz w:val="20"/>
        <w:szCs w:val="20"/>
      </w:rPr>
    </w:lvl>
    <w:lvl w:ilvl="7" w:tplc="233E626C">
      <w:start w:val="1"/>
      <w:numFmt w:val="bullet"/>
      <w:lvlText w:val=""/>
      <w:lvlJc w:val="left"/>
      <w:pPr>
        <w:tabs>
          <w:tab w:val="num" w:pos="5760"/>
        </w:tabs>
        <w:ind w:left="5760" w:hanging="360"/>
      </w:pPr>
      <w:rPr>
        <w:rFonts w:ascii="Wingdings" w:hAnsi="Wingdings" w:cs="Wingdings" w:hint="default"/>
        <w:sz w:val="20"/>
        <w:szCs w:val="20"/>
      </w:rPr>
    </w:lvl>
    <w:lvl w:ilvl="8" w:tplc="37C298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5D02A0"/>
    <w:multiLevelType w:val="hybridMultilevel"/>
    <w:tmpl w:val="B8DC508C"/>
    <w:lvl w:ilvl="0" w:tplc="68085B8A">
      <w:start w:val="1"/>
      <w:numFmt w:val="bullet"/>
      <w:lvlText w:val=""/>
      <w:lvlJc w:val="left"/>
      <w:pPr>
        <w:tabs>
          <w:tab w:val="num" w:pos="720"/>
        </w:tabs>
        <w:ind w:left="720" w:hanging="360"/>
      </w:pPr>
      <w:rPr>
        <w:rFonts w:ascii="Symbol" w:hAnsi="Symbol" w:cs="Symbol" w:hint="default"/>
        <w:sz w:val="20"/>
        <w:szCs w:val="20"/>
      </w:rPr>
    </w:lvl>
    <w:lvl w:ilvl="1" w:tplc="4F8E8480">
      <w:start w:val="1"/>
      <w:numFmt w:val="bullet"/>
      <w:lvlText w:val="o"/>
      <w:lvlJc w:val="left"/>
      <w:pPr>
        <w:tabs>
          <w:tab w:val="num" w:pos="1440"/>
        </w:tabs>
        <w:ind w:left="1440" w:hanging="360"/>
      </w:pPr>
      <w:rPr>
        <w:rFonts w:ascii="Courier New" w:hAnsi="Courier New" w:cs="Courier New" w:hint="default"/>
        <w:sz w:val="20"/>
        <w:szCs w:val="20"/>
      </w:rPr>
    </w:lvl>
    <w:lvl w:ilvl="2" w:tplc="89C23FC6">
      <w:start w:val="1"/>
      <w:numFmt w:val="bullet"/>
      <w:lvlText w:val=""/>
      <w:lvlJc w:val="left"/>
      <w:pPr>
        <w:tabs>
          <w:tab w:val="num" w:pos="2160"/>
        </w:tabs>
        <w:ind w:left="2160" w:hanging="360"/>
      </w:pPr>
      <w:rPr>
        <w:rFonts w:ascii="Wingdings" w:hAnsi="Wingdings" w:cs="Wingdings" w:hint="default"/>
        <w:sz w:val="20"/>
        <w:szCs w:val="20"/>
      </w:rPr>
    </w:lvl>
    <w:lvl w:ilvl="3" w:tplc="D9D41CD6">
      <w:start w:val="1"/>
      <w:numFmt w:val="bullet"/>
      <w:lvlText w:val=""/>
      <w:lvlJc w:val="left"/>
      <w:pPr>
        <w:tabs>
          <w:tab w:val="num" w:pos="2880"/>
        </w:tabs>
        <w:ind w:left="2880" w:hanging="360"/>
      </w:pPr>
      <w:rPr>
        <w:rFonts w:ascii="Wingdings" w:hAnsi="Wingdings" w:cs="Wingdings" w:hint="default"/>
        <w:sz w:val="20"/>
        <w:szCs w:val="20"/>
      </w:rPr>
    </w:lvl>
    <w:lvl w:ilvl="4" w:tplc="B040122A">
      <w:start w:val="1"/>
      <w:numFmt w:val="bullet"/>
      <w:lvlText w:val=""/>
      <w:lvlJc w:val="left"/>
      <w:pPr>
        <w:tabs>
          <w:tab w:val="num" w:pos="3600"/>
        </w:tabs>
        <w:ind w:left="3600" w:hanging="360"/>
      </w:pPr>
      <w:rPr>
        <w:rFonts w:ascii="Wingdings" w:hAnsi="Wingdings" w:cs="Wingdings" w:hint="default"/>
        <w:sz w:val="20"/>
        <w:szCs w:val="20"/>
      </w:rPr>
    </w:lvl>
    <w:lvl w:ilvl="5" w:tplc="23140350">
      <w:start w:val="1"/>
      <w:numFmt w:val="bullet"/>
      <w:lvlText w:val=""/>
      <w:lvlJc w:val="left"/>
      <w:pPr>
        <w:tabs>
          <w:tab w:val="num" w:pos="4320"/>
        </w:tabs>
        <w:ind w:left="4320" w:hanging="360"/>
      </w:pPr>
      <w:rPr>
        <w:rFonts w:ascii="Wingdings" w:hAnsi="Wingdings" w:cs="Wingdings" w:hint="default"/>
        <w:sz w:val="20"/>
        <w:szCs w:val="20"/>
      </w:rPr>
    </w:lvl>
    <w:lvl w:ilvl="6" w:tplc="81C4E482">
      <w:start w:val="1"/>
      <w:numFmt w:val="bullet"/>
      <w:lvlText w:val=""/>
      <w:lvlJc w:val="left"/>
      <w:pPr>
        <w:tabs>
          <w:tab w:val="num" w:pos="5040"/>
        </w:tabs>
        <w:ind w:left="5040" w:hanging="360"/>
      </w:pPr>
      <w:rPr>
        <w:rFonts w:ascii="Wingdings" w:hAnsi="Wingdings" w:cs="Wingdings" w:hint="default"/>
        <w:sz w:val="20"/>
        <w:szCs w:val="20"/>
      </w:rPr>
    </w:lvl>
    <w:lvl w:ilvl="7" w:tplc="02C46B06">
      <w:start w:val="1"/>
      <w:numFmt w:val="bullet"/>
      <w:lvlText w:val=""/>
      <w:lvlJc w:val="left"/>
      <w:pPr>
        <w:tabs>
          <w:tab w:val="num" w:pos="5760"/>
        </w:tabs>
        <w:ind w:left="5760" w:hanging="360"/>
      </w:pPr>
      <w:rPr>
        <w:rFonts w:ascii="Wingdings" w:hAnsi="Wingdings" w:cs="Wingdings" w:hint="default"/>
        <w:sz w:val="20"/>
        <w:szCs w:val="20"/>
      </w:rPr>
    </w:lvl>
    <w:lvl w:ilvl="8" w:tplc="24402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E426934"/>
    <w:multiLevelType w:val="hybridMultilevel"/>
    <w:tmpl w:val="99668050"/>
    <w:lvl w:ilvl="0" w:tplc="EE968454">
      <w:start w:val="1"/>
      <w:numFmt w:val="bullet"/>
      <w:lvlText w:val=""/>
      <w:lvlJc w:val="left"/>
      <w:pPr>
        <w:tabs>
          <w:tab w:val="num" w:pos="720"/>
        </w:tabs>
        <w:ind w:left="720" w:hanging="360"/>
      </w:pPr>
      <w:rPr>
        <w:rFonts w:ascii="Symbol" w:hAnsi="Symbol" w:cs="Symbol" w:hint="default"/>
        <w:sz w:val="20"/>
        <w:szCs w:val="20"/>
      </w:rPr>
    </w:lvl>
    <w:lvl w:ilvl="1" w:tplc="26F256E8">
      <w:start w:val="1"/>
      <w:numFmt w:val="bullet"/>
      <w:lvlText w:val="o"/>
      <w:lvlJc w:val="left"/>
      <w:pPr>
        <w:tabs>
          <w:tab w:val="num" w:pos="1440"/>
        </w:tabs>
        <w:ind w:left="1440" w:hanging="360"/>
      </w:pPr>
      <w:rPr>
        <w:rFonts w:ascii="Courier New" w:hAnsi="Courier New" w:cs="Courier New" w:hint="default"/>
        <w:sz w:val="20"/>
        <w:szCs w:val="20"/>
      </w:rPr>
    </w:lvl>
    <w:lvl w:ilvl="2" w:tplc="6D68A218">
      <w:start w:val="1"/>
      <w:numFmt w:val="bullet"/>
      <w:lvlText w:val=""/>
      <w:lvlJc w:val="left"/>
      <w:pPr>
        <w:tabs>
          <w:tab w:val="num" w:pos="2160"/>
        </w:tabs>
        <w:ind w:left="2160" w:hanging="360"/>
      </w:pPr>
      <w:rPr>
        <w:rFonts w:ascii="Wingdings" w:hAnsi="Wingdings" w:cs="Wingdings" w:hint="default"/>
        <w:sz w:val="20"/>
        <w:szCs w:val="20"/>
      </w:rPr>
    </w:lvl>
    <w:lvl w:ilvl="3" w:tplc="017AF3FA">
      <w:start w:val="1"/>
      <w:numFmt w:val="bullet"/>
      <w:lvlText w:val=""/>
      <w:lvlJc w:val="left"/>
      <w:pPr>
        <w:tabs>
          <w:tab w:val="num" w:pos="2880"/>
        </w:tabs>
        <w:ind w:left="2880" w:hanging="360"/>
      </w:pPr>
      <w:rPr>
        <w:rFonts w:ascii="Wingdings" w:hAnsi="Wingdings" w:cs="Wingdings" w:hint="default"/>
        <w:sz w:val="20"/>
        <w:szCs w:val="20"/>
      </w:rPr>
    </w:lvl>
    <w:lvl w:ilvl="4" w:tplc="645A4C40">
      <w:start w:val="1"/>
      <w:numFmt w:val="bullet"/>
      <w:lvlText w:val=""/>
      <w:lvlJc w:val="left"/>
      <w:pPr>
        <w:tabs>
          <w:tab w:val="num" w:pos="3600"/>
        </w:tabs>
        <w:ind w:left="3600" w:hanging="360"/>
      </w:pPr>
      <w:rPr>
        <w:rFonts w:ascii="Wingdings" w:hAnsi="Wingdings" w:cs="Wingdings" w:hint="default"/>
        <w:sz w:val="20"/>
        <w:szCs w:val="20"/>
      </w:rPr>
    </w:lvl>
    <w:lvl w:ilvl="5" w:tplc="B9AE014C">
      <w:start w:val="1"/>
      <w:numFmt w:val="bullet"/>
      <w:lvlText w:val=""/>
      <w:lvlJc w:val="left"/>
      <w:pPr>
        <w:tabs>
          <w:tab w:val="num" w:pos="4320"/>
        </w:tabs>
        <w:ind w:left="4320" w:hanging="360"/>
      </w:pPr>
      <w:rPr>
        <w:rFonts w:ascii="Wingdings" w:hAnsi="Wingdings" w:cs="Wingdings" w:hint="default"/>
        <w:sz w:val="20"/>
        <w:szCs w:val="20"/>
      </w:rPr>
    </w:lvl>
    <w:lvl w:ilvl="6" w:tplc="2550B96A">
      <w:start w:val="1"/>
      <w:numFmt w:val="bullet"/>
      <w:lvlText w:val=""/>
      <w:lvlJc w:val="left"/>
      <w:pPr>
        <w:tabs>
          <w:tab w:val="num" w:pos="5040"/>
        </w:tabs>
        <w:ind w:left="5040" w:hanging="360"/>
      </w:pPr>
      <w:rPr>
        <w:rFonts w:ascii="Wingdings" w:hAnsi="Wingdings" w:cs="Wingdings" w:hint="default"/>
        <w:sz w:val="20"/>
        <w:szCs w:val="20"/>
      </w:rPr>
    </w:lvl>
    <w:lvl w:ilvl="7" w:tplc="9650EFAE">
      <w:start w:val="1"/>
      <w:numFmt w:val="bullet"/>
      <w:lvlText w:val=""/>
      <w:lvlJc w:val="left"/>
      <w:pPr>
        <w:tabs>
          <w:tab w:val="num" w:pos="5760"/>
        </w:tabs>
        <w:ind w:left="5760" w:hanging="360"/>
      </w:pPr>
      <w:rPr>
        <w:rFonts w:ascii="Wingdings" w:hAnsi="Wingdings" w:cs="Wingdings" w:hint="default"/>
        <w:sz w:val="20"/>
        <w:szCs w:val="20"/>
      </w:rPr>
    </w:lvl>
    <w:lvl w:ilvl="8" w:tplc="91CA96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FC367DF"/>
    <w:multiLevelType w:val="hybridMultilevel"/>
    <w:tmpl w:val="4134B85C"/>
    <w:lvl w:ilvl="0" w:tplc="1D14F336">
      <w:start w:val="1"/>
      <w:numFmt w:val="bullet"/>
      <w:lvlText w:val=""/>
      <w:lvlJc w:val="left"/>
      <w:pPr>
        <w:tabs>
          <w:tab w:val="num" w:pos="720"/>
        </w:tabs>
        <w:ind w:left="720" w:hanging="360"/>
      </w:pPr>
      <w:rPr>
        <w:rFonts w:ascii="Symbol" w:hAnsi="Symbol" w:cs="Symbol" w:hint="default"/>
        <w:sz w:val="20"/>
        <w:szCs w:val="20"/>
      </w:rPr>
    </w:lvl>
    <w:lvl w:ilvl="1" w:tplc="258A6FE8">
      <w:start w:val="1"/>
      <w:numFmt w:val="bullet"/>
      <w:lvlText w:val="o"/>
      <w:lvlJc w:val="left"/>
      <w:pPr>
        <w:tabs>
          <w:tab w:val="num" w:pos="1440"/>
        </w:tabs>
        <w:ind w:left="1440" w:hanging="360"/>
      </w:pPr>
      <w:rPr>
        <w:rFonts w:ascii="Courier New" w:hAnsi="Courier New" w:cs="Courier New" w:hint="default"/>
        <w:sz w:val="20"/>
        <w:szCs w:val="20"/>
      </w:rPr>
    </w:lvl>
    <w:lvl w:ilvl="2" w:tplc="992C91DE">
      <w:start w:val="1"/>
      <w:numFmt w:val="bullet"/>
      <w:lvlText w:val=""/>
      <w:lvlJc w:val="left"/>
      <w:pPr>
        <w:tabs>
          <w:tab w:val="num" w:pos="2160"/>
        </w:tabs>
        <w:ind w:left="2160" w:hanging="360"/>
      </w:pPr>
      <w:rPr>
        <w:rFonts w:ascii="Wingdings" w:hAnsi="Wingdings" w:cs="Wingdings" w:hint="default"/>
        <w:sz w:val="20"/>
        <w:szCs w:val="20"/>
      </w:rPr>
    </w:lvl>
    <w:lvl w:ilvl="3" w:tplc="9F085F60">
      <w:start w:val="1"/>
      <w:numFmt w:val="bullet"/>
      <w:lvlText w:val=""/>
      <w:lvlJc w:val="left"/>
      <w:pPr>
        <w:tabs>
          <w:tab w:val="num" w:pos="2880"/>
        </w:tabs>
        <w:ind w:left="2880" w:hanging="360"/>
      </w:pPr>
      <w:rPr>
        <w:rFonts w:ascii="Wingdings" w:hAnsi="Wingdings" w:cs="Wingdings" w:hint="default"/>
        <w:sz w:val="20"/>
        <w:szCs w:val="20"/>
      </w:rPr>
    </w:lvl>
    <w:lvl w:ilvl="4" w:tplc="48EAB6A8">
      <w:start w:val="1"/>
      <w:numFmt w:val="bullet"/>
      <w:lvlText w:val=""/>
      <w:lvlJc w:val="left"/>
      <w:pPr>
        <w:tabs>
          <w:tab w:val="num" w:pos="3600"/>
        </w:tabs>
        <w:ind w:left="3600" w:hanging="360"/>
      </w:pPr>
      <w:rPr>
        <w:rFonts w:ascii="Wingdings" w:hAnsi="Wingdings" w:cs="Wingdings" w:hint="default"/>
        <w:sz w:val="20"/>
        <w:szCs w:val="20"/>
      </w:rPr>
    </w:lvl>
    <w:lvl w:ilvl="5" w:tplc="F09C5B98">
      <w:start w:val="1"/>
      <w:numFmt w:val="bullet"/>
      <w:lvlText w:val=""/>
      <w:lvlJc w:val="left"/>
      <w:pPr>
        <w:tabs>
          <w:tab w:val="num" w:pos="4320"/>
        </w:tabs>
        <w:ind w:left="4320" w:hanging="360"/>
      </w:pPr>
      <w:rPr>
        <w:rFonts w:ascii="Wingdings" w:hAnsi="Wingdings" w:cs="Wingdings" w:hint="default"/>
        <w:sz w:val="20"/>
        <w:szCs w:val="20"/>
      </w:rPr>
    </w:lvl>
    <w:lvl w:ilvl="6" w:tplc="65866502">
      <w:start w:val="1"/>
      <w:numFmt w:val="bullet"/>
      <w:lvlText w:val=""/>
      <w:lvlJc w:val="left"/>
      <w:pPr>
        <w:tabs>
          <w:tab w:val="num" w:pos="5040"/>
        </w:tabs>
        <w:ind w:left="5040" w:hanging="360"/>
      </w:pPr>
      <w:rPr>
        <w:rFonts w:ascii="Wingdings" w:hAnsi="Wingdings" w:cs="Wingdings" w:hint="default"/>
        <w:sz w:val="20"/>
        <w:szCs w:val="20"/>
      </w:rPr>
    </w:lvl>
    <w:lvl w:ilvl="7" w:tplc="606A231A">
      <w:start w:val="1"/>
      <w:numFmt w:val="bullet"/>
      <w:lvlText w:val=""/>
      <w:lvlJc w:val="left"/>
      <w:pPr>
        <w:tabs>
          <w:tab w:val="num" w:pos="5760"/>
        </w:tabs>
        <w:ind w:left="5760" w:hanging="360"/>
      </w:pPr>
      <w:rPr>
        <w:rFonts w:ascii="Wingdings" w:hAnsi="Wingdings" w:cs="Wingdings" w:hint="default"/>
        <w:sz w:val="20"/>
        <w:szCs w:val="20"/>
      </w:rPr>
    </w:lvl>
    <w:lvl w:ilvl="8" w:tplc="17B849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4C75C35"/>
    <w:multiLevelType w:val="hybridMultilevel"/>
    <w:tmpl w:val="5A5AB814"/>
    <w:lvl w:ilvl="0" w:tplc="78361D48">
      <w:start w:val="1"/>
      <w:numFmt w:val="bullet"/>
      <w:lvlText w:val=""/>
      <w:lvlJc w:val="left"/>
      <w:pPr>
        <w:tabs>
          <w:tab w:val="num" w:pos="720"/>
        </w:tabs>
        <w:ind w:left="720" w:hanging="360"/>
      </w:pPr>
      <w:rPr>
        <w:rFonts w:ascii="Symbol" w:hAnsi="Symbol" w:cs="Symbol" w:hint="default"/>
        <w:sz w:val="20"/>
        <w:szCs w:val="20"/>
      </w:rPr>
    </w:lvl>
    <w:lvl w:ilvl="1" w:tplc="A8042596">
      <w:start w:val="1"/>
      <w:numFmt w:val="bullet"/>
      <w:lvlText w:val="o"/>
      <w:lvlJc w:val="left"/>
      <w:pPr>
        <w:tabs>
          <w:tab w:val="num" w:pos="1440"/>
        </w:tabs>
        <w:ind w:left="1440" w:hanging="360"/>
      </w:pPr>
      <w:rPr>
        <w:rFonts w:ascii="Courier New" w:hAnsi="Courier New" w:cs="Courier New" w:hint="default"/>
        <w:sz w:val="20"/>
        <w:szCs w:val="20"/>
      </w:rPr>
    </w:lvl>
    <w:lvl w:ilvl="2" w:tplc="770C6984">
      <w:start w:val="1"/>
      <w:numFmt w:val="bullet"/>
      <w:lvlText w:val=""/>
      <w:lvlJc w:val="left"/>
      <w:pPr>
        <w:tabs>
          <w:tab w:val="num" w:pos="2160"/>
        </w:tabs>
        <w:ind w:left="2160" w:hanging="360"/>
      </w:pPr>
      <w:rPr>
        <w:rFonts w:ascii="Wingdings" w:hAnsi="Wingdings" w:cs="Wingdings" w:hint="default"/>
        <w:sz w:val="20"/>
        <w:szCs w:val="20"/>
      </w:rPr>
    </w:lvl>
    <w:lvl w:ilvl="3" w:tplc="6AC8FC72">
      <w:start w:val="1"/>
      <w:numFmt w:val="bullet"/>
      <w:lvlText w:val=""/>
      <w:lvlJc w:val="left"/>
      <w:pPr>
        <w:tabs>
          <w:tab w:val="num" w:pos="2880"/>
        </w:tabs>
        <w:ind w:left="2880" w:hanging="360"/>
      </w:pPr>
      <w:rPr>
        <w:rFonts w:ascii="Wingdings" w:hAnsi="Wingdings" w:cs="Wingdings" w:hint="default"/>
        <w:sz w:val="20"/>
        <w:szCs w:val="20"/>
      </w:rPr>
    </w:lvl>
    <w:lvl w:ilvl="4" w:tplc="4E34AD50">
      <w:start w:val="1"/>
      <w:numFmt w:val="bullet"/>
      <w:lvlText w:val=""/>
      <w:lvlJc w:val="left"/>
      <w:pPr>
        <w:tabs>
          <w:tab w:val="num" w:pos="3600"/>
        </w:tabs>
        <w:ind w:left="3600" w:hanging="360"/>
      </w:pPr>
      <w:rPr>
        <w:rFonts w:ascii="Wingdings" w:hAnsi="Wingdings" w:cs="Wingdings" w:hint="default"/>
        <w:sz w:val="20"/>
        <w:szCs w:val="20"/>
      </w:rPr>
    </w:lvl>
    <w:lvl w:ilvl="5" w:tplc="6096B274">
      <w:start w:val="1"/>
      <w:numFmt w:val="bullet"/>
      <w:lvlText w:val=""/>
      <w:lvlJc w:val="left"/>
      <w:pPr>
        <w:tabs>
          <w:tab w:val="num" w:pos="4320"/>
        </w:tabs>
        <w:ind w:left="4320" w:hanging="360"/>
      </w:pPr>
      <w:rPr>
        <w:rFonts w:ascii="Wingdings" w:hAnsi="Wingdings" w:cs="Wingdings" w:hint="default"/>
        <w:sz w:val="20"/>
        <w:szCs w:val="20"/>
      </w:rPr>
    </w:lvl>
    <w:lvl w:ilvl="6" w:tplc="BE9284E0">
      <w:start w:val="1"/>
      <w:numFmt w:val="bullet"/>
      <w:lvlText w:val=""/>
      <w:lvlJc w:val="left"/>
      <w:pPr>
        <w:tabs>
          <w:tab w:val="num" w:pos="5040"/>
        </w:tabs>
        <w:ind w:left="5040" w:hanging="360"/>
      </w:pPr>
      <w:rPr>
        <w:rFonts w:ascii="Wingdings" w:hAnsi="Wingdings" w:cs="Wingdings" w:hint="default"/>
        <w:sz w:val="20"/>
        <w:szCs w:val="20"/>
      </w:rPr>
    </w:lvl>
    <w:lvl w:ilvl="7" w:tplc="2802637A">
      <w:start w:val="1"/>
      <w:numFmt w:val="bullet"/>
      <w:lvlText w:val=""/>
      <w:lvlJc w:val="left"/>
      <w:pPr>
        <w:tabs>
          <w:tab w:val="num" w:pos="5760"/>
        </w:tabs>
        <w:ind w:left="5760" w:hanging="360"/>
      </w:pPr>
      <w:rPr>
        <w:rFonts w:ascii="Wingdings" w:hAnsi="Wingdings" w:cs="Wingdings" w:hint="default"/>
        <w:sz w:val="20"/>
        <w:szCs w:val="20"/>
      </w:rPr>
    </w:lvl>
    <w:lvl w:ilvl="8" w:tplc="99389D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1E343D6"/>
    <w:multiLevelType w:val="hybridMultilevel"/>
    <w:tmpl w:val="523E685E"/>
    <w:lvl w:ilvl="0" w:tplc="5DB4396A">
      <w:start w:val="1"/>
      <w:numFmt w:val="bullet"/>
      <w:lvlText w:val=""/>
      <w:lvlJc w:val="left"/>
      <w:pPr>
        <w:tabs>
          <w:tab w:val="num" w:pos="720"/>
        </w:tabs>
        <w:ind w:left="720" w:hanging="360"/>
      </w:pPr>
      <w:rPr>
        <w:rFonts w:ascii="Symbol" w:hAnsi="Symbol" w:cs="Symbol" w:hint="default"/>
        <w:sz w:val="20"/>
        <w:szCs w:val="20"/>
      </w:rPr>
    </w:lvl>
    <w:lvl w:ilvl="1" w:tplc="04CC7D70">
      <w:start w:val="1"/>
      <w:numFmt w:val="bullet"/>
      <w:lvlText w:val="o"/>
      <w:lvlJc w:val="left"/>
      <w:pPr>
        <w:tabs>
          <w:tab w:val="num" w:pos="1440"/>
        </w:tabs>
        <w:ind w:left="1440" w:hanging="360"/>
      </w:pPr>
      <w:rPr>
        <w:rFonts w:ascii="Courier New" w:hAnsi="Courier New" w:cs="Courier New" w:hint="default"/>
        <w:sz w:val="20"/>
        <w:szCs w:val="20"/>
      </w:rPr>
    </w:lvl>
    <w:lvl w:ilvl="2" w:tplc="A8320F0C">
      <w:start w:val="1"/>
      <w:numFmt w:val="bullet"/>
      <w:lvlText w:val=""/>
      <w:lvlJc w:val="left"/>
      <w:pPr>
        <w:tabs>
          <w:tab w:val="num" w:pos="2160"/>
        </w:tabs>
        <w:ind w:left="2160" w:hanging="360"/>
      </w:pPr>
      <w:rPr>
        <w:rFonts w:ascii="Wingdings" w:hAnsi="Wingdings" w:cs="Wingdings" w:hint="default"/>
        <w:sz w:val="20"/>
        <w:szCs w:val="20"/>
      </w:rPr>
    </w:lvl>
    <w:lvl w:ilvl="3" w:tplc="A442241E">
      <w:start w:val="1"/>
      <w:numFmt w:val="bullet"/>
      <w:lvlText w:val=""/>
      <w:lvlJc w:val="left"/>
      <w:pPr>
        <w:tabs>
          <w:tab w:val="num" w:pos="2880"/>
        </w:tabs>
        <w:ind w:left="2880" w:hanging="360"/>
      </w:pPr>
      <w:rPr>
        <w:rFonts w:ascii="Wingdings" w:hAnsi="Wingdings" w:cs="Wingdings" w:hint="default"/>
        <w:sz w:val="20"/>
        <w:szCs w:val="20"/>
      </w:rPr>
    </w:lvl>
    <w:lvl w:ilvl="4" w:tplc="156049D2">
      <w:start w:val="1"/>
      <w:numFmt w:val="bullet"/>
      <w:lvlText w:val=""/>
      <w:lvlJc w:val="left"/>
      <w:pPr>
        <w:tabs>
          <w:tab w:val="num" w:pos="3600"/>
        </w:tabs>
        <w:ind w:left="3600" w:hanging="360"/>
      </w:pPr>
      <w:rPr>
        <w:rFonts w:ascii="Wingdings" w:hAnsi="Wingdings" w:cs="Wingdings" w:hint="default"/>
        <w:sz w:val="20"/>
        <w:szCs w:val="20"/>
      </w:rPr>
    </w:lvl>
    <w:lvl w:ilvl="5" w:tplc="54163A8E">
      <w:start w:val="1"/>
      <w:numFmt w:val="bullet"/>
      <w:lvlText w:val=""/>
      <w:lvlJc w:val="left"/>
      <w:pPr>
        <w:tabs>
          <w:tab w:val="num" w:pos="4320"/>
        </w:tabs>
        <w:ind w:left="4320" w:hanging="360"/>
      </w:pPr>
      <w:rPr>
        <w:rFonts w:ascii="Wingdings" w:hAnsi="Wingdings" w:cs="Wingdings" w:hint="default"/>
        <w:sz w:val="20"/>
        <w:szCs w:val="20"/>
      </w:rPr>
    </w:lvl>
    <w:lvl w:ilvl="6" w:tplc="ADC84178">
      <w:start w:val="1"/>
      <w:numFmt w:val="bullet"/>
      <w:lvlText w:val=""/>
      <w:lvlJc w:val="left"/>
      <w:pPr>
        <w:tabs>
          <w:tab w:val="num" w:pos="5040"/>
        </w:tabs>
        <w:ind w:left="5040" w:hanging="360"/>
      </w:pPr>
      <w:rPr>
        <w:rFonts w:ascii="Wingdings" w:hAnsi="Wingdings" w:cs="Wingdings" w:hint="default"/>
        <w:sz w:val="20"/>
        <w:szCs w:val="20"/>
      </w:rPr>
    </w:lvl>
    <w:lvl w:ilvl="7" w:tplc="0A944FC4">
      <w:start w:val="1"/>
      <w:numFmt w:val="bullet"/>
      <w:lvlText w:val=""/>
      <w:lvlJc w:val="left"/>
      <w:pPr>
        <w:tabs>
          <w:tab w:val="num" w:pos="5760"/>
        </w:tabs>
        <w:ind w:left="5760" w:hanging="360"/>
      </w:pPr>
      <w:rPr>
        <w:rFonts w:ascii="Wingdings" w:hAnsi="Wingdings" w:cs="Wingdings" w:hint="default"/>
        <w:sz w:val="20"/>
        <w:szCs w:val="20"/>
      </w:rPr>
    </w:lvl>
    <w:lvl w:ilvl="8" w:tplc="90E657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34D51CC"/>
    <w:multiLevelType w:val="hybridMultilevel"/>
    <w:tmpl w:val="6EF41276"/>
    <w:lvl w:ilvl="0" w:tplc="75DA85C4">
      <w:start w:val="1"/>
      <w:numFmt w:val="bullet"/>
      <w:lvlText w:val=""/>
      <w:lvlJc w:val="left"/>
      <w:pPr>
        <w:tabs>
          <w:tab w:val="num" w:pos="720"/>
        </w:tabs>
        <w:ind w:left="720" w:hanging="360"/>
      </w:pPr>
      <w:rPr>
        <w:rFonts w:ascii="Symbol" w:hAnsi="Symbol" w:cs="Symbol" w:hint="default"/>
        <w:sz w:val="20"/>
        <w:szCs w:val="20"/>
      </w:rPr>
    </w:lvl>
    <w:lvl w:ilvl="1" w:tplc="3030EF16">
      <w:start w:val="1"/>
      <w:numFmt w:val="bullet"/>
      <w:lvlText w:val="o"/>
      <w:lvlJc w:val="left"/>
      <w:pPr>
        <w:tabs>
          <w:tab w:val="num" w:pos="1440"/>
        </w:tabs>
        <w:ind w:left="1440" w:hanging="360"/>
      </w:pPr>
      <w:rPr>
        <w:rFonts w:ascii="Courier New" w:hAnsi="Courier New" w:cs="Courier New" w:hint="default"/>
        <w:sz w:val="20"/>
        <w:szCs w:val="20"/>
      </w:rPr>
    </w:lvl>
    <w:lvl w:ilvl="2" w:tplc="E2A8E8CA">
      <w:start w:val="1"/>
      <w:numFmt w:val="bullet"/>
      <w:lvlText w:val=""/>
      <w:lvlJc w:val="left"/>
      <w:pPr>
        <w:tabs>
          <w:tab w:val="num" w:pos="2160"/>
        </w:tabs>
        <w:ind w:left="2160" w:hanging="360"/>
      </w:pPr>
      <w:rPr>
        <w:rFonts w:ascii="Wingdings" w:hAnsi="Wingdings" w:cs="Wingdings" w:hint="default"/>
        <w:sz w:val="20"/>
        <w:szCs w:val="20"/>
      </w:rPr>
    </w:lvl>
    <w:lvl w:ilvl="3" w:tplc="2F5C49D4">
      <w:start w:val="1"/>
      <w:numFmt w:val="bullet"/>
      <w:lvlText w:val=""/>
      <w:lvlJc w:val="left"/>
      <w:pPr>
        <w:tabs>
          <w:tab w:val="num" w:pos="2880"/>
        </w:tabs>
        <w:ind w:left="2880" w:hanging="360"/>
      </w:pPr>
      <w:rPr>
        <w:rFonts w:ascii="Wingdings" w:hAnsi="Wingdings" w:cs="Wingdings" w:hint="default"/>
        <w:sz w:val="20"/>
        <w:szCs w:val="20"/>
      </w:rPr>
    </w:lvl>
    <w:lvl w:ilvl="4" w:tplc="D2A221EA">
      <w:start w:val="1"/>
      <w:numFmt w:val="bullet"/>
      <w:lvlText w:val=""/>
      <w:lvlJc w:val="left"/>
      <w:pPr>
        <w:tabs>
          <w:tab w:val="num" w:pos="3600"/>
        </w:tabs>
        <w:ind w:left="3600" w:hanging="360"/>
      </w:pPr>
      <w:rPr>
        <w:rFonts w:ascii="Wingdings" w:hAnsi="Wingdings" w:cs="Wingdings" w:hint="default"/>
        <w:sz w:val="20"/>
        <w:szCs w:val="20"/>
      </w:rPr>
    </w:lvl>
    <w:lvl w:ilvl="5" w:tplc="8F38C00E">
      <w:start w:val="1"/>
      <w:numFmt w:val="bullet"/>
      <w:lvlText w:val=""/>
      <w:lvlJc w:val="left"/>
      <w:pPr>
        <w:tabs>
          <w:tab w:val="num" w:pos="4320"/>
        </w:tabs>
        <w:ind w:left="4320" w:hanging="360"/>
      </w:pPr>
      <w:rPr>
        <w:rFonts w:ascii="Wingdings" w:hAnsi="Wingdings" w:cs="Wingdings" w:hint="default"/>
        <w:sz w:val="20"/>
        <w:szCs w:val="20"/>
      </w:rPr>
    </w:lvl>
    <w:lvl w:ilvl="6" w:tplc="52BAFA32">
      <w:start w:val="1"/>
      <w:numFmt w:val="bullet"/>
      <w:lvlText w:val=""/>
      <w:lvlJc w:val="left"/>
      <w:pPr>
        <w:tabs>
          <w:tab w:val="num" w:pos="5040"/>
        </w:tabs>
        <w:ind w:left="5040" w:hanging="360"/>
      </w:pPr>
      <w:rPr>
        <w:rFonts w:ascii="Wingdings" w:hAnsi="Wingdings" w:cs="Wingdings" w:hint="default"/>
        <w:sz w:val="20"/>
        <w:szCs w:val="20"/>
      </w:rPr>
    </w:lvl>
    <w:lvl w:ilvl="7" w:tplc="05BC7F70">
      <w:start w:val="1"/>
      <w:numFmt w:val="bullet"/>
      <w:lvlText w:val=""/>
      <w:lvlJc w:val="left"/>
      <w:pPr>
        <w:tabs>
          <w:tab w:val="num" w:pos="5760"/>
        </w:tabs>
        <w:ind w:left="5760" w:hanging="360"/>
      </w:pPr>
      <w:rPr>
        <w:rFonts w:ascii="Wingdings" w:hAnsi="Wingdings" w:cs="Wingdings" w:hint="default"/>
        <w:sz w:val="20"/>
        <w:szCs w:val="20"/>
      </w:rPr>
    </w:lvl>
    <w:lvl w:ilvl="8" w:tplc="7CF2CE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41C5732"/>
    <w:multiLevelType w:val="hybridMultilevel"/>
    <w:tmpl w:val="AAB08B70"/>
    <w:lvl w:ilvl="0" w:tplc="CD98B902">
      <w:start w:val="1"/>
      <w:numFmt w:val="bullet"/>
      <w:lvlText w:val=""/>
      <w:lvlJc w:val="left"/>
      <w:pPr>
        <w:tabs>
          <w:tab w:val="num" w:pos="720"/>
        </w:tabs>
        <w:ind w:left="720" w:hanging="360"/>
      </w:pPr>
      <w:rPr>
        <w:rFonts w:ascii="Symbol" w:hAnsi="Symbol" w:cs="Symbol" w:hint="default"/>
        <w:sz w:val="20"/>
        <w:szCs w:val="20"/>
      </w:rPr>
    </w:lvl>
    <w:lvl w:ilvl="1" w:tplc="304E9DE8">
      <w:start w:val="1"/>
      <w:numFmt w:val="bullet"/>
      <w:lvlText w:val="o"/>
      <w:lvlJc w:val="left"/>
      <w:pPr>
        <w:tabs>
          <w:tab w:val="num" w:pos="1440"/>
        </w:tabs>
        <w:ind w:left="1440" w:hanging="360"/>
      </w:pPr>
      <w:rPr>
        <w:rFonts w:ascii="Courier New" w:hAnsi="Courier New" w:cs="Courier New" w:hint="default"/>
        <w:sz w:val="20"/>
        <w:szCs w:val="20"/>
      </w:rPr>
    </w:lvl>
    <w:lvl w:ilvl="2" w:tplc="37A656FA">
      <w:start w:val="1"/>
      <w:numFmt w:val="bullet"/>
      <w:lvlText w:val=""/>
      <w:lvlJc w:val="left"/>
      <w:pPr>
        <w:tabs>
          <w:tab w:val="num" w:pos="2160"/>
        </w:tabs>
        <w:ind w:left="2160" w:hanging="360"/>
      </w:pPr>
      <w:rPr>
        <w:rFonts w:ascii="Wingdings" w:hAnsi="Wingdings" w:cs="Wingdings" w:hint="default"/>
        <w:sz w:val="20"/>
        <w:szCs w:val="20"/>
      </w:rPr>
    </w:lvl>
    <w:lvl w:ilvl="3" w:tplc="425042EC">
      <w:start w:val="1"/>
      <w:numFmt w:val="bullet"/>
      <w:lvlText w:val=""/>
      <w:lvlJc w:val="left"/>
      <w:pPr>
        <w:tabs>
          <w:tab w:val="num" w:pos="2880"/>
        </w:tabs>
        <w:ind w:left="2880" w:hanging="360"/>
      </w:pPr>
      <w:rPr>
        <w:rFonts w:ascii="Wingdings" w:hAnsi="Wingdings" w:cs="Wingdings" w:hint="default"/>
        <w:sz w:val="20"/>
        <w:szCs w:val="20"/>
      </w:rPr>
    </w:lvl>
    <w:lvl w:ilvl="4" w:tplc="D216436C">
      <w:start w:val="1"/>
      <w:numFmt w:val="bullet"/>
      <w:lvlText w:val=""/>
      <w:lvlJc w:val="left"/>
      <w:pPr>
        <w:tabs>
          <w:tab w:val="num" w:pos="3600"/>
        </w:tabs>
        <w:ind w:left="3600" w:hanging="360"/>
      </w:pPr>
      <w:rPr>
        <w:rFonts w:ascii="Wingdings" w:hAnsi="Wingdings" w:cs="Wingdings" w:hint="default"/>
        <w:sz w:val="20"/>
        <w:szCs w:val="20"/>
      </w:rPr>
    </w:lvl>
    <w:lvl w:ilvl="5" w:tplc="13482E90">
      <w:start w:val="1"/>
      <w:numFmt w:val="bullet"/>
      <w:lvlText w:val=""/>
      <w:lvlJc w:val="left"/>
      <w:pPr>
        <w:tabs>
          <w:tab w:val="num" w:pos="4320"/>
        </w:tabs>
        <w:ind w:left="4320" w:hanging="360"/>
      </w:pPr>
      <w:rPr>
        <w:rFonts w:ascii="Wingdings" w:hAnsi="Wingdings" w:cs="Wingdings" w:hint="default"/>
        <w:sz w:val="20"/>
        <w:szCs w:val="20"/>
      </w:rPr>
    </w:lvl>
    <w:lvl w:ilvl="6" w:tplc="B2CE1A9C">
      <w:start w:val="1"/>
      <w:numFmt w:val="bullet"/>
      <w:lvlText w:val=""/>
      <w:lvlJc w:val="left"/>
      <w:pPr>
        <w:tabs>
          <w:tab w:val="num" w:pos="5040"/>
        </w:tabs>
        <w:ind w:left="5040" w:hanging="360"/>
      </w:pPr>
      <w:rPr>
        <w:rFonts w:ascii="Wingdings" w:hAnsi="Wingdings" w:cs="Wingdings" w:hint="default"/>
        <w:sz w:val="20"/>
        <w:szCs w:val="20"/>
      </w:rPr>
    </w:lvl>
    <w:lvl w:ilvl="7" w:tplc="4C584640">
      <w:start w:val="1"/>
      <w:numFmt w:val="bullet"/>
      <w:lvlText w:val=""/>
      <w:lvlJc w:val="left"/>
      <w:pPr>
        <w:tabs>
          <w:tab w:val="num" w:pos="5760"/>
        </w:tabs>
        <w:ind w:left="5760" w:hanging="360"/>
      </w:pPr>
      <w:rPr>
        <w:rFonts w:ascii="Wingdings" w:hAnsi="Wingdings" w:cs="Wingdings" w:hint="default"/>
        <w:sz w:val="20"/>
        <w:szCs w:val="20"/>
      </w:rPr>
    </w:lvl>
    <w:lvl w:ilvl="8" w:tplc="70B67A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6790D11"/>
    <w:multiLevelType w:val="hybridMultilevel"/>
    <w:tmpl w:val="DCD67A3A"/>
    <w:lvl w:ilvl="0" w:tplc="A1C699F6">
      <w:start w:val="1"/>
      <w:numFmt w:val="bullet"/>
      <w:lvlText w:val=""/>
      <w:lvlJc w:val="left"/>
      <w:pPr>
        <w:tabs>
          <w:tab w:val="num" w:pos="720"/>
        </w:tabs>
        <w:ind w:left="720" w:hanging="360"/>
      </w:pPr>
      <w:rPr>
        <w:rFonts w:ascii="Symbol" w:hAnsi="Symbol" w:cs="Symbol" w:hint="default"/>
        <w:sz w:val="20"/>
        <w:szCs w:val="20"/>
      </w:rPr>
    </w:lvl>
    <w:lvl w:ilvl="1" w:tplc="169E3424">
      <w:start w:val="1"/>
      <w:numFmt w:val="bullet"/>
      <w:lvlText w:val="o"/>
      <w:lvlJc w:val="left"/>
      <w:pPr>
        <w:tabs>
          <w:tab w:val="num" w:pos="1440"/>
        </w:tabs>
        <w:ind w:left="1440" w:hanging="360"/>
      </w:pPr>
      <w:rPr>
        <w:rFonts w:ascii="Courier New" w:hAnsi="Courier New" w:cs="Courier New" w:hint="default"/>
        <w:sz w:val="20"/>
        <w:szCs w:val="20"/>
      </w:rPr>
    </w:lvl>
    <w:lvl w:ilvl="2" w:tplc="DAE8B9FC">
      <w:start w:val="1"/>
      <w:numFmt w:val="bullet"/>
      <w:lvlText w:val=""/>
      <w:lvlJc w:val="left"/>
      <w:pPr>
        <w:tabs>
          <w:tab w:val="num" w:pos="2160"/>
        </w:tabs>
        <w:ind w:left="2160" w:hanging="360"/>
      </w:pPr>
      <w:rPr>
        <w:rFonts w:ascii="Wingdings" w:hAnsi="Wingdings" w:cs="Wingdings" w:hint="default"/>
        <w:sz w:val="20"/>
        <w:szCs w:val="20"/>
      </w:rPr>
    </w:lvl>
    <w:lvl w:ilvl="3" w:tplc="A2FAD04A">
      <w:start w:val="1"/>
      <w:numFmt w:val="bullet"/>
      <w:lvlText w:val=""/>
      <w:lvlJc w:val="left"/>
      <w:pPr>
        <w:tabs>
          <w:tab w:val="num" w:pos="2880"/>
        </w:tabs>
        <w:ind w:left="2880" w:hanging="360"/>
      </w:pPr>
      <w:rPr>
        <w:rFonts w:ascii="Wingdings" w:hAnsi="Wingdings" w:cs="Wingdings" w:hint="default"/>
        <w:sz w:val="20"/>
        <w:szCs w:val="20"/>
      </w:rPr>
    </w:lvl>
    <w:lvl w:ilvl="4" w:tplc="47C82124">
      <w:start w:val="1"/>
      <w:numFmt w:val="bullet"/>
      <w:lvlText w:val=""/>
      <w:lvlJc w:val="left"/>
      <w:pPr>
        <w:tabs>
          <w:tab w:val="num" w:pos="3600"/>
        </w:tabs>
        <w:ind w:left="3600" w:hanging="360"/>
      </w:pPr>
      <w:rPr>
        <w:rFonts w:ascii="Wingdings" w:hAnsi="Wingdings" w:cs="Wingdings" w:hint="default"/>
        <w:sz w:val="20"/>
        <w:szCs w:val="20"/>
      </w:rPr>
    </w:lvl>
    <w:lvl w:ilvl="5" w:tplc="C7CEE05C">
      <w:start w:val="1"/>
      <w:numFmt w:val="bullet"/>
      <w:lvlText w:val=""/>
      <w:lvlJc w:val="left"/>
      <w:pPr>
        <w:tabs>
          <w:tab w:val="num" w:pos="4320"/>
        </w:tabs>
        <w:ind w:left="4320" w:hanging="360"/>
      </w:pPr>
      <w:rPr>
        <w:rFonts w:ascii="Wingdings" w:hAnsi="Wingdings" w:cs="Wingdings" w:hint="default"/>
        <w:sz w:val="20"/>
        <w:szCs w:val="20"/>
      </w:rPr>
    </w:lvl>
    <w:lvl w:ilvl="6" w:tplc="B0902DC6">
      <w:start w:val="1"/>
      <w:numFmt w:val="bullet"/>
      <w:lvlText w:val=""/>
      <w:lvlJc w:val="left"/>
      <w:pPr>
        <w:tabs>
          <w:tab w:val="num" w:pos="5040"/>
        </w:tabs>
        <w:ind w:left="5040" w:hanging="360"/>
      </w:pPr>
      <w:rPr>
        <w:rFonts w:ascii="Wingdings" w:hAnsi="Wingdings" w:cs="Wingdings" w:hint="default"/>
        <w:sz w:val="20"/>
        <w:szCs w:val="20"/>
      </w:rPr>
    </w:lvl>
    <w:lvl w:ilvl="7" w:tplc="892CE442">
      <w:start w:val="1"/>
      <w:numFmt w:val="bullet"/>
      <w:lvlText w:val=""/>
      <w:lvlJc w:val="left"/>
      <w:pPr>
        <w:tabs>
          <w:tab w:val="num" w:pos="5760"/>
        </w:tabs>
        <w:ind w:left="5760" w:hanging="360"/>
      </w:pPr>
      <w:rPr>
        <w:rFonts w:ascii="Wingdings" w:hAnsi="Wingdings" w:cs="Wingdings" w:hint="default"/>
        <w:sz w:val="20"/>
        <w:szCs w:val="20"/>
      </w:rPr>
    </w:lvl>
    <w:lvl w:ilvl="8" w:tplc="4E7C3C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8B6335"/>
    <w:multiLevelType w:val="hybridMultilevel"/>
    <w:tmpl w:val="83943178"/>
    <w:lvl w:ilvl="0" w:tplc="1A940626">
      <w:start w:val="1"/>
      <w:numFmt w:val="decimal"/>
      <w:lvlText w:val="%1."/>
      <w:lvlJc w:val="left"/>
      <w:pPr>
        <w:tabs>
          <w:tab w:val="num" w:pos="720"/>
        </w:tabs>
        <w:ind w:left="720" w:hanging="360"/>
      </w:pPr>
    </w:lvl>
    <w:lvl w:ilvl="1" w:tplc="2534BE24">
      <w:start w:val="1"/>
      <w:numFmt w:val="decimal"/>
      <w:lvlText w:val="%2."/>
      <w:lvlJc w:val="left"/>
      <w:pPr>
        <w:tabs>
          <w:tab w:val="num" w:pos="1440"/>
        </w:tabs>
        <w:ind w:left="1440" w:hanging="360"/>
      </w:pPr>
    </w:lvl>
    <w:lvl w:ilvl="2" w:tplc="E64C7428">
      <w:start w:val="1"/>
      <w:numFmt w:val="decimal"/>
      <w:lvlText w:val="%3."/>
      <w:lvlJc w:val="left"/>
      <w:pPr>
        <w:tabs>
          <w:tab w:val="num" w:pos="2160"/>
        </w:tabs>
        <w:ind w:left="2160" w:hanging="360"/>
      </w:pPr>
    </w:lvl>
    <w:lvl w:ilvl="3" w:tplc="9CB8D254">
      <w:start w:val="1"/>
      <w:numFmt w:val="decimal"/>
      <w:lvlText w:val="%4."/>
      <w:lvlJc w:val="left"/>
      <w:pPr>
        <w:tabs>
          <w:tab w:val="num" w:pos="2880"/>
        </w:tabs>
        <w:ind w:left="2880" w:hanging="360"/>
      </w:pPr>
    </w:lvl>
    <w:lvl w:ilvl="4" w:tplc="607C0B5C">
      <w:start w:val="1"/>
      <w:numFmt w:val="decimal"/>
      <w:lvlText w:val="%5."/>
      <w:lvlJc w:val="left"/>
      <w:pPr>
        <w:tabs>
          <w:tab w:val="num" w:pos="3600"/>
        </w:tabs>
        <w:ind w:left="3600" w:hanging="360"/>
      </w:pPr>
    </w:lvl>
    <w:lvl w:ilvl="5" w:tplc="1E32A53C">
      <w:start w:val="1"/>
      <w:numFmt w:val="decimal"/>
      <w:lvlText w:val="%6."/>
      <w:lvlJc w:val="left"/>
      <w:pPr>
        <w:tabs>
          <w:tab w:val="num" w:pos="4320"/>
        </w:tabs>
        <w:ind w:left="4320" w:hanging="360"/>
      </w:pPr>
    </w:lvl>
    <w:lvl w:ilvl="6" w:tplc="7F80CCD0">
      <w:start w:val="1"/>
      <w:numFmt w:val="decimal"/>
      <w:lvlText w:val="%7."/>
      <w:lvlJc w:val="left"/>
      <w:pPr>
        <w:tabs>
          <w:tab w:val="num" w:pos="5040"/>
        </w:tabs>
        <w:ind w:left="5040" w:hanging="360"/>
      </w:pPr>
    </w:lvl>
    <w:lvl w:ilvl="7" w:tplc="EBFCEB72">
      <w:start w:val="1"/>
      <w:numFmt w:val="decimal"/>
      <w:lvlText w:val="%8."/>
      <w:lvlJc w:val="left"/>
      <w:pPr>
        <w:tabs>
          <w:tab w:val="num" w:pos="5760"/>
        </w:tabs>
        <w:ind w:left="5760" w:hanging="360"/>
      </w:pPr>
    </w:lvl>
    <w:lvl w:ilvl="8" w:tplc="F9944C8A">
      <w:start w:val="1"/>
      <w:numFmt w:val="decimal"/>
      <w:lvlText w:val="%9."/>
      <w:lvlJc w:val="left"/>
      <w:pPr>
        <w:tabs>
          <w:tab w:val="num" w:pos="6480"/>
        </w:tabs>
        <w:ind w:left="6480" w:hanging="360"/>
      </w:pPr>
    </w:lvl>
  </w:abstractNum>
  <w:abstractNum w:abstractNumId="13">
    <w:nsid w:val="71E36A28"/>
    <w:multiLevelType w:val="hybridMultilevel"/>
    <w:tmpl w:val="91980074"/>
    <w:lvl w:ilvl="0" w:tplc="C0DA1286">
      <w:start w:val="1"/>
      <w:numFmt w:val="bullet"/>
      <w:lvlText w:val=""/>
      <w:lvlJc w:val="left"/>
      <w:pPr>
        <w:tabs>
          <w:tab w:val="num" w:pos="720"/>
        </w:tabs>
        <w:ind w:left="720" w:hanging="360"/>
      </w:pPr>
      <w:rPr>
        <w:rFonts w:ascii="Symbol" w:hAnsi="Symbol" w:cs="Symbol" w:hint="default"/>
        <w:sz w:val="20"/>
        <w:szCs w:val="20"/>
      </w:rPr>
    </w:lvl>
    <w:lvl w:ilvl="1" w:tplc="EF0430C4">
      <w:start w:val="1"/>
      <w:numFmt w:val="bullet"/>
      <w:lvlText w:val="o"/>
      <w:lvlJc w:val="left"/>
      <w:pPr>
        <w:tabs>
          <w:tab w:val="num" w:pos="1440"/>
        </w:tabs>
        <w:ind w:left="1440" w:hanging="360"/>
      </w:pPr>
      <w:rPr>
        <w:rFonts w:ascii="Courier New" w:hAnsi="Courier New" w:cs="Courier New" w:hint="default"/>
        <w:sz w:val="20"/>
        <w:szCs w:val="20"/>
      </w:rPr>
    </w:lvl>
    <w:lvl w:ilvl="2" w:tplc="1A22D1D4">
      <w:start w:val="1"/>
      <w:numFmt w:val="bullet"/>
      <w:lvlText w:val=""/>
      <w:lvlJc w:val="left"/>
      <w:pPr>
        <w:tabs>
          <w:tab w:val="num" w:pos="2160"/>
        </w:tabs>
        <w:ind w:left="2160" w:hanging="360"/>
      </w:pPr>
      <w:rPr>
        <w:rFonts w:ascii="Wingdings" w:hAnsi="Wingdings" w:cs="Wingdings" w:hint="default"/>
        <w:sz w:val="20"/>
        <w:szCs w:val="20"/>
      </w:rPr>
    </w:lvl>
    <w:lvl w:ilvl="3" w:tplc="45960FF8">
      <w:start w:val="1"/>
      <w:numFmt w:val="bullet"/>
      <w:lvlText w:val=""/>
      <w:lvlJc w:val="left"/>
      <w:pPr>
        <w:tabs>
          <w:tab w:val="num" w:pos="2880"/>
        </w:tabs>
        <w:ind w:left="2880" w:hanging="360"/>
      </w:pPr>
      <w:rPr>
        <w:rFonts w:ascii="Wingdings" w:hAnsi="Wingdings" w:cs="Wingdings" w:hint="default"/>
        <w:sz w:val="20"/>
        <w:szCs w:val="20"/>
      </w:rPr>
    </w:lvl>
    <w:lvl w:ilvl="4" w:tplc="E992462E">
      <w:start w:val="1"/>
      <w:numFmt w:val="bullet"/>
      <w:lvlText w:val=""/>
      <w:lvlJc w:val="left"/>
      <w:pPr>
        <w:tabs>
          <w:tab w:val="num" w:pos="3600"/>
        </w:tabs>
        <w:ind w:left="3600" w:hanging="360"/>
      </w:pPr>
      <w:rPr>
        <w:rFonts w:ascii="Wingdings" w:hAnsi="Wingdings" w:cs="Wingdings" w:hint="default"/>
        <w:sz w:val="20"/>
        <w:szCs w:val="20"/>
      </w:rPr>
    </w:lvl>
    <w:lvl w:ilvl="5" w:tplc="E93C48C2">
      <w:start w:val="1"/>
      <w:numFmt w:val="bullet"/>
      <w:lvlText w:val=""/>
      <w:lvlJc w:val="left"/>
      <w:pPr>
        <w:tabs>
          <w:tab w:val="num" w:pos="4320"/>
        </w:tabs>
        <w:ind w:left="4320" w:hanging="360"/>
      </w:pPr>
      <w:rPr>
        <w:rFonts w:ascii="Wingdings" w:hAnsi="Wingdings" w:cs="Wingdings" w:hint="default"/>
        <w:sz w:val="20"/>
        <w:szCs w:val="20"/>
      </w:rPr>
    </w:lvl>
    <w:lvl w:ilvl="6" w:tplc="8C5E8CEC">
      <w:start w:val="1"/>
      <w:numFmt w:val="bullet"/>
      <w:lvlText w:val=""/>
      <w:lvlJc w:val="left"/>
      <w:pPr>
        <w:tabs>
          <w:tab w:val="num" w:pos="5040"/>
        </w:tabs>
        <w:ind w:left="5040" w:hanging="360"/>
      </w:pPr>
      <w:rPr>
        <w:rFonts w:ascii="Wingdings" w:hAnsi="Wingdings" w:cs="Wingdings" w:hint="default"/>
        <w:sz w:val="20"/>
        <w:szCs w:val="20"/>
      </w:rPr>
    </w:lvl>
    <w:lvl w:ilvl="7" w:tplc="BB3A3EFA">
      <w:start w:val="1"/>
      <w:numFmt w:val="bullet"/>
      <w:lvlText w:val=""/>
      <w:lvlJc w:val="left"/>
      <w:pPr>
        <w:tabs>
          <w:tab w:val="num" w:pos="5760"/>
        </w:tabs>
        <w:ind w:left="5760" w:hanging="360"/>
      </w:pPr>
      <w:rPr>
        <w:rFonts w:ascii="Wingdings" w:hAnsi="Wingdings" w:cs="Wingdings" w:hint="default"/>
        <w:sz w:val="20"/>
        <w:szCs w:val="20"/>
      </w:rPr>
    </w:lvl>
    <w:lvl w:ilvl="8" w:tplc="8B2C88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FA70431"/>
    <w:multiLevelType w:val="hybridMultilevel"/>
    <w:tmpl w:val="0E701B42"/>
    <w:lvl w:ilvl="0" w:tplc="05784D7E">
      <w:start w:val="1"/>
      <w:numFmt w:val="bullet"/>
      <w:lvlText w:val=""/>
      <w:lvlJc w:val="left"/>
      <w:pPr>
        <w:tabs>
          <w:tab w:val="num" w:pos="720"/>
        </w:tabs>
        <w:ind w:left="720" w:hanging="360"/>
      </w:pPr>
      <w:rPr>
        <w:rFonts w:ascii="Symbol" w:hAnsi="Symbol" w:cs="Symbol" w:hint="default"/>
        <w:sz w:val="20"/>
        <w:szCs w:val="20"/>
      </w:rPr>
    </w:lvl>
    <w:lvl w:ilvl="1" w:tplc="56EE7D22">
      <w:start w:val="1"/>
      <w:numFmt w:val="bullet"/>
      <w:lvlText w:val="o"/>
      <w:lvlJc w:val="left"/>
      <w:pPr>
        <w:tabs>
          <w:tab w:val="num" w:pos="1440"/>
        </w:tabs>
        <w:ind w:left="1440" w:hanging="360"/>
      </w:pPr>
      <w:rPr>
        <w:rFonts w:ascii="Courier New" w:hAnsi="Courier New" w:cs="Courier New" w:hint="default"/>
        <w:sz w:val="20"/>
        <w:szCs w:val="20"/>
      </w:rPr>
    </w:lvl>
    <w:lvl w:ilvl="2" w:tplc="E3945D0A">
      <w:start w:val="1"/>
      <w:numFmt w:val="bullet"/>
      <w:lvlText w:val=""/>
      <w:lvlJc w:val="left"/>
      <w:pPr>
        <w:tabs>
          <w:tab w:val="num" w:pos="2160"/>
        </w:tabs>
        <w:ind w:left="2160" w:hanging="360"/>
      </w:pPr>
      <w:rPr>
        <w:rFonts w:ascii="Wingdings" w:hAnsi="Wingdings" w:cs="Wingdings" w:hint="default"/>
        <w:sz w:val="20"/>
        <w:szCs w:val="20"/>
      </w:rPr>
    </w:lvl>
    <w:lvl w:ilvl="3" w:tplc="D6087C92">
      <w:start w:val="1"/>
      <w:numFmt w:val="bullet"/>
      <w:lvlText w:val=""/>
      <w:lvlJc w:val="left"/>
      <w:pPr>
        <w:tabs>
          <w:tab w:val="num" w:pos="2880"/>
        </w:tabs>
        <w:ind w:left="2880" w:hanging="360"/>
      </w:pPr>
      <w:rPr>
        <w:rFonts w:ascii="Wingdings" w:hAnsi="Wingdings" w:cs="Wingdings" w:hint="default"/>
        <w:sz w:val="20"/>
        <w:szCs w:val="20"/>
      </w:rPr>
    </w:lvl>
    <w:lvl w:ilvl="4" w:tplc="697074D2">
      <w:start w:val="1"/>
      <w:numFmt w:val="bullet"/>
      <w:lvlText w:val=""/>
      <w:lvlJc w:val="left"/>
      <w:pPr>
        <w:tabs>
          <w:tab w:val="num" w:pos="3600"/>
        </w:tabs>
        <w:ind w:left="3600" w:hanging="360"/>
      </w:pPr>
      <w:rPr>
        <w:rFonts w:ascii="Wingdings" w:hAnsi="Wingdings" w:cs="Wingdings" w:hint="default"/>
        <w:sz w:val="20"/>
        <w:szCs w:val="20"/>
      </w:rPr>
    </w:lvl>
    <w:lvl w:ilvl="5" w:tplc="34E6DE3E">
      <w:start w:val="1"/>
      <w:numFmt w:val="bullet"/>
      <w:lvlText w:val=""/>
      <w:lvlJc w:val="left"/>
      <w:pPr>
        <w:tabs>
          <w:tab w:val="num" w:pos="4320"/>
        </w:tabs>
        <w:ind w:left="4320" w:hanging="360"/>
      </w:pPr>
      <w:rPr>
        <w:rFonts w:ascii="Wingdings" w:hAnsi="Wingdings" w:cs="Wingdings" w:hint="default"/>
        <w:sz w:val="20"/>
        <w:szCs w:val="20"/>
      </w:rPr>
    </w:lvl>
    <w:lvl w:ilvl="6" w:tplc="9EAE1744">
      <w:start w:val="1"/>
      <w:numFmt w:val="bullet"/>
      <w:lvlText w:val=""/>
      <w:lvlJc w:val="left"/>
      <w:pPr>
        <w:tabs>
          <w:tab w:val="num" w:pos="5040"/>
        </w:tabs>
        <w:ind w:left="5040" w:hanging="360"/>
      </w:pPr>
      <w:rPr>
        <w:rFonts w:ascii="Wingdings" w:hAnsi="Wingdings" w:cs="Wingdings" w:hint="default"/>
        <w:sz w:val="20"/>
        <w:szCs w:val="20"/>
      </w:rPr>
    </w:lvl>
    <w:lvl w:ilvl="7" w:tplc="E0D6338C">
      <w:start w:val="1"/>
      <w:numFmt w:val="bullet"/>
      <w:lvlText w:val=""/>
      <w:lvlJc w:val="left"/>
      <w:pPr>
        <w:tabs>
          <w:tab w:val="num" w:pos="5760"/>
        </w:tabs>
        <w:ind w:left="5760" w:hanging="360"/>
      </w:pPr>
      <w:rPr>
        <w:rFonts w:ascii="Wingdings" w:hAnsi="Wingdings" w:cs="Wingdings" w:hint="default"/>
        <w:sz w:val="20"/>
        <w:szCs w:val="20"/>
      </w:rPr>
    </w:lvl>
    <w:lvl w:ilvl="8" w:tplc="D9D8D15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0"/>
  </w:num>
  <w:num w:numId="3">
    <w:abstractNumId w:val="3"/>
  </w:num>
  <w:num w:numId="4">
    <w:abstractNumId w:val="7"/>
  </w:num>
  <w:num w:numId="5">
    <w:abstractNumId w:val="8"/>
  </w:num>
  <w:num w:numId="6">
    <w:abstractNumId w:val="5"/>
  </w:num>
  <w:num w:numId="7">
    <w:abstractNumId w:val="11"/>
  </w:num>
  <w:num w:numId="8">
    <w:abstractNumId w:val="4"/>
  </w:num>
  <w:num w:numId="9">
    <w:abstractNumId w:val="0"/>
  </w:num>
  <w:num w:numId="10">
    <w:abstractNumId w:val="13"/>
  </w:num>
  <w:num w:numId="11">
    <w:abstractNumId w:val="9"/>
  </w:num>
  <w:num w:numId="12">
    <w:abstractNumId w:val="14"/>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6A0"/>
    <w:rsid w:val="001950DA"/>
    <w:rsid w:val="008F56A0"/>
    <w:rsid w:val="009B76AA"/>
    <w:rsid w:val="00B12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B80E07-0277-4194-9549-8D33CAB1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11075</Words>
  <Characters>6313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Сроки обнаружения недостатков переданного товара и результата работы </vt:lpstr>
    </vt:vector>
  </TitlesOfParts>
  <Company>PERSONAL COMPUTERS</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Сроки обнаружения недостатков переданного товара и результата работы </dc:title>
  <dc:subject/>
  <dc:creator>USER</dc:creator>
  <cp:keywords/>
  <dc:description/>
  <cp:lastModifiedBy>admin</cp:lastModifiedBy>
  <cp:revision>2</cp:revision>
  <dcterms:created xsi:type="dcterms:W3CDTF">2014-01-26T13:09:00Z</dcterms:created>
  <dcterms:modified xsi:type="dcterms:W3CDTF">2014-01-26T13:09:00Z</dcterms:modified>
</cp:coreProperties>
</file>