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824CBA" w:rsidRPr="005B0088" w:rsidRDefault="00824CBA" w:rsidP="00824CBA">
      <w:pPr>
        <w:spacing w:line="360" w:lineRule="auto"/>
        <w:jc w:val="center"/>
        <w:rPr>
          <w:b/>
          <w:noProof/>
          <w:color w:val="000000"/>
          <w:sz w:val="28"/>
          <w:szCs w:val="28"/>
        </w:rPr>
      </w:pPr>
    </w:p>
    <w:p w:rsidR="00DD3478" w:rsidRPr="005B0088" w:rsidRDefault="00824CBA" w:rsidP="00824CBA">
      <w:pPr>
        <w:spacing w:line="360" w:lineRule="auto"/>
        <w:jc w:val="center"/>
        <w:rPr>
          <w:b/>
          <w:noProof/>
          <w:color w:val="000000"/>
          <w:sz w:val="28"/>
          <w:szCs w:val="28"/>
        </w:rPr>
      </w:pPr>
      <w:r w:rsidRPr="005B0088">
        <w:rPr>
          <w:b/>
          <w:noProof/>
          <w:color w:val="000000"/>
          <w:sz w:val="28"/>
          <w:szCs w:val="28"/>
        </w:rPr>
        <w:t>Стадия назначения судебного заседания</w:t>
      </w:r>
    </w:p>
    <w:p w:rsidR="00824CBA" w:rsidRPr="005B0088" w:rsidRDefault="00824CBA" w:rsidP="00824CBA">
      <w:pPr>
        <w:spacing w:line="360" w:lineRule="auto"/>
        <w:ind w:firstLine="709"/>
        <w:jc w:val="both"/>
        <w:rPr>
          <w:b/>
          <w:noProof/>
          <w:color w:val="000000"/>
          <w:sz w:val="28"/>
          <w:szCs w:val="28"/>
        </w:rPr>
      </w:pPr>
      <w:r w:rsidRPr="005B0088">
        <w:rPr>
          <w:noProof/>
          <w:color w:val="000000"/>
          <w:sz w:val="28"/>
          <w:szCs w:val="28"/>
        </w:rPr>
        <w:br w:type="page"/>
      </w:r>
      <w:r w:rsidR="00DD3478" w:rsidRPr="005B0088">
        <w:rPr>
          <w:b/>
          <w:noProof/>
          <w:color w:val="000000"/>
          <w:sz w:val="28"/>
          <w:szCs w:val="28"/>
        </w:rPr>
        <w:t>1. Назначение судебного заседания</w:t>
      </w:r>
    </w:p>
    <w:p w:rsidR="00824CBA" w:rsidRPr="005B0088" w:rsidRDefault="00824CBA" w:rsidP="00824CBA">
      <w:pPr>
        <w:spacing w:line="360" w:lineRule="auto"/>
        <w:ind w:firstLine="709"/>
        <w:jc w:val="both"/>
        <w:rPr>
          <w:noProof/>
          <w:color w:val="000000"/>
          <w:sz w:val="28"/>
          <w:szCs w:val="28"/>
        </w:rPr>
      </w:pP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Полномочия судьи по поступившему в суд делу</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До начала судебного разбирательства судья по поступившему делу принимает одно из следующих решений:</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1) о назначении судебного заседания;</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2) о возвращении дела для производства дополнительного расследования;</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3) о приостановлении производства по делу;</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4) о направлении дела по подсудности;</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5) о прекращении дела.</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Вопросы, подлежащие выяснению при назначении судебного заседания</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При разрешении судьей вопроса о назначении судебного заседания подлежит выяснению в отношении каждого из обвиняемых следующее:</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1) подсудно ли дело данному суду;</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2) не имеется ли обстоятельств, влекущих прекращение либо приостановление производства по делу;</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3) собраны ли доказательства, достаточные для рассмотрения дела в судебном заседании;</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4) составлено ли обвинительное заключение в соответствии с требованиями настоящего Кодекса;</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5) подлежит ли изменению или отмене избранная обвиняемому мера пресечения;</w:t>
      </w:r>
    </w:p>
    <w:p w:rsidR="00DD3478" w:rsidRPr="005B0088" w:rsidRDefault="00DD3478" w:rsidP="00824CBA">
      <w:pPr>
        <w:spacing w:line="360" w:lineRule="auto"/>
        <w:ind w:firstLine="709"/>
        <w:jc w:val="both"/>
        <w:rPr>
          <w:noProof/>
          <w:color w:val="000000"/>
          <w:sz w:val="28"/>
          <w:szCs w:val="28"/>
        </w:rPr>
      </w:pPr>
      <w:r w:rsidRPr="005B0088">
        <w:rPr>
          <w:noProof/>
          <w:color w:val="000000"/>
          <w:sz w:val="28"/>
          <w:szCs w:val="28"/>
        </w:rPr>
        <w:t>6) приняты ли меры, обеспечивающие возмещение материального ущерба, причиненного преступлением, и возможную конфискацию имущества;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7) имеются ли по делу ходатайства и заявления обвиняемых, потерпевших, других заинтересованных лиц и организаций.</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Рассмотрение ходатайств и заявлений</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При разрешении вопроса о назначении судебного заседания судья обязан рассмотреть имеющиеся ходатайства и заявления лиц и организаций о допуске к участию в деле, о дальнейшем направлении дела, об истребовании дополнительных доказательств, об изменении меры пресечения, о гражданском иске и мерах его обеспечения. При этом, если возникает сомнение в обоснованности ходатайства, судья вправе вызывать для объяснений лицо или представителя организации, заявивших ходатайство.</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Стадия назначения судебного заседания – это следующая за окончанием предварительного расследования самостоятельная стадия уголовного судопроизводства.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Данная стадия является проверочной со стороны судьи поступившего дела по качеству произведенного предварительного расследования. В этой стадии проверяется: подсудно ли поступившее дело данному суду, нет ли оснований для назначения предварительного слушания и возможно ли назначить судебное заседание (ст. 227 УПК РФ). Изучив уголовное дело, судья выносит постановление, в котором указывает:</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время и место вынесения постановления;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наименование суда, фамилию и инициалы судьи, вынесшего постановление;</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основания принятого решения.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Решение принимается в срок не позднее 30 суток с момента поступления уголовного дела в суд, а по уголовному делу, по которому обвиняемый содержится под стражей, - в срок не позднее четырнадцати суток.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Статья 228 УПК РФ предусматривает перечень вопросов, обязательных для выяснения по каждому поступившему в суд уголовному делу. К ним относятся следующие вопросы:</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подсудно ли уголовное дело данному суду. Если судья установил, что данное уголовное дело ему не подсудно, он направляет его другому судье, либо в другой суд в соответствии с правилами подсудности (ч. 1 ст. 34 УПК);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вручены ли копии обвинительного заключения или обвинительного акта. В ч. 2 ст. 233 УПК РФ содержится указание на ограничение времени, до которого обвиняемому должна быть вручена копия обвинительного заключения, либо обвинительного акта, в соответствии с которым, судебное заседание не может начаться ранее семи суток, со дня вручения обвиняемому указанной копии. Установив, что копия обвинительного заключения или обвинительного акта обвиняемому не была вручена, судья проверяет, не было ли отказа от получения копии обвинительного заключения (обвинительного акта) либо возможно обвиняемый не явился по вызову или иным образом уклонился от получения копии обвинительного заключения (ч. 4 ст. 222 УПК). Если в материалах дела нет никаких указаний прокурора на данные обстоятельства, судья в соответствии с п. 2 ч. 2 ст. 229 УПК РФ назначает проведение предварительного слушания, по результатам проведения которого, на основании п. 2 ч. 1 ст. 237 УПК РФ возвращает уголовное дело прокурору;</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подлежит ли отмене или изменению избранная обвиняемому мера пресечения. При этом судья руководствуется правилами ст. 110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4) подлежат ли удовлетворению заявленные ходатайства и поданные жалобы (после утверждения прокурором обвинительного заключения либо обвинительного акта и направления уголовного дела в суд, все жалобы и ходатайства также направляются в суд для рассмотрения);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5) имеются ли основания для проведения предварительного слушания, перечисленные в ч. 2 ст. 229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6) приняты ли меры, обеспечивающие возмещение вреда, причиненного преступлением, и возможную конфискацию имущества. Если такие меры в период предварительного расследования приняты не были, то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 Исполнение указанного постановления возлагается на судебных приставов-исполнителей (ст. 230 УПК).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Статья 231 УПК РФ предусматривает, что в случае отсутствия каких – либо препятствий для рассмотрения уголовного дела по существу, судья выносит постановление о назначении судебного заседания без предварительного слушания. В данном постановлении о назначении судебного заседания разрешаются следующие вопросы:</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о месте, дате и времени судебного заседания;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о рассмотрении уголовного дела судьей единолично или судом коллегиально (в данном случае под коллегиальностью понимается только рассмотрение уголовного дела судом в составе трех федеральных судей, т.к. при необходимости рассмотрения дела судом присяжных, проведение предварительного слушания – обязательно);</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о назначении защитника в случаях, если обвиняемый является несовершеннолетним; либо он в силу физических или психических недостатков не может самостоятельно осуществлять свое право на защиту; или не владеет языком, на котором ведется производство по уголовному делу; а также, когда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уголовное дело подлежит рассмотрению судом с участием присяжных заседателей; обвиняемый заявил ходатайство о рассмотрении уголовного дела в особом порядке принятия судебного решения при согласии обвиняемого с предъявленным ему обвинением (п.п. 2-7 ч. 1 ст. 51 УПК).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4) о вызове в судебное заседание лиц по спискам, представленным сторонами;</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5) о рассмотрении уголовного дела в закрытом судебном заседании в случаях: когда разбирательство уголовного дела в суде может привести к разглашению государственной или иной охраняемой федеральным законом тайны; рассматриваются уголовные дела о преступлениях, совершенных лицами, не достигшими возраста шестнадцати лет; рассматриваются уголовные дела о преступлениях против половой неприкосновенности и половой свободы личности и других преступлениях, что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 этого требуют интересы обеспечения безопасности участников судебного разбирательства, их близких родственников, родственников или близких лиц (ст. 241 УПК).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6) о мере пресечения, за исключением случаев избрания меры пресечения в виде домашнего ареста или заключения под стражу, т.к. избрание, отмена либо изменения данных видом мер пресечения предполагает особый порядок.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Кроме вышеперечисленного, в постановлении должны содержаться решения о назначении судебного заседания с указанием фамилии, имени, отчества каждого обвиняемого и квалификации вменяемого ему в вину преступления, а также о мере пресечения.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 xml:space="preserve">Одним из важных моментов назначения судебного заседания является срок извещения об этом сторон. Уголовно-процессуальный закон устанавливает, что стороны должны быть извещены о месте и времени судебного заседания не менее, чем за пять суток до его начала. Несоблюдение данного срока влечет отложение начала рассмотрения уголовного дела, а если это выяснится во второй инстанции – отмену решения по делу. </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Судья дает распоряжение о вызове в судебное заседание лиц, указанных в его постановлении, а также принимает иные меры к подготовке судебного заседания. К иным мерам к подготовке судебного заседания можно отнести обеспечение условий содержания и охраны лиц, находящихся под стражей, охраны свидетелей и потерпевших, допуска в зал судебного заседания представителей средств массовой информации и т.п.</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Уголовное дело должно быть начато рассмотрением в судебном заседании не позднее четырнадцати суток со дня вынесения судьей постановления о назначении судебного заседания, а по уголовным делам, рассматриваемым с участием присяжных заседателей, - тридцати суток (ч. 1 ст. 233 УПК).</w:t>
      </w:r>
    </w:p>
    <w:p w:rsidR="00824CBA" w:rsidRPr="005B0088" w:rsidRDefault="00824CBA" w:rsidP="00824CBA">
      <w:pPr>
        <w:spacing w:line="360" w:lineRule="auto"/>
        <w:ind w:firstLine="709"/>
        <w:jc w:val="both"/>
        <w:rPr>
          <w:noProof/>
          <w:color w:val="000000"/>
          <w:sz w:val="28"/>
          <w:szCs w:val="28"/>
        </w:rPr>
      </w:pPr>
    </w:p>
    <w:p w:rsidR="00DD3478" w:rsidRPr="005B0088" w:rsidRDefault="00DD3478" w:rsidP="00824CBA">
      <w:pPr>
        <w:spacing w:line="360" w:lineRule="auto"/>
        <w:ind w:firstLine="709"/>
        <w:jc w:val="both"/>
        <w:rPr>
          <w:b/>
          <w:noProof/>
          <w:color w:val="000000"/>
          <w:sz w:val="28"/>
          <w:szCs w:val="28"/>
        </w:rPr>
      </w:pPr>
      <w:r w:rsidRPr="005B0088">
        <w:rPr>
          <w:b/>
          <w:noProof/>
          <w:color w:val="000000"/>
          <w:sz w:val="28"/>
          <w:szCs w:val="28"/>
        </w:rPr>
        <w:t>2. Предварительное слушание</w:t>
      </w:r>
    </w:p>
    <w:p w:rsidR="00824CBA" w:rsidRPr="005B0088" w:rsidRDefault="00824CBA" w:rsidP="00824CBA">
      <w:pPr>
        <w:spacing w:line="360" w:lineRule="auto"/>
        <w:ind w:firstLine="709"/>
        <w:jc w:val="both"/>
        <w:rPr>
          <w:noProof/>
          <w:color w:val="000000"/>
          <w:sz w:val="28"/>
          <w:szCs w:val="28"/>
        </w:rPr>
      </w:pP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В пределах сроков, указанных в ч. 3 ст. 227 УПК РФ (30 суток со дня поступления уголовного дела в суд, если обвиняемый не содержится под стражей и 14 суток, если он – под стражей), возможно проведение предварительного слушания по следующим основаниям (ст. 229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при наличии ходатайства стороны об исключении доказательства. Стороны имеют право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 Такое ходатайство должно содержать указания на доказательство, об исключении которого ходатайствует сторона, а также основания для исключения доказательства, предусмотренные УПК РФ, и обстоятельства, обосновывающие ходатайство. В ходе предварительного слушания,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имеет право огласить протоколы следственных действий и иные документы, имеющиеся в уголовном деле и (или) представленные сторонами.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Уголовно-процессуального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Впоследствии, в ходе судебного заседания, по рассмотрению уголовного дела по существу суд по ходатайству стороны вправе повторно рассмотреть вопрос о признании исключенного доказательства допустимым (ст. 235 УПК);</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при наличии оснований для возвращения уголовного дела прокурору. Уголовно-процессуальный закон предусматривает следующие основания возвращения уголовного дела прокурору: обвинительное заключение или обвинительный акт составлены с нарушением требований УПК РФ, что исключает возможность постановления судом приговора или вынесения иного решения на основе данного заключения или акта; копия обвинительного заключения или обвинительного акта не была вручена обвиняемому;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 имеются предусмотренные ст. 153 УПК РФ основания для соединения уголовных дел; при ознакомлении обвиняемого с материалами уголовного дела ему не были разъяснены права, предусмотренные частью пятой ст. 217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При возвращении уголовного дела прокурору, судья обязывает его в течение пяти суток обеспечить устранение допущенных нарушений.</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Одним из самых существенных моментов возвращения уголовного дела прокурору является то, что в течение упомянутых пяти суток прокурор должен принять меры по устранению технических ошибок и нарушений, допущенных следователем (дознавателем) при составлении обвинительного заключения (обвинительного акта), либо составить его или исправить допущенные нарушения субъектов предварительного расследования в части разъяснения ими прав обвиняемому, но ни в коем случае не допускается проведение при этом следственных, либо иных процессуальных действий с целью получения доказательств по уголовному делу, т.к. доказательства, полученные по истечении пяти суток, либо при производстве процессуальных действий, не предусмотренных ст. 237 УПК РФ, признаются недопустимыми;</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при наличии оснований для приостановления или прекращения уголовного дела. Судья принимает постановление о приостановлении производства по уголовному делу в случаях: когда обвиняемый скрылся и его местопребывание неизвестно; тяжкого заболевания обвиняемого, если оно подтверждается медицинским заключением; принятия Конституционным судом Российской Федерации к рассмотрению жалобы или запроса суда о соответствии Конституции Российской Федерации закона, примененного или подлежащего применению в данном уголовном деле; когда местонахождение обвиняемого известно, однако реальная возможность его участия в судебном разбирательстве отсутствует.</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 xml:space="preserve">В перечисленных случаях суд приостанавливает производство по уголовному делу и возвращает уголовное дело прокурору, если обвиняемый, содержащийся под стражей, совершил побег. Если скрылся обвиняемый, не содержавшийся под стражей, судья избирает обвиняемому меру пресечения в виде заключения под стражу и поручает прокурору обеспечить его розыск. </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В части прекращения уголовного дела уголовно-процессуальный закон устанавливает, что в случаях, предусмотренных п.п. 3 - 6 ч. 1, ч. 2 ст. 24 и п.п. 3 - 6 ч. 1 ст. 27 УПК РФ, а также в случае отказа прокурора от обвинения в порядке, установленном ч. 7 ст. 246 УПК РФ, судья выносит постановление о прекращении уголовного дела. Судья может также прекратить уголовное дело при наличии оснований, предусмотренных статьями 25 и 28 УПК РФ, по ходатайству одной из сторон.</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4) для решения вопроса о рассмотрении уголовного дела судом с участием присяжных заседателей.</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Предварительное слушание представляет собой особый порядок подготовки к судебному заседанию, обусловленный специфическим кругом разрешаемых судьей вопросов, особенностями процедуры его проведения и видами решений, принимаемых судьей по итогам проведения предварительного слушания.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 xml:space="preserve">Порядок проведения предварительного слушания регламентирован статьей 234 УПК РФ. В ней говорится, что предварительное слушание производится единолично судьей с обязательным участием сторон в закрытом судебном заседании с соблюдением правил, установленных 33, 34 и 35 УПК РФ. </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Уведомление о вызове сторон для их участия в предварительном слушании, должно быть направлено не позднее трех суток до дня проведения предварительного слушания.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Непосредственно предварительное слушание проводится в закрытом судебном заседании и в порядке, предусмотренном для проведения судебного заседания при рассмотрении уголовного дела по существу, но с некоторыми особенностями. Важным моментом является то, что на предварительное слушание распространяется действие общих условий судебного разбирательства, предусмотренных главой 35 УПК РФ. Как и обычное судебное заседание, предварительное слушание начинается с объявления председательствующим предварительного слушания открытым. Затем следует общий ход подготовительной части судебного заседания, регламентированный главой 36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Однако, в отличие от общего порядка рассмотрения уголовного дела, участие обвиняемого в предварительном слушании, к какой бы категории уголовное дело не относилось, обязательным не является, поэтому, по его ходатайству предварительное слушание может быть проведено в его отсутствие, что не является нарушением уголовно-процессуального закона. Вместе с тем, если такого ходатайства от обвиняемого не поступило, проведение предварительного слушания в его отсутствие – исключено. Неявка других своевременно извещенных участников производства по уголовному делу не препятствует проведению предварительного слушания. При такой неявке выяснение ее причин не требуется.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Если стороной заявлено ходатайство об исключении доказательства, то судья в начале судебного следствия выясняет у противной стороны, имеются ли у нее возражения.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 Если же одна из сторон возражает против исключения доказательства, вопрос об этом решается в вышеизложенном порядке.</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Одной из особенностей предварительного слушания является и то, что ходатайство стороны защиты о вызове свидетелей для установления алиби подсудимого либо его невменяемости подлежит удовлетворению лишь в случаях, если оно заявлялось в ходе предварительного расследования и было отклонено дознавателем, следователем или прокурором. Такое ходатайство (не заявленное в ходе предварительного расследования) может быть удовлетворено только в случае, если о таком свидетеле становится известно после окончания предварительного расследования. Данное положение направлено на исключение возможности неоправданного сокрытия имеющихся у стороны защиты доказательств невиновности обвиняемого, затягивания расследования уголовного дела и впоследствии предъявления по сути необоснованных требований по реабилитации. Ходатайство стороны защиты об истребовании дополнительных доказательств или предметов подлежит удовлетворению, если это имеет значение для уголовного дела.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В ходе судебного следствия, по ходатайству сторон в качестве свидетелей могут быть допрошены любые лица, за исключением лиц, обладающих свидетельским иммунитетом, которым что-либо известно об обстоятельствах производства следственных действий или изъятия и приобщения к уголовному делу документов.</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Как и в судебном заседании по рассмотрению уголовного дела по существу, в ходе предварительного слушания также ведется протокол.</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На предварительном слушании, как и в судебном заседании по рассмотрению уголовного дела по существу, действуют пределы судебного разбирательства, в соответствии с которым судебное разбирательство проводится только в отношении обвиняемого и лишь по предъявленному ему обвинению. Изменение обвинения в ходе предварительного слушания допускается, если этим не ухудшается положение подсудимого и не нарушается его право на защиту.</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По результатам предварительного слушания судья принимает одно из следующих решений:</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о направлении уголовного дела по подсудности;</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о возвращении уголовного дела прокурору;</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о приостановлении производства по уголовному делу;</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4) о прекращении уголовного дела;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5) о назначении судебного заседания.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Решение судьи оформляется мотивированным постановлением, в котором отражаются результаты рассмотрения заявленных ходатайств и поданных жалоб.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оглашаться в судебном заседании и использоваться в процессе доказывания.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Если в ходе предварительного слушания прокурор изменяет обвинение, судья также отражает это в постановлении и при необходимости направляет уголовное дело по подсудности.</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В случае, если при разрешении ходатайства обвиняемого о предоставлении времени для ознакомления с материалами уголовного дела суд установит, что требования ч. 5 ст. 109 УПК РФ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были нарушены, а предельный срок содержания обвиняемого под стражей истек,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Если в ходе предварительного слушания судья приходит к выводу о необходимости прекращения уголовного дела или уголовного преследования, он выносит мотивированное постановление в котором:</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1) указывается основание прекращения уголовного дела и (или) уголовного преследования;</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2) решаются вопросы об отмене меры пресечения, мер обеспечения гражданского иска и возможной конфискации имущества;</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3) разрешается вопрос о вещественных доказательствах.</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срок не более пяти суток со дня вынесения (ст. 239 УПК РФ).</w:t>
      </w:r>
    </w:p>
    <w:p w:rsidR="00824CBA" w:rsidRPr="005B0088" w:rsidRDefault="00DD3478" w:rsidP="00824CBA">
      <w:pPr>
        <w:spacing w:line="360" w:lineRule="auto"/>
        <w:ind w:firstLine="709"/>
        <w:jc w:val="both"/>
        <w:rPr>
          <w:noProof/>
          <w:color w:val="000000"/>
          <w:sz w:val="28"/>
          <w:szCs w:val="28"/>
        </w:rPr>
      </w:pPr>
      <w:r w:rsidRPr="005B0088">
        <w:rPr>
          <w:noProof/>
          <w:color w:val="000000"/>
          <w:sz w:val="28"/>
          <w:szCs w:val="28"/>
        </w:rPr>
        <w:t xml:space="preserve">Если основания для проведения предварительного слушания устранены, и более нет препятствий для рассмотрения уголовного дела по существу, судья выносит постановление о назначении судебного заседания (ч. 2 ст. 227, ст. 231 УПК). </w:t>
      </w:r>
      <w:bookmarkStart w:id="0" w:name="_GoBack"/>
      <w:bookmarkEnd w:id="0"/>
    </w:p>
    <w:sectPr w:rsidR="00824CBA" w:rsidRPr="005B0088" w:rsidSect="00824CB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B5" w:rsidRDefault="002224B5" w:rsidP="00824CBA">
      <w:r>
        <w:separator/>
      </w:r>
    </w:p>
  </w:endnote>
  <w:endnote w:type="continuationSeparator" w:id="0">
    <w:p w:rsidR="002224B5" w:rsidRDefault="002224B5" w:rsidP="0082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B5" w:rsidRDefault="002224B5" w:rsidP="00824CBA">
      <w:r>
        <w:separator/>
      </w:r>
    </w:p>
  </w:footnote>
  <w:footnote w:type="continuationSeparator" w:id="0">
    <w:p w:rsidR="002224B5" w:rsidRDefault="002224B5" w:rsidP="0082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78"/>
    <w:rsid w:val="00075C27"/>
    <w:rsid w:val="000C0BD8"/>
    <w:rsid w:val="001D7489"/>
    <w:rsid w:val="002224B5"/>
    <w:rsid w:val="005B0088"/>
    <w:rsid w:val="007B02D0"/>
    <w:rsid w:val="00824CBA"/>
    <w:rsid w:val="00C358CA"/>
    <w:rsid w:val="00DD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F0079-0EA5-4E6C-A9D5-B2AFE98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CBA"/>
    <w:pPr>
      <w:tabs>
        <w:tab w:val="center" w:pos="4677"/>
        <w:tab w:val="right" w:pos="9355"/>
      </w:tabs>
    </w:pPr>
  </w:style>
  <w:style w:type="character" w:customStyle="1" w:styleId="a4">
    <w:name w:val="Верхний колонтитул Знак"/>
    <w:link w:val="a3"/>
    <w:uiPriority w:val="99"/>
    <w:locked/>
    <w:rsid w:val="00824CBA"/>
    <w:rPr>
      <w:rFonts w:cs="Times New Roman"/>
      <w:sz w:val="24"/>
      <w:szCs w:val="24"/>
    </w:rPr>
  </w:style>
  <w:style w:type="paragraph" w:styleId="a5">
    <w:name w:val="footer"/>
    <w:basedOn w:val="a"/>
    <w:link w:val="a6"/>
    <w:uiPriority w:val="99"/>
    <w:rsid w:val="00824CBA"/>
    <w:pPr>
      <w:tabs>
        <w:tab w:val="center" w:pos="4677"/>
        <w:tab w:val="right" w:pos="9355"/>
      </w:tabs>
    </w:pPr>
  </w:style>
  <w:style w:type="character" w:customStyle="1" w:styleId="a6">
    <w:name w:val="Нижний колонтитул Знак"/>
    <w:link w:val="a5"/>
    <w:uiPriority w:val="99"/>
    <w:locked/>
    <w:rsid w:val="00824C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667531">
      <w:marLeft w:val="0"/>
      <w:marRight w:val="0"/>
      <w:marTop w:val="0"/>
      <w:marBottom w:val="0"/>
      <w:divBdr>
        <w:top w:val="none" w:sz="0" w:space="0" w:color="auto"/>
        <w:left w:val="none" w:sz="0" w:space="0" w:color="auto"/>
        <w:bottom w:val="none" w:sz="0" w:space="0" w:color="auto"/>
        <w:right w:val="none" w:sz="0" w:space="0" w:color="auto"/>
      </w:divBdr>
      <w:divsChild>
        <w:div w:id="878667530">
          <w:marLeft w:val="0"/>
          <w:marRight w:val="0"/>
          <w:marTop w:val="0"/>
          <w:marBottom w:val="0"/>
          <w:divBdr>
            <w:top w:val="none" w:sz="0" w:space="0" w:color="auto"/>
            <w:left w:val="none" w:sz="0" w:space="0" w:color="auto"/>
            <w:bottom w:val="none" w:sz="0" w:space="0" w:color="auto"/>
            <w:right w:val="none" w:sz="0" w:space="0" w:color="auto"/>
          </w:divBdr>
          <w:divsChild>
            <w:div w:id="878667536">
              <w:marLeft w:val="0"/>
              <w:marRight w:val="0"/>
              <w:marTop w:val="0"/>
              <w:marBottom w:val="0"/>
              <w:divBdr>
                <w:top w:val="none" w:sz="0" w:space="0" w:color="auto"/>
                <w:left w:val="none" w:sz="0" w:space="0" w:color="auto"/>
                <w:bottom w:val="none" w:sz="0" w:space="0" w:color="auto"/>
                <w:right w:val="none" w:sz="0" w:space="0" w:color="auto"/>
              </w:divBdr>
              <w:divsChild>
                <w:div w:id="878667529">
                  <w:marLeft w:val="0"/>
                  <w:marRight w:val="0"/>
                  <w:marTop w:val="0"/>
                  <w:marBottom w:val="600"/>
                  <w:divBdr>
                    <w:top w:val="none" w:sz="0" w:space="0" w:color="auto"/>
                    <w:left w:val="none" w:sz="0" w:space="0" w:color="auto"/>
                    <w:bottom w:val="single" w:sz="6" w:space="0" w:color="CCCCCC"/>
                    <w:right w:val="none" w:sz="0" w:space="0" w:color="auto"/>
                  </w:divBdr>
                  <w:divsChild>
                    <w:div w:id="8786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7532">
      <w:marLeft w:val="0"/>
      <w:marRight w:val="0"/>
      <w:marTop w:val="0"/>
      <w:marBottom w:val="0"/>
      <w:divBdr>
        <w:top w:val="none" w:sz="0" w:space="0" w:color="auto"/>
        <w:left w:val="none" w:sz="0" w:space="0" w:color="auto"/>
        <w:bottom w:val="none" w:sz="0" w:space="0" w:color="auto"/>
        <w:right w:val="none" w:sz="0" w:space="0" w:color="auto"/>
      </w:divBdr>
      <w:divsChild>
        <w:div w:id="878667535">
          <w:marLeft w:val="0"/>
          <w:marRight w:val="0"/>
          <w:marTop w:val="0"/>
          <w:marBottom w:val="0"/>
          <w:divBdr>
            <w:top w:val="none" w:sz="0" w:space="0" w:color="auto"/>
            <w:left w:val="none" w:sz="0" w:space="0" w:color="auto"/>
            <w:bottom w:val="none" w:sz="0" w:space="0" w:color="auto"/>
            <w:right w:val="none" w:sz="0" w:space="0" w:color="auto"/>
          </w:divBdr>
        </w:div>
      </w:divsChild>
    </w:div>
    <w:div w:id="878667533">
      <w:marLeft w:val="0"/>
      <w:marRight w:val="0"/>
      <w:marTop w:val="0"/>
      <w:marBottom w:val="0"/>
      <w:divBdr>
        <w:top w:val="none" w:sz="0" w:space="0" w:color="auto"/>
        <w:left w:val="none" w:sz="0" w:space="0" w:color="auto"/>
        <w:bottom w:val="none" w:sz="0" w:space="0" w:color="auto"/>
        <w:right w:val="none" w:sz="0" w:space="0" w:color="auto"/>
      </w:divBdr>
      <w:divsChild>
        <w:div w:id="87866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СТАДИЯ НАЗНАЧЕНИЯ СУДЕБНОГО ЗАСЕДАНИЯ</vt:lpstr>
    </vt:vector>
  </TitlesOfParts>
  <Company>NhT</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СТАДИЯ НАЗНАЧЕНИЯ СУДЕБНОГО ЗАСЕДАНИЯ</dc:title>
  <dc:subject/>
  <dc:creator>UserXP</dc:creator>
  <cp:keywords/>
  <dc:description/>
  <cp:lastModifiedBy>admin</cp:lastModifiedBy>
  <cp:revision>2</cp:revision>
  <dcterms:created xsi:type="dcterms:W3CDTF">2014-03-07T08:10:00Z</dcterms:created>
  <dcterms:modified xsi:type="dcterms:W3CDTF">2014-03-07T08:10:00Z</dcterms:modified>
</cp:coreProperties>
</file>