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9E" w:rsidRPr="008746CE" w:rsidRDefault="0069529E" w:rsidP="008746CE">
      <w:pPr>
        <w:spacing w:line="360" w:lineRule="auto"/>
        <w:ind w:firstLine="709"/>
        <w:jc w:val="center"/>
        <w:rPr>
          <w:sz w:val="28"/>
          <w:szCs w:val="28"/>
        </w:rPr>
      </w:pPr>
      <w:r w:rsidRPr="008746CE">
        <w:rPr>
          <w:sz w:val="28"/>
          <w:szCs w:val="28"/>
        </w:rPr>
        <w:t>Марийский Государственный Технический Университет</w:t>
      </w:r>
    </w:p>
    <w:p w:rsidR="00FD53A4" w:rsidRPr="008746CE" w:rsidRDefault="00FD53A4" w:rsidP="008746CE">
      <w:pPr>
        <w:spacing w:line="360" w:lineRule="auto"/>
        <w:ind w:firstLine="709"/>
        <w:jc w:val="center"/>
        <w:rPr>
          <w:sz w:val="28"/>
          <w:szCs w:val="28"/>
        </w:rPr>
      </w:pPr>
    </w:p>
    <w:p w:rsidR="00FD53A4" w:rsidRPr="008746CE" w:rsidRDefault="00FD53A4" w:rsidP="008746CE">
      <w:pPr>
        <w:spacing w:line="360" w:lineRule="auto"/>
        <w:ind w:firstLine="709"/>
        <w:jc w:val="center"/>
        <w:rPr>
          <w:sz w:val="28"/>
          <w:szCs w:val="28"/>
        </w:rPr>
      </w:pPr>
    </w:p>
    <w:p w:rsidR="00FD53A4" w:rsidRPr="008746CE" w:rsidRDefault="00FD53A4" w:rsidP="008746CE">
      <w:pPr>
        <w:spacing w:line="360" w:lineRule="auto"/>
        <w:ind w:firstLine="709"/>
        <w:jc w:val="center"/>
        <w:rPr>
          <w:sz w:val="28"/>
          <w:szCs w:val="28"/>
        </w:rPr>
      </w:pPr>
    </w:p>
    <w:p w:rsidR="00FD53A4" w:rsidRPr="008746CE" w:rsidRDefault="00FD53A4" w:rsidP="008746CE">
      <w:pPr>
        <w:spacing w:line="360" w:lineRule="auto"/>
        <w:ind w:firstLine="709"/>
        <w:jc w:val="center"/>
        <w:rPr>
          <w:sz w:val="28"/>
          <w:szCs w:val="28"/>
        </w:rPr>
      </w:pPr>
      <w:r w:rsidRPr="008746CE">
        <w:rPr>
          <w:sz w:val="28"/>
          <w:szCs w:val="28"/>
        </w:rPr>
        <w:t>Кафедра МСиС</w:t>
      </w:r>
    </w:p>
    <w:p w:rsidR="00FD53A4" w:rsidRPr="008746CE" w:rsidRDefault="00FD53A4" w:rsidP="008746CE">
      <w:pPr>
        <w:spacing w:line="360" w:lineRule="auto"/>
        <w:ind w:firstLine="709"/>
        <w:jc w:val="center"/>
        <w:rPr>
          <w:sz w:val="28"/>
          <w:szCs w:val="28"/>
        </w:rPr>
      </w:pPr>
    </w:p>
    <w:p w:rsidR="00FD53A4" w:rsidRPr="008746CE" w:rsidRDefault="00FD53A4" w:rsidP="008746CE">
      <w:pPr>
        <w:spacing w:line="360" w:lineRule="auto"/>
        <w:ind w:firstLine="709"/>
        <w:jc w:val="center"/>
        <w:rPr>
          <w:sz w:val="28"/>
          <w:szCs w:val="28"/>
        </w:rPr>
      </w:pPr>
    </w:p>
    <w:p w:rsidR="00FD53A4" w:rsidRPr="008746CE" w:rsidRDefault="00FD53A4" w:rsidP="008746CE">
      <w:pPr>
        <w:spacing w:line="360" w:lineRule="auto"/>
        <w:ind w:firstLine="709"/>
        <w:jc w:val="center"/>
        <w:rPr>
          <w:sz w:val="28"/>
          <w:szCs w:val="28"/>
        </w:rPr>
      </w:pPr>
    </w:p>
    <w:p w:rsidR="00FD53A4" w:rsidRPr="008746CE" w:rsidRDefault="00FD53A4" w:rsidP="008746CE">
      <w:pPr>
        <w:spacing w:line="360" w:lineRule="auto"/>
        <w:ind w:firstLine="709"/>
        <w:jc w:val="center"/>
        <w:rPr>
          <w:sz w:val="28"/>
          <w:szCs w:val="28"/>
        </w:rPr>
      </w:pPr>
    </w:p>
    <w:p w:rsidR="00FD53A4" w:rsidRPr="008746CE" w:rsidRDefault="00FD53A4" w:rsidP="008746CE">
      <w:pPr>
        <w:spacing w:line="360" w:lineRule="auto"/>
        <w:ind w:firstLine="709"/>
        <w:jc w:val="center"/>
        <w:rPr>
          <w:sz w:val="28"/>
          <w:szCs w:val="28"/>
        </w:rPr>
      </w:pPr>
    </w:p>
    <w:p w:rsidR="00FD53A4" w:rsidRPr="008746CE" w:rsidRDefault="00FD53A4" w:rsidP="008746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746CE">
        <w:rPr>
          <w:b/>
          <w:sz w:val="28"/>
          <w:szCs w:val="28"/>
        </w:rPr>
        <w:t>Реферат</w:t>
      </w:r>
    </w:p>
    <w:p w:rsidR="00816317" w:rsidRPr="008746CE" w:rsidRDefault="00816317" w:rsidP="00874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8746CE">
        <w:rPr>
          <w:i/>
          <w:color w:val="000000"/>
          <w:sz w:val="28"/>
          <w:szCs w:val="28"/>
        </w:rPr>
        <w:t>Стандартизация. Общетехнические и организационно-методические систем</w:t>
      </w:r>
      <w:r w:rsidR="000524AC">
        <w:rPr>
          <w:i/>
          <w:color w:val="000000"/>
          <w:sz w:val="28"/>
          <w:szCs w:val="28"/>
        </w:rPr>
        <w:t>ы и комплексы стандартов России</w:t>
      </w:r>
    </w:p>
    <w:p w:rsidR="00FD53A4" w:rsidRPr="008746CE" w:rsidRDefault="00FD53A4" w:rsidP="008746CE">
      <w:pPr>
        <w:spacing w:line="360" w:lineRule="auto"/>
        <w:ind w:firstLine="709"/>
        <w:jc w:val="both"/>
        <w:rPr>
          <w:sz w:val="28"/>
          <w:szCs w:val="28"/>
        </w:rPr>
      </w:pPr>
    </w:p>
    <w:p w:rsidR="00FD53A4" w:rsidRPr="008746CE" w:rsidRDefault="00FD53A4" w:rsidP="008746CE">
      <w:pPr>
        <w:spacing w:line="360" w:lineRule="auto"/>
        <w:ind w:firstLine="709"/>
        <w:jc w:val="both"/>
        <w:rPr>
          <w:sz w:val="28"/>
          <w:szCs w:val="28"/>
        </w:rPr>
      </w:pPr>
    </w:p>
    <w:p w:rsidR="00FD53A4" w:rsidRPr="00D00463" w:rsidRDefault="00FD53A4" w:rsidP="008746CE">
      <w:pPr>
        <w:spacing w:line="360" w:lineRule="auto"/>
        <w:ind w:firstLine="709"/>
        <w:jc w:val="right"/>
        <w:rPr>
          <w:sz w:val="28"/>
          <w:szCs w:val="28"/>
        </w:rPr>
      </w:pPr>
    </w:p>
    <w:p w:rsidR="008746CE" w:rsidRPr="00D00463" w:rsidRDefault="008746CE" w:rsidP="008746CE">
      <w:pPr>
        <w:spacing w:line="360" w:lineRule="auto"/>
        <w:ind w:firstLine="709"/>
        <w:jc w:val="right"/>
        <w:rPr>
          <w:sz w:val="28"/>
          <w:szCs w:val="28"/>
        </w:rPr>
      </w:pPr>
    </w:p>
    <w:p w:rsidR="00FD53A4" w:rsidRPr="008746CE" w:rsidRDefault="0069529E" w:rsidP="008746CE">
      <w:pPr>
        <w:spacing w:line="360" w:lineRule="auto"/>
        <w:ind w:firstLine="709"/>
        <w:jc w:val="right"/>
        <w:rPr>
          <w:sz w:val="28"/>
          <w:szCs w:val="28"/>
        </w:rPr>
      </w:pPr>
      <w:r w:rsidRPr="008746CE">
        <w:rPr>
          <w:sz w:val="28"/>
          <w:szCs w:val="28"/>
        </w:rPr>
        <w:t>Выполнил:</w:t>
      </w:r>
      <w:r w:rsidR="00FD53A4" w:rsidRPr="008746CE">
        <w:rPr>
          <w:sz w:val="28"/>
          <w:szCs w:val="28"/>
        </w:rPr>
        <w:t xml:space="preserve"> </w:t>
      </w:r>
      <w:r w:rsidRPr="008746CE">
        <w:rPr>
          <w:sz w:val="28"/>
          <w:szCs w:val="28"/>
        </w:rPr>
        <w:t>студент гр. СТМзу</w:t>
      </w:r>
    </w:p>
    <w:p w:rsidR="0069529E" w:rsidRPr="008746CE" w:rsidRDefault="0069529E" w:rsidP="008746CE">
      <w:pPr>
        <w:spacing w:line="360" w:lineRule="auto"/>
        <w:ind w:firstLine="709"/>
        <w:jc w:val="right"/>
        <w:rPr>
          <w:sz w:val="28"/>
          <w:szCs w:val="28"/>
        </w:rPr>
      </w:pPr>
      <w:r w:rsidRPr="008746CE">
        <w:rPr>
          <w:sz w:val="28"/>
          <w:szCs w:val="28"/>
        </w:rPr>
        <w:t>Конышев Е.С.</w:t>
      </w:r>
    </w:p>
    <w:p w:rsidR="00FD53A4" w:rsidRPr="008746CE" w:rsidRDefault="00FD53A4" w:rsidP="008746CE">
      <w:pPr>
        <w:spacing w:line="360" w:lineRule="auto"/>
        <w:ind w:firstLine="709"/>
        <w:jc w:val="right"/>
        <w:rPr>
          <w:sz w:val="28"/>
          <w:szCs w:val="28"/>
        </w:rPr>
      </w:pPr>
    </w:p>
    <w:p w:rsidR="0069529E" w:rsidRPr="008746CE" w:rsidRDefault="0069529E" w:rsidP="008746CE">
      <w:pPr>
        <w:spacing w:line="360" w:lineRule="auto"/>
        <w:ind w:firstLine="709"/>
        <w:jc w:val="right"/>
        <w:rPr>
          <w:sz w:val="28"/>
          <w:szCs w:val="28"/>
        </w:rPr>
      </w:pPr>
      <w:r w:rsidRPr="008746CE">
        <w:rPr>
          <w:sz w:val="28"/>
          <w:szCs w:val="28"/>
        </w:rPr>
        <w:t>Проверил:</w:t>
      </w:r>
      <w:r w:rsidR="00FD53A4" w:rsidRPr="008746CE">
        <w:rPr>
          <w:b/>
          <w:sz w:val="28"/>
          <w:szCs w:val="28"/>
        </w:rPr>
        <w:t xml:space="preserve"> </w:t>
      </w:r>
      <w:r w:rsidR="00FD53A4" w:rsidRPr="008746CE">
        <w:rPr>
          <w:sz w:val="28"/>
          <w:szCs w:val="28"/>
        </w:rPr>
        <w:t>доцент</w:t>
      </w:r>
      <w:r w:rsidRPr="008746CE">
        <w:rPr>
          <w:sz w:val="28"/>
          <w:szCs w:val="28"/>
        </w:rPr>
        <w:t>,</w:t>
      </w:r>
    </w:p>
    <w:p w:rsidR="00FD53A4" w:rsidRPr="008746CE" w:rsidRDefault="00FD53A4" w:rsidP="008746CE">
      <w:pPr>
        <w:spacing w:line="360" w:lineRule="auto"/>
        <w:ind w:firstLine="709"/>
        <w:jc w:val="right"/>
        <w:rPr>
          <w:sz w:val="28"/>
          <w:szCs w:val="28"/>
        </w:rPr>
      </w:pPr>
      <w:r w:rsidRPr="008746CE">
        <w:rPr>
          <w:sz w:val="28"/>
          <w:szCs w:val="28"/>
        </w:rPr>
        <w:t>Чернышова Н.Н.</w:t>
      </w:r>
    </w:p>
    <w:p w:rsidR="00FD53A4" w:rsidRPr="008746CE" w:rsidRDefault="00FD53A4" w:rsidP="008746CE">
      <w:pPr>
        <w:spacing w:line="360" w:lineRule="auto"/>
        <w:ind w:firstLine="709"/>
        <w:jc w:val="both"/>
        <w:rPr>
          <w:sz w:val="28"/>
          <w:szCs w:val="28"/>
        </w:rPr>
      </w:pPr>
    </w:p>
    <w:p w:rsidR="00FD53A4" w:rsidRPr="008746CE" w:rsidRDefault="00FD53A4" w:rsidP="008746C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FD53A4" w:rsidRPr="00D00463" w:rsidRDefault="00FD53A4" w:rsidP="008746C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746CE" w:rsidRPr="00D00463" w:rsidRDefault="008746CE" w:rsidP="008746C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746CE" w:rsidRPr="00D00463" w:rsidRDefault="008746CE" w:rsidP="008746C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746CE" w:rsidRPr="00D00463" w:rsidRDefault="008746CE" w:rsidP="008746C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746CE" w:rsidRDefault="0069529E" w:rsidP="008746CE">
      <w:pPr>
        <w:spacing w:line="360" w:lineRule="auto"/>
        <w:ind w:firstLine="709"/>
        <w:jc w:val="center"/>
        <w:rPr>
          <w:sz w:val="28"/>
          <w:szCs w:val="28"/>
        </w:rPr>
      </w:pPr>
      <w:r w:rsidRPr="008746CE">
        <w:rPr>
          <w:sz w:val="28"/>
          <w:szCs w:val="28"/>
        </w:rPr>
        <w:t>Йошкар-Ола 2009</w:t>
      </w:r>
    </w:p>
    <w:p w:rsidR="004735E1" w:rsidRPr="008746CE" w:rsidRDefault="008746CE" w:rsidP="008746C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D00463">
        <w:rPr>
          <w:b/>
          <w:i/>
          <w:sz w:val="28"/>
          <w:szCs w:val="28"/>
        </w:rPr>
        <w:t>А. Функции стандартизации</w:t>
      </w:r>
    </w:p>
    <w:p w:rsidR="00B21F79" w:rsidRPr="008746CE" w:rsidRDefault="00B21F79" w:rsidP="008746C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735E1" w:rsidRPr="008746CE" w:rsidRDefault="004735E1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Функции стандартизации установлены в законе «Техническом регулировании» и более подробно в ГОСТ Р 1.0-2004 «Стандартизация в РФ. Основные положения».</w:t>
      </w:r>
    </w:p>
    <w:p w:rsidR="004735E1" w:rsidRPr="008746CE" w:rsidRDefault="004735E1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Стандартизация выполняет следующие функции:</w:t>
      </w:r>
    </w:p>
    <w:p w:rsidR="004735E1" w:rsidRPr="008746CE" w:rsidRDefault="004735E1" w:rsidP="008746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Функция упорядочения – преодоление неразумного многообразия объектов (раздутая номенклатура продукции, ненужное многообразие документов). Она сводится к упрощению и ограничению. Житейский опыт говорит: чем объект более упорядочен, тем он лучше вписывается в окружающую предметную и природную среду с её требованиями и законами.</w:t>
      </w:r>
    </w:p>
    <w:p w:rsidR="004735E1" w:rsidRPr="008746CE" w:rsidRDefault="004735E1" w:rsidP="008746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Охранная (социальная) функция – обеспечение безопасности потребителей продукции (услуг), изготовителей и государства, объединение усилий человечества по защите природы от техногенного воздействия цивилизации. Реализация этой функции позволяет достигнуть следующих целей:</w:t>
      </w:r>
    </w:p>
    <w:p w:rsidR="004735E1" w:rsidRPr="008746CE" w:rsidRDefault="004735E1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сбалансированность интересов сторон;</w:t>
      </w:r>
    </w:p>
    <w:p w:rsidR="004735E1" w:rsidRPr="008746CE" w:rsidRDefault="004735E1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системность стандартизации;</w:t>
      </w:r>
    </w:p>
    <w:p w:rsidR="004735E1" w:rsidRPr="008746CE" w:rsidRDefault="003649F3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-динамичность и опережающе</w:t>
      </w:r>
      <w:r w:rsidR="004735E1" w:rsidRPr="008746CE">
        <w:rPr>
          <w:sz w:val="28"/>
          <w:szCs w:val="28"/>
        </w:rPr>
        <w:t>е развитие стандарта.</w:t>
      </w:r>
    </w:p>
    <w:p w:rsidR="003649F3" w:rsidRPr="008746CE" w:rsidRDefault="003649F3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3. Ресурсосберегающая функция обусловлена ограничен</w:t>
      </w:r>
      <w:r w:rsidR="008746CE">
        <w:rPr>
          <w:sz w:val="28"/>
          <w:szCs w:val="28"/>
        </w:rPr>
        <w:t>ностью материальных,</w:t>
      </w:r>
      <w:r w:rsidRPr="008746CE">
        <w:rPr>
          <w:sz w:val="28"/>
          <w:szCs w:val="28"/>
        </w:rPr>
        <w:t xml:space="preserve"> энергетических, трудовых и природных ресурсов и заключается в установлении в нормативном документе обоснованных ограничений и расходов ресурсов.</w:t>
      </w:r>
    </w:p>
    <w:p w:rsidR="003649F3" w:rsidRPr="008746CE" w:rsidRDefault="003649F3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4. Коммуникативная функция обеспечивает общение и взаимодействие людей, в частности специалистов, путём личного обмена или использования документальных средств, аппаратных (компьютерных, спутниковых и пр.) систем и каналов передачи сообщений. Эта функция направлена на преодоление барьеров в торговле и на содействие научно-техническому и экономическому сотрудничеству.</w:t>
      </w:r>
    </w:p>
    <w:p w:rsidR="00526745" w:rsidRPr="008746CE" w:rsidRDefault="00526745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5. Цивилизующая функция направлена на повышение качества продукции и услуг как составляющей качества жизни (для достижения гармонизации). Например, от жесткости требований государственных стандартов к содержанию вредных веществ в пищевых продуктах, питьевой воде, сигаретах непосредственно зависит продолжительность жизни населения страны. В этом смысле стандарты отражают степень общественного развития страны, т.е. цивилизации.</w:t>
      </w:r>
    </w:p>
    <w:p w:rsidR="00526745" w:rsidRPr="008746CE" w:rsidRDefault="00B21F79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6. Информационная функция. Стандартизация обеспечивает материальное производство, науку и технику и другие сферы нормативными документами, эталонами мер, образцами – эталонами продукции как носителями ценной технической и управленческой информации. Ссылка в договоре (контракте) на стандарт является наиболее удобной формой информации о качестве товара, как главного условия договора (контракта).</w:t>
      </w:r>
    </w:p>
    <w:p w:rsidR="00B21F79" w:rsidRPr="008746CE" w:rsidRDefault="00B21F79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7. Функция нормотворчества и правоприменения проявляется в узаконивании требований к объектам стандартизации в форме обязательного стандарта или любого другого нормативного документа и его всеобщим применении в результате придания документу юридической силы. Соблюдение обязательных требований нормативного документа обеспечивается, как правило, принудительными мерами (санкциями) экономического, административного и уголовного характера.</w:t>
      </w:r>
    </w:p>
    <w:p w:rsidR="0069529E" w:rsidRPr="008746CE" w:rsidRDefault="0069529E" w:rsidP="008746CE">
      <w:pPr>
        <w:spacing w:line="360" w:lineRule="auto"/>
        <w:ind w:firstLine="709"/>
        <w:jc w:val="both"/>
        <w:rPr>
          <w:sz w:val="28"/>
          <w:szCs w:val="28"/>
        </w:rPr>
      </w:pPr>
    </w:p>
    <w:p w:rsidR="00B21F79" w:rsidRPr="008746CE" w:rsidRDefault="00B21F79" w:rsidP="008746C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746CE">
        <w:rPr>
          <w:b/>
          <w:i/>
          <w:sz w:val="28"/>
          <w:szCs w:val="28"/>
        </w:rPr>
        <w:t>Б. Система органов и служб стандартизации в Ро</w:t>
      </w:r>
      <w:r w:rsidR="00D00463">
        <w:rPr>
          <w:b/>
          <w:i/>
          <w:sz w:val="28"/>
          <w:szCs w:val="28"/>
        </w:rPr>
        <w:t>ссии</w:t>
      </w:r>
    </w:p>
    <w:p w:rsidR="00B21F79" w:rsidRPr="008746CE" w:rsidRDefault="00B21F79" w:rsidP="008746C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21F79" w:rsidRPr="008746CE" w:rsidRDefault="00B21F79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Организацию работ по стандартизации осуществляет национальный орган по стандартизации Российской Федерации (далее-национальный орган по стандартизации). Правительство Российской Федерации определяет орган, уполномоченный на исполнение функций национального органа по стандартизации.</w:t>
      </w:r>
      <w:r w:rsidR="008746CE" w:rsidRPr="008746CE">
        <w:rPr>
          <w:sz w:val="28"/>
          <w:szCs w:val="28"/>
        </w:rPr>
        <w:t xml:space="preserve"> </w:t>
      </w:r>
      <w:r w:rsidRPr="008746CE">
        <w:rPr>
          <w:sz w:val="28"/>
          <w:szCs w:val="28"/>
        </w:rPr>
        <w:t xml:space="preserve">Функции национального органа по стандартизации возложены правительством Российской Федерации на федеральное агентство </w:t>
      </w:r>
      <w:r w:rsidR="0076194A" w:rsidRPr="008746CE">
        <w:rPr>
          <w:sz w:val="28"/>
          <w:szCs w:val="28"/>
        </w:rPr>
        <w:t>по техническому регулированию и метрологии.</w:t>
      </w:r>
    </w:p>
    <w:p w:rsidR="0076194A" w:rsidRPr="008746CE" w:rsidRDefault="0076194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Национальный орган по стандартизации выполняет следующие функции:</w:t>
      </w:r>
    </w:p>
    <w:p w:rsidR="0076194A" w:rsidRPr="008746CE" w:rsidRDefault="0076194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утверждение национальных стандартов;</w:t>
      </w:r>
    </w:p>
    <w:p w:rsidR="0076194A" w:rsidRPr="008746CE" w:rsidRDefault="0076194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принятие программ разработки национальных стандартов;</w:t>
      </w:r>
    </w:p>
    <w:p w:rsidR="0076194A" w:rsidRPr="008746CE" w:rsidRDefault="0076194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организацию экспертизы проектов национальных стандартов;</w:t>
      </w:r>
    </w:p>
    <w:p w:rsidR="0076194A" w:rsidRPr="008746CE" w:rsidRDefault="0076194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обеспечение соответствия национальной системы стандартизации интересам национальной экономики, состоянию материально-технической базы и научно-техническому прогрессу;</w:t>
      </w:r>
    </w:p>
    <w:p w:rsidR="0076194A" w:rsidRPr="008746CE" w:rsidRDefault="0076194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осуществление учёта национальных стандартов, правил стандартизации, норм и рекомендаций в этой области и обеспечение их доступности заинтересованным лицам;</w:t>
      </w:r>
    </w:p>
    <w:p w:rsidR="0076194A" w:rsidRPr="008746CE" w:rsidRDefault="0076194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создание технических комитетов по стандартизации и координацию их деятельности;</w:t>
      </w:r>
    </w:p>
    <w:p w:rsidR="0076194A" w:rsidRPr="008746CE" w:rsidRDefault="0076194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организацию опубликования национальных стандартов и их распространение;</w:t>
      </w:r>
    </w:p>
    <w:p w:rsidR="0076194A" w:rsidRPr="008746CE" w:rsidRDefault="0076194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участие в соответствии  с уставами международных организаций в разработке международных стандартов и обеспечение учёта интересов Российской Федерации при их принятии;</w:t>
      </w:r>
    </w:p>
    <w:p w:rsidR="0076194A" w:rsidRPr="008746CE" w:rsidRDefault="0076194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Утверждение изображение знака соответствия национальным стандартам;</w:t>
      </w:r>
    </w:p>
    <w:p w:rsidR="009F2F0E" w:rsidRPr="008746CE" w:rsidRDefault="009E7215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представление Российской Федерации в международных организациях, осуществляющих деятельность в области стандартизации.</w:t>
      </w:r>
    </w:p>
    <w:p w:rsidR="009E7215" w:rsidRPr="008746CE" w:rsidRDefault="009E7215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Организация и разработка национальных стандартов, согласование, организация экспертизы национальных стандартов, в том числе представленных субъектами хозяйственной деятельности, осуществляются техническими комитетами по стандартизации: непосредственным разработчиком стандарта может быть любое лицо или рабочая группа, состоящая из представителей заинтересованных сторон.</w:t>
      </w:r>
    </w:p>
    <w:p w:rsidR="009E7215" w:rsidRPr="008746CE" w:rsidRDefault="009E7215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В состав технических комитетов по стандартизации на паритетных началах и добровольной основе могут входить представители федеральных органов исполнительной власти, научных организаций, саморегулируемых организаций</w:t>
      </w:r>
      <w:r w:rsidR="006B6729" w:rsidRPr="008746CE">
        <w:rPr>
          <w:sz w:val="28"/>
          <w:szCs w:val="28"/>
        </w:rPr>
        <w:t>, общественных объединений предпринимателей и потребителей.</w:t>
      </w:r>
    </w:p>
    <w:p w:rsidR="006B6729" w:rsidRPr="008746CE" w:rsidRDefault="006B6729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Правила создания, формирования и функционирования технических комитетов по стандартизации устанавливает национальный орган по стандартизации.</w:t>
      </w:r>
    </w:p>
    <w:p w:rsidR="006B6729" w:rsidRPr="008746CE" w:rsidRDefault="006B6729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Заседание технических комитетов по стандартизации являются открытыми, если не связаны с обсуждением проблем, отнесённых действующим законодательством к информации ограниченного доступа. В последнем случае порядок допуска на заседании технических комитетов определяется законодательством в области сохранения государственной тайны.</w:t>
      </w:r>
    </w:p>
    <w:p w:rsidR="006B6729" w:rsidRPr="008746CE" w:rsidRDefault="006B6729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Службы стандартов на предприятии  (научно-исследовательский отдел, конструкторско-технологический отдел, лаборатория, бюро, группа, специалист) выполняет самостоятельные научно-исследовательские, опытно-конструкторские, проектные, экспериментальные, испытательные и другие работы по стандартизации, проводимых другими подразделениями, а также осуществляют организационно-методические и научно-технич</w:t>
      </w:r>
      <w:r w:rsidR="00777CCA" w:rsidRPr="008746CE">
        <w:rPr>
          <w:sz w:val="28"/>
          <w:szCs w:val="28"/>
        </w:rPr>
        <w:t>еское руководство работами по стандартизации, ведут нормоконтроль разрабатываемой технической документации</w:t>
      </w:r>
      <w:r w:rsidR="002230FF" w:rsidRPr="008746CE">
        <w:rPr>
          <w:sz w:val="28"/>
          <w:szCs w:val="28"/>
        </w:rPr>
        <w:t xml:space="preserve"> (</w:t>
      </w:r>
      <w:r w:rsidR="00777CCA" w:rsidRPr="008746CE">
        <w:rPr>
          <w:sz w:val="28"/>
          <w:szCs w:val="28"/>
        </w:rPr>
        <w:t>конструкторской, технологической и проектной). Они осуществляют свою работу в соответствии с положением о конкретных службах, разрабатываемых с учётом рекомендаций о службах стандартизации. Также на службы возложена осуществления обязанностей по ведению дел секретариата ТК.</w:t>
      </w:r>
    </w:p>
    <w:p w:rsidR="0069529E" w:rsidRPr="008746CE" w:rsidRDefault="0069529E" w:rsidP="008746C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77CCA" w:rsidRPr="008746CE" w:rsidRDefault="00777CCA" w:rsidP="008746C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746CE">
        <w:rPr>
          <w:b/>
          <w:i/>
          <w:sz w:val="28"/>
          <w:szCs w:val="28"/>
        </w:rPr>
        <w:t>В. Применение ст</w:t>
      </w:r>
      <w:r w:rsidR="00D00463">
        <w:rPr>
          <w:b/>
          <w:i/>
          <w:sz w:val="28"/>
          <w:szCs w:val="28"/>
        </w:rPr>
        <w:t>андартов в Российской Федерации</w:t>
      </w:r>
    </w:p>
    <w:p w:rsidR="0076194A" w:rsidRPr="008746CE" w:rsidRDefault="0076194A" w:rsidP="008746C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77CCA" w:rsidRPr="008746CE" w:rsidRDefault="00777CC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Применение стандартов – это стадия их нормоприменения, т.е использование и соблюдение установленных в них императивных (обязательных во всех случаях) и диспозитивных</w:t>
      </w:r>
      <w:r w:rsidR="002230FF" w:rsidRPr="008746CE">
        <w:rPr>
          <w:sz w:val="28"/>
          <w:szCs w:val="28"/>
        </w:rPr>
        <w:t xml:space="preserve"> (</w:t>
      </w:r>
      <w:r w:rsidRPr="008746CE">
        <w:rPr>
          <w:sz w:val="28"/>
          <w:szCs w:val="28"/>
        </w:rPr>
        <w:t>обязательных для конкретных случаев) требований в процессах производственно – хозяйственной и иной жизнедеятельности общества.</w:t>
      </w:r>
    </w:p>
    <w:p w:rsidR="0076194A" w:rsidRPr="008746CE" w:rsidRDefault="0076194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 xml:space="preserve">Российские стандарты (ГОСТ, ГОСТ Р) в соответствии с областью их распространения и сферой действия применяются на </w:t>
      </w:r>
      <w:r w:rsidR="0091348C" w:rsidRPr="008746CE">
        <w:rPr>
          <w:sz w:val="28"/>
          <w:szCs w:val="28"/>
        </w:rPr>
        <w:t>территории Российской Федерации с помощью следующих трёх основных методов:</w:t>
      </w:r>
    </w:p>
    <w:p w:rsidR="0091348C" w:rsidRPr="008746CE" w:rsidRDefault="0091348C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1</w:t>
      </w:r>
      <w:r w:rsidRPr="008746CE">
        <w:rPr>
          <w:i/>
          <w:sz w:val="28"/>
          <w:szCs w:val="28"/>
        </w:rPr>
        <w:t xml:space="preserve">.Прямое применение </w:t>
      </w:r>
      <w:r w:rsidRPr="008746CE">
        <w:rPr>
          <w:sz w:val="28"/>
          <w:szCs w:val="28"/>
        </w:rPr>
        <w:t>международных или региональных стандартов в РФ может осуществляться субъектами хозяйственной деятельности независимо от их принятия в любом документе в области стандартизации, действующем на территории РФ, в следующих случаях:</w:t>
      </w:r>
    </w:p>
    <w:p w:rsidR="0091348C" w:rsidRPr="008746CE" w:rsidRDefault="0091348C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по предложению потребителя при заключении субъектом хозяйственно деятельности договора (контракта)  на изготовление и поставку продукции на экспорт, если в этом договоре имеются ссылки на конкретные международные или региональные стандарты;</w:t>
      </w:r>
    </w:p>
    <w:p w:rsidR="0091348C" w:rsidRPr="008746CE" w:rsidRDefault="0091348C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по согласованию с потребителем при заключении субъектом хозяйственной деятельности договора на импорт продукции в РФ (до принятия международного или регионального стандарта в национальном стандарте), если:</w:t>
      </w:r>
    </w:p>
    <w:p w:rsidR="0091348C" w:rsidRPr="008746CE" w:rsidRDefault="0091348C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-- аналогичные национальные стандарта имеются, а конкретные международные или региональные стандарты, указанные в договоре на импортируемую продукцию, не противоречат требованиям национальных стандартов и дополняют требования этих стандартов;</w:t>
      </w:r>
    </w:p>
    <w:p w:rsidR="0091348C" w:rsidRPr="008746CE" w:rsidRDefault="0091348C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 xml:space="preserve">-- </w:t>
      </w:r>
      <w:r w:rsidR="00D97517" w:rsidRPr="008746CE">
        <w:rPr>
          <w:sz w:val="28"/>
          <w:szCs w:val="28"/>
        </w:rPr>
        <w:t>при выполнении научно-исследовательс</w:t>
      </w:r>
      <w:r w:rsidR="00E95ED2" w:rsidRPr="008746CE">
        <w:rPr>
          <w:sz w:val="28"/>
          <w:szCs w:val="28"/>
        </w:rPr>
        <w:t>ких и экспериментальных работ (</w:t>
      </w:r>
      <w:r w:rsidR="00D97517" w:rsidRPr="008746CE">
        <w:rPr>
          <w:sz w:val="28"/>
          <w:szCs w:val="28"/>
        </w:rPr>
        <w:t>до принятия международных или региональных стандартов в национальных стандартах), если отсутствуют аналогичные национальные стандарты, а при их наличии, если требования международных или региональных стандартов выше требований национальных стандартов.</w:t>
      </w:r>
    </w:p>
    <w:p w:rsidR="00D97517" w:rsidRPr="008746CE" w:rsidRDefault="00D97517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Работа по прямому применению стандартов международных или региональных стандартов может начинаться с момента получения официально изданных стандартов.</w:t>
      </w:r>
    </w:p>
    <w:p w:rsidR="00D97517" w:rsidRPr="008746CE" w:rsidRDefault="00D97517" w:rsidP="008746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6CE">
        <w:rPr>
          <w:i/>
          <w:sz w:val="28"/>
          <w:szCs w:val="28"/>
        </w:rPr>
        <w:t xml:space="preserve">Косвенное применение </w:t>
      </w:r>
      <w:r w:rsidRPr="008746CE">
        <w:rPr>
          <w:sz w:val="28"/>
          <w:szCs w:val="28"/>
        </w:rPr>
        <w:t>международных и региональных стандартов в национальных стандартах РФ осуществляют следующими методами:</w:t>
      </w:r>
    </w:p>
    <w:p w:rsidR="00D97517" w:rsidRPr="008746CE" w:rsidRDefault="00D97517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 xml:space="preserve"> А) утверждением национального стандарта, идентичного соответствующему международному или региональному стандарту, основанного на непосредственном использовании текста оригинала (без технических отклонений и без изменения структуры) международного или регионального стандарта, опубликованного международной или региональной организации и дополненного национальной обложкой (метод обложки).</w:t>
      </w:r>
    </w:p>
    <w:p w:rsidR="00D97517" w:rsidRPr="008746CE" w:rsidRDefault="00D97517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Метод обложки может применяться только при одновременном выполнении следующих условий:</w:t>
      </w:r>
    </w:p>
    <w:p w:rsidR="00D97517" w:rsidRPr="008746CE" w:rsidRDefault="00D97517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 xml:space="preserve">- международный или региональный стандарт разработан международный или региональной организаций, членом которой  </w:t>
      </w:r>
      <w:r w:rsidR="00EC7EE7" w:rsidRPr="008746CE">
        <w:rPr>
          <w:sz w:val="28"/>
          <w:szCs w:val="28"/>
        </w:rPr>
        <w:t>является РФ, и имеется оригинал русской версии этого стандарта, опубликованный международной или региональной организацией;</w:t>
      </w:r>
    </w:p>
    <w:p w:rsidR="00EC7EE7" w:rsidRPr="008746CE" w:rsidRDefault="00EC7EE7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международный или региональной стандарт полностью удовлетворяет потребностям экономики РФ, и РФ проголосовала положительно на этапе одобрения этого стандарта;</w:t>
      </w:r>
    </w:p>
    <w:p w:rsidR="00EC7EE7" w:rsidRPr="008746CE" w:rsidRDefault="00EC7EE7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в международном или региональном стандарте отсутствуют ссылки на другие международные или региональные стандарты, не принятые в национальных стандартах.</w:t>
      </w:r>
    </w:p>
    <w:p w:rsidR="00EE4BE4" w:rsidRPr="008746CE" w:rsidRDefault="00EC7EE7" w:rsidP="00D00463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Национальный стандарт, принятый методом обложки, должен представлять собой копию официального экземпляра русской версии соответствующего международного или регионального стандарта (включая все его изменения и технические поправки), опубликованного международной или региональной организацией, дополненный обложкой</w:t>
      </w:r>
      <w:r w:rsidR="00053616" w:rsidRPr="008746CE">
        <w:rPr>
          <w:sz w:val="28"/>
          <w:szCs w:val="28"/>
        </w:rPr>
        <w:t>, имеющей обозначение стандарта, присвоенное в РФ</w:t>
      </w:r>
      <w:r w:rsidR="00EE4BE4" w:rsidRPr="008746CE">
        <w:rPr>
          <w:sz w:val="28"/>
          <w:szCs w:val="28"/>
        </w:rPr>
        <w:t>, справочной номер принятого международного или регионального стандарта и содержащей необходимую информацию, относящуюся к стандарту.</w:t>
      </w:r>
    </w:p>
    <w:p w:rsidR="00EE4BE4" w:rsidRPr="008746CE" w:rsidRDefault="00EE4BE4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Б) утверждением национального стандарта РФ, идентичного соответствующему международному или региональному стандарту, представляющего собой аутентичный перевод на русский язык этого международного или регионального стандарта без изменения его структуры и технического содержания (метод переиздания в виде аутентичного перевода).</w:t>
      </w:r>
    </w:p>
    <w:p w:rsidR="00EE4BE4" w:rsidRPr="008746CE" w:rsidRDefault="00EE4BE4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В этом случае допускается вносить в национальный стандарт следующие редакционные изменения по отношению к международному или региональному стандарту:</w:t>
      </w:r>
    </w:p>
    <w:p w:rsidR="00EE4BE4" w:rsidRPr="008746CE" w:rsidRDefault="00EE4BE4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 xml:space="preserve">- </w:t>
      </w:r>
      <w:r w:rsidR="002B1FCA" w:rsidRPr="008746CE">
        <w:rPr>
          <w:sz w:val="28"/>
          <w:szCs w:val="28"/>
        </w:rPr>
        <w:t>заменять точку на запятую при указании десятичного знака;</w:t>
      </w:r>
    </w:p>
    <w:p w:rsidR="002B1FCA" w:rsidRPr="008746CE" w:rsidRDefault="002B1FC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исправлять любые опечатки (например, орфографические ошибки) или изменять нумерацию страниц;</w:t>
      </w:r>
    </w:p>
    <w:p w:rsidR="002B1FCA" w:rsidRPr="008746CE" w:rsidRDefault="002B1FC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включать все технические опечатки и поправки к международному или региональному стандарту, официально опубликованные соответствующей международной или региональной организацией в виде отдельных документов после публикации международного или регионально стандарта, принимаемого в качестве основы национального стандарта;</w:t>
      </w:r>
    </w:p>
    <w:p w:rsidR="002B1FCA" w:rsidRPr="008746CE" w:rsidRDefault="002B1FC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изменять наименование международного или регионального стандарта в целях увязки с действующими в РФ национальными стандартами;</w:t>
      </w:r>
    </w:p>
    <w:p w:rsidR="002B1FCA" w:rsidRPr="008746CE" w:rsidRDefault="002B1FC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заменять фразу «настоящий международный стандарт» или «настоящий региональный стандарт» на «настоящий стандарт»;</w:t>
      </w:r>
    </w:p>
    <w:p w:rsidR="002B1FCA" w:rsidRPr="008746CE" w:rsidRDefault="002B1FC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включать любой национальной информационный материал (например, информационные приложения), не изменяющий, не дополняющий и не исключающий положения международного или регионального стандарта;</w:t>
      </w:r>
    </w:p>
    <w:p w:rsidR="002B1FCA" w:rsidRPr="008746CE" w:rsidRDefault="002B1FC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исключать</w:t>
      </w:r>
      <w:r w:rsidR="007F7B3A" w:rsidRPr="008746CE">
        <w:rPr>
          <w:sz w:val="28"/>
          <w:szCs w:val="28"/>
        </w:rPr>
        <w:t xml:space="preserve"> информационный предварительный материал, имеющийся в международном или региональном стандарте;</w:t>
      </w:r>
    </w:p>
    <w:p w:rsidR="007F7B3A" w:rsidRPr="008746CE" w:rsidRDefault="007F7B3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изменять слова или фразы для приведения их в соответствие с принятыми в РФ правилами орфографии;</w:t>
      </w:r>
    </w:p>
    <w:p w:rsidR="007F7B3A" w:rsidRPr="008746CE" w:rsidRDefault="007F7B3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включать в информационных целях пересчитанные количественные единицы, если в международном или региональном стандарте принята система измерений, отличная от действующей в РФ.</w:t>
      </w:r>
    </w:p>
    <w:p w:rsidR="007F7B3A" w:rsidRPr="008746CE" w:rsidRDefault="007F7B3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Все дополнения и изменения, внесенные в национальный стандарт по отношению к международному или региональному стандарту, должны быть идентифицированы.</w:t>
      </w:r>
    </w:p>
    <w:p w:rsidR="007F7B3A" w:rsidRPr="008746CE" w:rsidRDefault="007F7B3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В) утверждением национального стандарта. Модифицированного по отношению к международному или региональному стандарту, представляющего собой аутентичный перевод соответствующего международного или регионального стандарта, с внесением (исключением) в него дополнительных требований и изменений, отражающих потребности экономики РФ.</w:t>
      </w:r>
    </w:p>
    <w:p w:rsidR="007F7B3A" w:rsidRPr="008746CE" w:rsidRDefault="007B0E4B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Модификацию</w:t>
      </w:r>
      <w:r w:rsidR="00AF14A1" w:rsidRPr="008746CE">
        <w:rPr>
          <w:sz w:val="28"/>
          <w:szCs w:val="28"/>
        </w:rPr>
        <w:t xml:space="preserve"> национального стандарта по отношению к соответствующему международному или региональному стандарту осуществляют в случае необходимости:</w:t>
      </w:r>
    </w:p>
    <w:p w:rsidR="00AF14A1" w:rsidRPr="008746CE" w:rsidRDefault="00AF14A1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установление в нем более жестких требований;</w:t>
      </w:r>
    </w:p>
    <w:p w:rsidR="00AF14A1" w:rsidRPr="008746CE" w:rsidRDefault="00AF14A1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дополнения его новыми положениями, требованиями, показателями и их значениями;</w:t>
      </w:r>
    </w:p>
    <w:p w:rsidR="00AF14A1" w:rsidRPr="008746CE" w:rsidRDefault="00AF14A1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исключения из него отдельных структурных элементов (разделов, подразделов, пунктов, подпунктов, приложений);</w:t>
      </w:r>
    </w:p>
    <w:p w:rsidR="00AF14A1" w:rsidRPr="008746CE" w:rsidRDefault="00AF14A1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изменение его структуры.</w:t>
      </w:r>
    </w:p>
    <w:p w:rsidR="00AF14A1" w:rsidRPr="008746CE" w:rsidRDefault="00AF14A1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Все дополнения и изменения, внесенные в национальный стандарт по отношению к соответствующему международному или региональному стандарту, должны быть чётко идентифицированы с объяснением причин их внесения.</w:t>
      </w:r>
    </w:p>
    <w:p w:rsidR="00AF14A1" w:rsidRPr="008746CE" w:rsidRDefault="00AF14A1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Изменения в структуре национального стандарта по отношению к международному или региональному стандарту допускаются при условии, что измененная структура обеспечивает легкое сравнение содержания двух стандартов.</w:t>
      </w:r>
    </w:p>
    <w:p w:rsidR="00AF14A1" w:rsidRPr="008746CE" w:rsidRDefault="00AF14A1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Г) использованием перевода соответствующего международного или регионального стандарта (с изменением его технического содержания и структуры) в качестве основы для разработки национального стандарта.</w:t>
      </w:r>
    </w:p>
    <w:p w:rsidR="000F7B71" w:rsidRPr="008746CE" w:rsidRDefault="00AF14A1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Этот метод применяется в случае, если в интересах экономики РФ международной или региональной стандарт нецелесообразно</w:t>
      </w:r>
      <w:r w:rsidR="000F7B71" w:rsidRPr="008746CE">
        <w:rPr>
          <w:sz w:val="28"/>
          <w:szCs w:val="28"/>
        </w:rPr>
        <w:t xml:space="preserve"> принимать в национальном стандарте, идентичном или модифицированном по отношению к ним.</w:t>
      </w:r>
    </w:p>
    <w:p w:rsidR="00AF14A1" w:rsidRPr="008746CE" w:rsidRDefault="000F7B71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В разрабатываемый национальный стандарт могут быть включены:</w:t>
      </w:r>
    </w:p>
    <w:p w:rsidR="000F7B71" w:rsidRPr="008746CE" w:rsidRDefault="000F7B71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полный перевод международного или регионального стандарта, но с существенным изменением его структуры и технического содержания, которые невозможно или нецелесообразно идентифицировать;</w:t>
      </w:r>
    </w:p>
    <w:p w:rsidR="000F7B71" w:rsidRPr="008746CE" w:rsidRDefault="000F7B71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- меньшая часть перевода международного или регионального стандарта (с соблюдением или без соблюдения аутентичности).</w:t>
      </w:r>
    </w:p>
    <w:p w:rsidR="000F7B71" w:rsidRPr="008746CE" w:rsidRDefault="000F7B71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Разработанный таким образом национальный стандарт являе</w:t>
      </w:r>
      <w:r w:rsidR="0078093A" w:rsidRPr="008746CE">
        <w:rPr>
          <w:sz w:val="28"/>
          <w:szCs w:val="28"/>
        </w:rPr>
        <w:t>тся неэквивалентным соответствующему международному или региональному стандарту.</w:t>
      </w:r>
    </w:p>
    <w:p w:rsidR="0078093A" w:rsidRPr="008746CE" w:rsidRDefault="0078093A" w:rsidP="008746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6CE">
        <w:rPr>
          <w:i/>
          <w:sz w:val="28"/>
          <w:szCs w:val="28"/>
        </w:rPr>
        <w:t>Ссылки на стандарты</w:t>
      </w:r>
      <w:r w:rsidRPr="008746CE">
        <w:rPr>
          <w:sz w:val="28"/>
          <w:szCs w:val="28"/>
        </w:rPr>
        <w:t xml:space="preserve"> в технической, коммерческой и управленческой документации (в том числе на стандарты в техническом законодательстве страны).</w:t>
      </w:r>
    </w:p>
    <w:p w:rsidR="00E95ED2" w:rsidRPr="008746CE" w:rsidRDefault="00E95ED2" w:rsidP="008746C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8093A" w:rsidRPr="008746CE" w:rsidRDefault="00D00463" w:rsidP="008746C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Г. </w:t>
      </w:r>
      <w:r w:rsidR="0078093A" w:rsidRPr="008746CE">
        <w:rPr>
          <w:b/>
          <w:i/>
          <w:sz w:val="28"/>
          <w:szCs w:val="28"/>
        </w:rPr>
        <w:t>Применение нормативных до</w:t>
      </w:r>
      <w:r>
        <w:rPr>
          <w:b/>
          <w:i/>
          <w:sz w:val="28"/>
          <w:szCs w:val="28"/>
        </w:rPr>
        <w:t>кументов в Российской Федерации</w:t>
      </w:r>
    </w:p>
    <w:p w:rsidR="0069529E" w:rsidRPr="008746CE" w:rsidRDefault="0069529E" w:rsidP="008746CE">
      <w:pPr>
        <w:spacing w:line="360" w:lineRule="auto"/>
        <w:ind w:firstLine="709"/>
        <w:jc w:val="both"/>
        <w:rPr>
          <w:sz w:val="28"/>
          <w:szCs w:val="28"/>
        </w:rPr>
      </w:pPr>
    </w:p>
    <w:p w:rsidR="0078093A" w:rsidRPr="008746CE" w:rsidRDefault="0078093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Вопросы применения нормативных документов в России касаются:</w:t>
      </w:r>
    </w:p>
    <w:p w:rsidR="0078093A" w:rsidRPr="008746CE" w:rsidRDefault="0078093A" w:rsidP="008746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использование национальных стандартов и других нормативных документов российскими организациями и субъектами хозяйственной деятельности;</w:t>
      </w:r>
    </w:p>
    <w:p w:rsidR="0078093A" w:rsidRPr="008746CE" w:rsidRDefault="0078093A" w:rsidP="008746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применение международных, региональных нормативных документов и стандартов других стран в РФ;</w:t>
      </w:r>
    </w:p>
    <w:p w:rsidR="0078093A" w:rsidRPr="008746CE" w:rsidRDefault="0078093A" w:rsidP="008746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применение нормативных документов на экспортируемую или импортируемую продукцию, а также использование российских стандартов зарубежными странами.</w:t>
      </w:r>
    </w:p>
    <w:p w:rsidR="0078093A" w:rsidRPr="008746CE" w:rsidRDefault="0078093A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Российские нормативные документы применяют государственные органы управления и субъекты хозяйственной деятельности. В зависимости от объекта стандартизации и вида деятельности пользователя нормативные документов необходимы при выполнении различного вида работ или оказания услуг; при создании проектов; разработке технической документации, условий технологического процесса; регламентации видов деятельности, связанных с реализацией всех фаз жизненного цикла любого объекта стандартизации. Могут быть такие ситуации, когда продукция была освоена и выпускается предприятием раньше принятия нового или пересмотра государственного</w:t>
      </w:r>
      <w:r w:rsidR="00D36727" w:rsidRPr="008746CE">
        <w:rPr>
          <w:sz w:val="28"/>
          <w:szCs w:val="28"/>
        </w:rPr>
        <w:t xml:space="preserve"> (отраслевого) стандарта. Российской законодательство в таких случаях допускает нераспространение новых нормативных документов на данную продукцию, если в них содержатся соответствующие указания (примечания).</w:t>
      </w:r>
    </w:p>
    <w:p w:rsidR="00D36727" w:rsidRPr="008746CE" w:rsidRDefault="00D36727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Для экспортируемой продукции российского производства применимость нормативных документов определяется контрактом, но возможны исключения, обусловленные законодательством РФ. При этом соблюдается приоритет потребителя, т.е. допускается изготовление и поставка продукции за рубеж в соответствии с требованиями международных, региональных стандартов, а также национальных либо фирменных стандартов принимающей страны. Выбор нормативного документа фиксируется в контракте.</w:t>
      </w:r>
    </w:p>
    <w:p w:rsidR="001D1E52" w:rsidRPr="008746CE" w:rsidRDefault="00D36727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Для импортируемой продукции российское законодательство устанавливает следующие правила. Импортируемая продукция не может быть реализована или передана для реализации, если она не соответствует обязательным требованиям на такую продукцию</w:t>
      </w:r>
      <w:r w:rsidR="001D1E52" w:rsidRPr="008746CE">
        <w:rPr>
          <w:sz w:val="28"/>
          <w:szCs w:val="28"/>
        </w:rPr>
        <w:t xml:space="preserve"> в российских действующих нормативных документах. Подтвердить это соответствие  необходимо путём сертификации. Если импортируемая продукция подлежит обязательной сертификации по российскому законодательству, она должна сопровождаться сертификатом соответствия и знаком соответствия. Сертификат и знак соответствия должны быть либо выдана российским уполномоченным на то органом, либо признаны этим органом в порядке, соответствующим закону РФ «О сертификации продукции и услуг».</w:t>
      </w:r>
    </w:p>
    <w:p w:rsidR="00AF14A1" w:rsidRPr="008746CE" w:rsidRDefault="001D1E52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 xml:space="preserve"> Применение международных и национальных стандартов других стран в России возможно на основе соглашений о сотрудничестве, а также по разрешению региональных организаций, национальных органов по стандартизации. Кроме правовой стороны, нужно учитывать  и целесообразность применения указанных нормативных документов, которая прежде всего диктуется потребностями внутри страны либо во внешнеэкономической  деятельности. Очень важно также, что требования стандартов должны способствовать научно-техническому прогрессу, не уступать нормам и требованиям российских стандартов и соответствовать условиям их выполняемости российскими предприятиями и организациями.</w:t>
      </w:r>
    </w:p>
    <w:p w:rsidR="000D3D4F" w:rsidRPr="008746CE" w:rsidRDefault="001D1E52" w:rsidP="00D00463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Международные, региональные стандарты, правила, нормы ЕЭК ООН и других международных организаций, занимающихся стандартизацией, а также национальные зарубежные стандарты вводятся в России через принятие</w:t>
      </w:r>
      <w:r w:rsidR="000D3D4F" w:rsidRPr="008746CE">
        <w:rPr>
          <w:sz w:val="28"/>
          <w:szCs w:val="28"/>
        </w:rPr>
        <w:t xml:space="preserve"> госуда</w:t>
      </w:r>
      <w:r w:rsidRPr="008746CE">
        <w:rPr>
          <w:sz w:val="28"/>
          <w:szCs w:val="28"/>
        </w:rPr>
        <w:t>р</w:t>
      </w:r>
      <w:r w:rsidR="000D3D4F" w:rsidRPr="008746CE">
        <w:rPr>
          <w:sz w:val="28"/>
          <w:szCs w:val="28"/>
        </w:rPr>
        <w:t>ст</w:t>
      </w:r>
      <w:r w:rsidRPr="008746CE">
        <w:rPr>
          <w:sz w:val="28"/>
          <w:szCs w:val="28"/>
        </w:rPr>
        <w:t>венного стандарта</w:t>
      </w:r>
      <w:r w:rsidR="000D3D4F" w:rsidRPr="008746CE">
        <w:rPr>
          <w:sz w:val="28"/>
          <w:szCs w:val="28"/>
        </w:rPr>
        <w:t xml:space="preserve"> РФ (ГОСТ Р). В этот стандарт включается полный текст указанных нормативных документов в русском переводе либо еще и дополнения, если это необходимо для учёта специфики внутренних потребностей и др. Российское законодательство допускает также применение международных, региональных, зарубежных национальных стандартов, правил, норм, разработанных международными организациями, российскими отраслями, предприятиями и общественными объединениями до их принятия в качестве ГОСТ Р. В таком случае, как правило, они используются как соответствующие категории стандартов.</w:t>
      </w:r>
    </w:p>
    <w:p w:rsidR="000D3D4F" w:rsidRPr="008746CE" w:rsidRDefault="000D3D4F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Разновидность российских стандартов, принятых в РФ, составляют межгосударственные стандарты, действующие в рамках СНГ. Если РФ присоединилась к эти</w:t>
      </w:r>
      <w:r w:rsidR="00D00463">
        <w:rPr>
          <w:sz w:val="28"/>
          <w:szCs w:val="28"/>
        </w:rPr>
        <w:t>м</w:t>
      </w:r>
      <w:r w:rsidRPr="008746CE">
        <w:rPr>
          <w:sz w:val="28"/>
          <w:szCs w:val="28"/>
        </w:rPr>
        <w:t xml:space="preserve"> стандартам, то они применяются на ее территории без переоформления и вводятся постановлением Госстандарта РФ.</w:t>
      </w:r>
    </w:p>
    <w:p w:rsidR="000D3D4F" w:rsidRPr="008746CE" w:rsidRDefault="000D3D4F" w:rsidP="008746CE">
      <w:pPr>
        <w:spacing w:line="360" w:lineRule="auto"/>
        <w:ind w:firstLine="709"/>
        <w:jc w:val="both"/>
        <w:rPr>
          <w:sz w:val="28"/>
          <w:szCs w:val="28"/>
        </w:rPr>
      </w:pPr>
      <w:r w:rsidRPr="008746CE">
        <w:rPr>
          <w:sz w:val="28"/>
          <w:szCs w:val="28"/>
        </w:rPr>
        <w:t>Применение российских стандартов другими странами предусмотрено российским законодательством, что не противоречит правовым международным нормам в данной области. Юридические и физические лица зарубежных государств имеют право пользоваться в своей деятельности российскими нормативами документами на основании соглашений, договоров, заключаемых</w:t>
      </w:r>
      <w:r w:rsidR="00F32D80" w:rsidRPr="008746CE">
        <w:rPr>
          <w:sz w:val="28"/>
          <w:szCs w:val="28"/>
        </w:rPr>
        <w:t xml:space="preserve"> на соответствующих уровнях. Кроме того, правовой основой могут служить и официальные разрешения, полученные иностранным юридическим или физическим лицом от органов, организаций или предприятий, принявших нормативный документ.</w:t>
      </w:r>
    </w:p>
    <w:p w:rsidR="00F32D80" w:rsidRPr="008746CE" w:rsidRDefault="008746CE" w:rsidP="00D00463">
      <w:pPr>
        <w:tabs>
          <w:tab w:val="left" w:pos="426"/>
        </w:tabs>
        <w:spacing w:line="360" w:lineRule="auto"/>
        <w:ind w:left="282" w:firstLine="426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D00463">
        <w:rPr>
          <w:b/>
          <w:i/>
          <w:sz w:val="28"/>
          <w:szCs w:val="28"/>
        </w:rPr>
        <w:t>Список используемой литературы</w:t>
      </w:r>
    </w:p>
    <w:p w:rsidR="00F32D80" w:rsidRPr="008746CE" w:rsidRDefault="00F32D80" w:rsidP="008746CE">
      <w:pPr>
        <w:tabs>
          <w:tab w:val="left" w:pos="426"/>
        </w:tabs>
        <w:spacing w:line="360" w:lineRule="auto"/>
        <w:rPr>
          <w:i/>
          <w:sz w:val="28"/>
          <w:szCs w:val="28"/>
        </w:rPr>
      </w:pPr>
    </w:p>
    <w:p w:rsidR="00F32D80" w:rsidRPr="008746CE" w:rsidRDefault="00F32D80" w:rsidP="008746CE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746CE">
        <w:rPr>
          <w:sz w:val="28"/>
          <w:szCs w:val="28"/>
        </w:rPr>
        <w:t>Стандартизация и управление качеством продукции / под Ред. В. А, Швандара.-м.:Юнити-Дана, 1999.-487 с.</w:t>
      </w:r>
    </w:p>
    <w:p w:rsidR="00F32D80" w:rsidRPr="008746CE" w:rsidRDefault="00F32D80" w:rsidP="008746CE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746CE">
        <w:rPr>
          <w:sz w:val="28"/>
          <w:szCs w:val="28"/>
        </w:rPr>
        <w:t>Крылова Г.Д. Основы стандартизации, метрологии, сертификации.-М.: Аудит, 1998.-711с.</w:t>
      </w:r>
    </w:p>
    <w:p w:rsidR="00F32D80" w:rsidRPr="008746CE" w:rsidRDefault="00F32D80" w:rsidP="008746CE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746CE">
        <w:rPr>
          <w:sz w:val="28"/>
          <w:szCs w:val="28"/>
        </w:rPr>
        <w:t>ГОСТ Р 1.0-2004 Стандартизация в РФ. Основные положения.</w:t>
      </w:r>
    </w:p>
    <w:p w:rsidR="00F32D80" w:rsidRPr="008746CE" w:rsidRDefault="00F32D80" w:rsidP="008746CE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746CE">
        <w:rPr>
          <w:sz w:val="28"/>
          <w:szCs w:val="28"/>
        </w:rPr>
        <w:t>Лифиц И.М. Основы стандартизации, метрологии, сертификации: Учебные.-Юрайт,200.-285 с.</w:t>
      </w:r>
      <w:bookmarkStart w:id="0" w:name="_GoBack"/>
      <w:bookmarkEnd w:id="0"/>
    </w:p>
    <w:sectPr w:rsidR="00F32D80" w:rsidRPr="008746CE" w:rsidSect="00874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4149"/>
    <w:multiLevelType w:val="hybridMultilevel"/>
    <w:tmpl w:val="AE5C7FC4"/>
    <w:lvl w:ilvl="0" w:tplc="0ED428E8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  <w:rPr>
        <w:rFonts w:cs="Times New Roman"/>
      </w:rPr>
    </w:lvl>
  </w:abstractNum>
  <w:abstractNum w:abstractNumId="1">
    <w:nsid w:val="36B33E08"/>
    <w:multiLevelType w:val="hybridMultilevel"/>
    <w:tmpl w:val="9E58FC5A"/>
    <w:lvl w:ilvl="0" w:tplc="6D98CE72">
      <w:start w:val="2"/>
      <w:numFmt w:val="decimal"/>
      <w:lvlText w:val="%1."/>
      <w:lvlJc w:val="left"/>
      <w:pPr>
        <w:tabs>
          <w:tab w:val="num" w:pos="184"/>
        </w:tabs>
        <w:ind w:left="184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  <w:rPr>
        <w:rFonts w:cs="Times New Roman"/>
      </w:rPr>
    </w:lvl>
  </w:abstractNum>
  <w:abstractNum w:abstractNumId="2">
    <w:nsid w:val="489379CB"/>
    <w:multiLevelType w:val="hybridMultilevel"/>
    <w:tmpl w:val="362481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182F97"/>
    <w:multiLevelType w:val="hybridMultilevel"/>
    <w:tmpl w:val="0D6A0614"/>
    <w:lvl w:ilvl="0" w:tplc="93161A22">
      <w:start w:val="1"/>
      <w:numFmt w:val="decimal"/>
      <w:lvlText w:val="%1."/>
      <w:lvlJc w:val="left"/>
      <w:pPr>
        <w:tabs>
          <w:tab w:val="num" w:pos="184"/>
        </w:tabs>
        <w:ind w:left="1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  <w:rPr>
        <w:rFonts w:cs="Times New Roman"/>
      </w:rPr>
    </w:lvl>
  </w:abstractNum>
  <w:abstractNum w:abstractNumId="4">
    <w:nsid w:val="64E16140"/>
    <w:multiLevelType w:val="hybridMultilevel"/>
    <w:tmpl w:val="4C90A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215"/>
    <w:rsid w:val="000524AC"/>
    <w:rsid w:val="00053616"/>
    <w:rsid w:val="000D3D4F"/>
    <w:rsid w:val="000F7B71"/>
    <w:rsid w:val="001D1E52"/>
    <w:rsid w:val="002230FF"/>
    <w:rsid w:val="002B1FCA"/>
    <w:rsid w:val="003649F3"/>
    <w:rsid w:val="004735E1"/>
    <w:rsid w:val="00526745"/>
    <w:rsid w:val="0069529E"/>
    <w:rsid w:val="006B6729"/>
    <w:rsid w:val="0076194A"/>
    <w:rsid w:val="00777CCA"/>
    <w:rsid w:val="0078093A"/>
    <w:rsid w:val="007B0E4B"/>
    <w:rsid w:val="007F7B3A"/>
    <w:rsid w:val="00816317"/>
    <w:rsid w:val="008746CE"/>
    <w:rsid w:val="0091348C"/>
    <w:rsid w:val="009E7215"/>
    <w:rsid w:val="009F2F0E"/>
    <w:rsid w:val="00A75820"/>
    <w:rsid w:val="00A8484F"/>
    <w:rsid w:val="00AF14A1"/>
    <w:rsid w:val="00B00A22"/>
    <w:rsid w:val="00B21F79"/>
    <w:rsid w:val="00D00463"/>
    <w:rsid w:val="00D36727"/>
    <w:rsid w:val="00D97517"/>
    <w:rsid w:val="00E95ED2"/>
    <w:rsid w:val="00EC7EE7"/>
    <w:rsid w:val="00EE4BE4"/>
    <w:rsid w:val="00F32D80"/>
    <w:rsid w:val="00F67CF9"/>
    <w:rsid w:val="00F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889108-4664-4024-B0FD-C4B6C54D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3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представление Российской Федерации в международных организациях, осуществляющих деятельность в области стандартизации</vt:lpstr>
    </vt:vector>
  </TitlesOfParts>
  <Company>Дом</Company>
  <LinksUpToDate>false</LinksUpToDate>
  <CharactersWithSpaces>19402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представление Российской Федерации в международных организациях, осуществляющих деятельность в области стандартизации</dc:title>
  <dc:subject/>
  <dc:creator>Маша</dc:creator>
  <cp:keywords/>
  <dc:description/>
  <cp:lastModifiedBy>admin</cp:lastModifiedBy>
  <cp:revision>2</cp:revision>
  <cp:lastPrinted>2006-04-20T21:01:00Z</cp:lastPrinted>
  <dcterms:created xsi:type="dcterms:W3CDTF">2014-03-04T16:56:00Z</dcterms:created>
  <dcterms:modified xsi:type="dcterms:W3CDTF">2014-03-04T16:56:00Z</dcterms:modified>
</cp:coreProperties>
</file>