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F8" w:rsidRDefault="002B42F8" w:rsidP="003C386C">
      <w:pPr>
        <w:jc w:val="center"/>
        <w:rPr>
          <w:sz w:val="28"/>
          <w:szCs w:val="28"/>
        </w:rPr>
      </w:pPr>
    </w:p>
    <w:p w:rsidR="003C386C" w:rsidRPr="009F5BE6" w:rsidRDefault="003C386C" w:rsidP="003C386C">
      <w:pPr>
        <w:jc w:val="center"/>
        <w:rPr>
          <w:sz w:val="28"/>
          <w:szCs w:val="28"/>
        </w:rPr>
      </w:pPr>
      <w:r w:rsidRPr="009F5BE6">
        <w:rPr>
          <w:sz w:val="28"/>
          <w:szCs w:val="28"/>
        </w:rPr>
        <w:t>ГОСУДАРСТВЕННОЕ ОБРАЗОВАТЕЛЬНОЕ УЧРЕЖДЕНИЕ ВЫСШЕГО ПРОФЕССИОНАЛЬНОГО ОБРАЗОВАНИЯ</w:t>
      </w:r>
    </w:p>
    <w:p w:rsidR="003C386C" w:rsidRPr="009F5BE6" w:rsidRDefault="003C386C" w:rsidP="003C386C">
      <w:pPr>
        <w:jc w:val="center"/>
        <w:rPr>
          <w:sz w:val="28"/>
          <w:szCs w:val="28"/>
        </w:rPr>
      </w:pPr>
      <w:r w:rsidRPr="009F5BE6">
        <w:rPr>
          <w:sz w:val="28"/>
          <w:szCs w:val="28"/>
        </w:rPr>
        <w:t xml:space="preserve"> «МОСКОВСКИЙ ГОСУДАРСТВЕННЫЙ УНИВЕРСИТЕТ ЭКОНОМИКИ, СТАТИСТИКИ И ИНФОРМАТИКИ»</w:t>
      </w:r>
    </w:p>
    <w:p w:rsidR="003C386C" w:rsidRPr="009F5BE6" w:rsidRDefault="003C386C" w:rsidP="003C386C">
      <w:pPr>
        <w:jc w:val="center"/>
        <w:rPr>
          <w:sz w:val="28"/>
          <w:szCs w:val="28"/>
        </w:rPr>
      </w:pPr>
      <w:r w:rsidRPr="009F5BE6">
        <w:rPr>
          <w:sz w:val="28"/>
          <w:szCs w:val="28"/>
        </w:rPr>
        <w:t>МИНСКИЙ ФИЛИАЛ</w:t>
      </w: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DA5DB6">
      <w:pPr>
        <w:jc w:val="center"/>
        <w:rPr>
          <w:sz w:val="28"/>
          <w:szCs w:val="28"/>
        </w:rPr>
      </w:pPr>
      <w:r w:rsidRPr="009F5BE6">
        <w:rPr>
          <w:sz w:val="28"/>
          <w:szCs w:val="28"/>
        </w:rPr>
        <w:t xml:space="preserve">КАФЕДРА </w:t>
      </w:r>
      <w:r w:rsidR="00DA5DB6" w:rsidRPr="009F5BE6">
        <w:rPr>
          <w:sz w:val="28"/>
          <w:szCs w:val="28"/>
        </w:rPr>
        <w:t>БУХГАЛТЕРСКОГО УЧЕТА И ФИНАНСОВ</w:t>
      </w: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DA5DB6" w:rsidP="003C386C">
      <w:pPr>
        <w:jc w:val="center"/>
        <w:rPr>
          <w:sz w:val="28"/>
          <w:szCs w:val="28"/>
        </w:rPr>
      </w:pPr>
      <w:r w:rsidRPr="009F5BE6">
        <w:rPr>
          <w:sz w:val="28"/>
          <w:szCs w:val="28"/>
        </w:rPr>
        <w:t>РЕФЕРАТ</w:t>
      </w:r>
    </w:p>
    <w:p w:rsidR="003C386C" w:rsidRPr="009F5BE6" w:rsidRDefault="003C386C" w:rsidP="00DA5DB6">
      <w:pPr>
        <w:jc w:val="center"/>
        <w:rPr>
          <w:sz w:val="28"/>
          <w:szCs w:val="28"/>
        </w:rPr>
      </w:pPr>
      <w:r w:rsidRPr="009F5BE6">
        <w:rPr>
          <w:sz w:val="28"/>
          <w:szCs w:val="28"/>
        </w:rPr>
        <w:t>по дисциплине  «</w:t>
      </w:r>
      <w:r w:rsidR="00DA5DB6" w:rsidRPr="009F5BE6">
        <w:rPr>
          <w:sz w:val="28"/>
          <w:szCs w:val="28"/>
        </w:rPr>
        <w:t>Основы аудита</w:t>
      </w:r>
      <w:r w:rsidRPr="009F5BE6">
        <w:rPr>
          <w:sz w:val="28"/>
          <w:szCs w:val="28"/>
        </w:rPr>
        <w:t>»</w:t>
      </w:r>
    </w:p>
    <w:p w:rsidR="003C386C" w:rsidRPr="009F5BE6" w:rsidRDefault="003C386C" w:rsidP="00DA5DB6">
      <w:pPr>
        <w:ind w:left="-126" w:right="-262"/>
        <w:jc w:val="center"/>
        <w:rPr>
          <w:sz w:val="28"/>
          <w:szCs w:val="28"/>
        </w:rPr>
      </w:pPr>
      <w:r w:rsidRPr="009F5BE6">
        <w:rPr>
          <w:sz w:val="28"/>
          <w:szCs w:val="28"/>
        </w:rPr>
        <w:t>на тему: «</w:t>
      </w:r>
      <w:r w:rsidR="00DA5DB6" w:rsidRPr="009F5BE6">
        <w:rPr>
          <w:sz w:val="28"/>
          <w:szCs w:val="28"/>
        </w:rPr>
        <w:t>Стандарты аудита</w:t>
      </w:r>
      <w:r w:rsidRPr="009F5BE6">
        <w:rPr>
          <w:sz w:val="28"/>
          <w:szCs w:val="28"/>
        </w:rPr>
        <w:t>»</w:t>
      </w: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r w:rsidRPr="009F5BE6">
        <w:rPr>
          <w:sz w:val="28"/>
          <w:szCs w:val="28"/>
        </w:rPr>
        <w:t xml:space="preserve">                                                                                                                                                                      </w:t>
      </w: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both"/>
        <w:rPr>
          <w:sz w:val="28"/>
          <w:szCs w:val="28"/>
        </w:rPr>
      </w:pPr>
      <w:r w:rsidRPr="009F5BE6">
        <w:rPr>
          <w:sz w:val="28"/>
          <w:szCs w:val="28"/>
        </w:rPr>
        <w:t xml:space="preserve">Выполнил:                                                                             </w:t>
      </w:r>
    </w:p>
    <w:p w:rsidR="003C386C" w:rsidRPr="009F5BE6" w:rsidRDefault="003C386C" w:rsidP="003C386C">
      <w:pPr>
        <w:jc w:val="both"/>
        <w:rPr>
          <w:sz w:val="28"/>
          <w:szCs w:val="28"/>
        </w:rPr>
      </w:pPr>
      <w:r w:rsidRPr="009F5BE6">
        <w:rPr>
          <w:sz w:val="28"/>
          <w:szCs w:val="28"/>
        </w:rPr>
        <w:t xml:space="preserve">Экстерн группы № 47 </w:t>
      </w:r>
      <w:r w:rsidRPr="009F5BE6">
        <w:rPr>
          <w:sz w:val="28"/>
          <w:szCs w:val="28"/>
        </w:rPr>
        <w:tab/>
      </w:r>
      <w:r w:rsidRPr="009F5BE6">
        <w:rPr>
          <w:sz w:val="28"/>
          <w:szCs w:val="28"/>
        </w:rPr>
        <w:tab/>
      </w:r>
      <w:r w:rsidRPr="009F5BE6">
        <w:rPr>
          <w:sz w:val="28"/>
          <w:szCs w:val="28"/>
        </w:rPr>
        <w:tab/>
      </w:r>
      <w:r w:rsidRPr="009F5BE6">
        <w:rPr>
          <w:sz w:val="28"/>
          <w:szCs w:val="28"/>
        </w:rPr>
        <w:tab/>
      </w:r>
      <w:r w:rsidRPr="009F5BE6">
        <w:rPr>
          <w:sz w:val="28"/>
          <w:szCs w:val="28"/>
        </w:rPr>
        <w:tab/>
      </w:r>
      <w:r w:rsidRPr="009F5BE6">
        <w:rPr>
          <w:sz w:val="28"/>
          <w:szCs w:val="28"/>
        </w:rPr>
        <w:tab/>
      </w:r>
      <w:r w:rsidRPr="009F5BE6">
        <w:rPr>
          <w:sz w:val="28"/>
          <w:szCs w:val="28"/>
        </w:rPr>
        <w:tab/>
      </w:r>
      <w:r w:rsidR="00E37E3D" w:rsidRPr="009F5BE6">
        <w:rPr>
          <w:sz w:val="28"/>
          <w:szCs w:val="28"/>
        </w:rPr>
        <w:t xml:space="preserve">   </w:t>
      </w:r>
      <w:r w:rsidRPr="009F5BE6">
        <w:rPr>
          <w:sz w:val="28"/>
          <w:szCs w:val="28"/>
        </w:rPr>
        <w:t>А.С.Буйницикий</w:t>
      </w:r>
    </w:p>
    <w:p w:rsidR="003C386C" w:rsidRPr="009F5BE6" w:rsidRDefault="003C386C" w:rsidP="003C386C">
      <w:pPr>
        <w:jc w:val="both"/>
        <w:rPr>
          <w:sz w:val="28"/>
          <w:szCs w:val="28"/>
        </w:rPr>
      </w:pPr>
      <w:r w:rsidRPr="009F5BE6">
        <w:rPr>
          <w:sz w:val="28"/>
          <w:szCs w:val="28"/>
        </w:rPr>
        <w:t>Специальность АУ</w:t>
      </w: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3C386C" w:rsidRPr="009F5BE6" w:rsidRDefault="003C386C" w:rsidP="003C386C">
      <w:pPr>
        <w:jc w:val="center"/>
        <w:rPr>
          <w:sz w:val="28"/>
          <w:szCs w:val="28"/>
        </w:rPr>
      </w:pPr>
    </w:p>
    <w:p w:rsidR="0043433E" w:rsidRPr="009F5BE6" w:rsidRDefault="003C386C" w:rsidP="003C386C">
      <w:pPr>
        <w:jc w:val="both"/>
        <w:rPr>
          <w:sz w:val="28"/>
          <w:szCs w:val="28"/>
        </w:rPr>
      </w:pPr>
      <w:r w:rsidRPr="009F5BE6">
        <w:rPr>
          <w:sz w:val="28"/>
          <w:szCs w:val="28"/>
        </w:rPr>
        <w:t xml:space="preserve">Руководитель: </w:t>
      </w:r>
    </w:p>
    <w:p w:rsidR="003C386C" w:rsidRPr="009F5BE6" w:rsidRDefault="00DA5DB6" w:rsidP="00DA5DB6">
      <w:pPr>
        <w:jc w:val="both"/>
        <w:rPr>
          <w:sz w:val="28"/>
          <w:szCs w:val="28"/>
        </w:rPr>
      </w:pPr>
      <w:r w:rsidRPr="009F5BE6">
        <w:rPr>
          <w:sz w:val="28"/>
          <w:szCs w:val="28"/>
        </w:rPr>
        <w:t>Старший преподаватель</w:t>
      </w:r>
      <w:r w:rsidR="0043433E" w:rsidRPr="009F5BE6">
        <w:rPr>
          <w:sz w:val="28"/>
          <w:szCs w:val="28"/>
        </w:rPr>
        <w:t xml:space="preserve">                                     </w:t>
      </w:r>
      <w:r w:rsidR="00E37E3D" w:rsidRPr="009F5BE6">
        <w:rPr>
          <w:sz w:val="28"/>
          <w:szCs w:val="28"/>
        </w:rPr>
        <w:t xml:space="preserve">  </w:t>
      </w:r>
      <w:r w:rsidRPr="009F5BE6">
        <w:rPr>
          <w:sz w:val="28"/>
          <w:szCs w:val="28"/>
        </w:rPr>
        <w:t xml:space="preserve">                      </w:t>
      </w:r>
      <w:r w:rsidR="00E37E3D" w:rsidRPr="009F5BE6">
        <w:rPr>
          <w:sz w:val="28"/>
          <w:szCs w:val="28"/>
        </w:rPr>
        <w:t xml:space="preserve"> </w:t>
      </w:r>
      <w:r w:rsidR="0043433E" w:rsidRPr="009F5BE6">
        <w:rPr>
          <w:sz w:val="28"/>
          <w:szCs w:val="28"/>
        </w:rPr>
        <w:t xml:space="preserve"> </w:t>
      </w:r>
      <w:r w:rsidRPr="009F5BE6">
        <w:rPr>
          <w:sz w:val="28"/>
          <w:szCs w:val="28"/>
        </w:rPr>
        <w:t>Н.А.Антипенко</w:t>
      </w:r>
      <w:r w:rsidR="003C386C" w:rsidRPr="009F5BE6">
        <w:rPr>
          <w:sz w:val="28"/>
          <w:szCs w:val="28"/>
        </w:rPr>
        <w:tab/>
      </w:r>
      <w:r w:rsidR="003C386C" w:rsidRPr="009F5BE6">
        <w:rPr>
          <w:sz w:val="28"/>
          <w:szCs w:val="28"/>
        </w:rPr>
        <w:tab/>
      </w:r>
      <w:r w:rsidR="003C386C" w:rsidRPr="009F5BE6">
        <w:rPr>
          <w:sz w:val="28"/>
          <w:szCs w:val="28"/>
        </w:rPr>
        <w:tab/>
      </w:r>
      <w:r w:rsidR="003C386C" w:rsidRPr="009F5BE6">
        <w:rPr>
          <w:sz w:val="28"/>
          <w:szCs w:val="28"/>
        </w:rPr>
        <w:tab/>
      </w:r>
      <w:r w:rsidR="003C386C" w:rsidRPr="009F5BE6">
        <w:rPr>
          <w:sz w:val="28"/>
          <w:szCs w:val="28"/>
        </w:rPr>
        <w:tab/>
      </w:r>
      <w:r w:rsidR="003C386C" w:rsidRPr="009F5BE6">
        <w:rPr>
          <w:sz w:val="28"/>
          <w:szCs w:val="28"/>
        </w:rPr>
        <w:tab/>
      </w:r>
      <w:r w:rsidR="00762FAA" w:rsidRPr="009F5BE6">
        <w:rPr>
          <w:sz w:val="28"/>
          <w:szCs w:val="28"/>
        </w:rPr>
        <w:t xml:space="preserve">                     </w:t>
      </w:r>
    </w:p>
    <w:p w:rsidR="003C386C" w:rsidRPr="009F5BE6" w:rsidRDefault="003C386C" w:rsidP="003C386C">
      <w:pPr>
        <w:jc w:val="both"/>
        <w:rPr>
          <w:sz w:val="28"/>
          <w:szCs w:val="28"/>
        </w:rPr>
      </w:pPr>
    </w:p>
    <w:p w:rsidR="00532722" w:rsidRPr="009F5BE6" w:rsidRDefault="00532722" w:rsidP="003C386C">
      <w:pPr>
        <w:jc w:val="both"/>
        <w:rPr>
          <w:sz w:val="28"/>
          <w:szCs w:val="28"/>
        </w:rPr>
      </w:pPr>
    </w:p>
    <w:p w:rsidR="00532722" w:rsidRPr="009F5BE6" w:rsidRDefault="00532722" w:rsidP="003C386C">
      <w:pPr>
        <w:jc w:val="both"/>
        <w:rPr>
          <w:sz w:val="28"/>
          <w:szCs w:val="28"/>
        </w:rPr>
      </w:pPr>
    </w:p>
    <w:p w:rsidR="00762FAA" w:rsidRPr="009F5BE6" w:rsidRDefault="00762FAA" w:rsidP="003C386C">
      <w:pPr>
        <w:jc w:val="both"/>
        <w:rPr>
          <w:sz w:val="28"/>
          <w:szCs w:val="28"/>
        </w:rPr>
      </w:pPr>
    </w:p>
    <w:p w:rsidR="00762FAA" w:rsidRPr="009F5BE6" w:rsidRDefault="00762FAA" w:rsidP="003C386C">
      <w:pPr>
        <w:jc w:val="both"/>
        <w:rPr>
          <w:sz w:val="28"/>
          <w:szCs w:val="28"/>
        </w:rPr>
      </w:pPr>
    </w:p>
    <w:p w:rsidR="00532722" w:rsidRPr="009F5BE6" w:rsidRDefault="00532722" w:rsidP="003C386C">
      <w:pPr>
        <w:jc w:val="both"/>
        <w:rPr>
          <w:sz w:val="28"/>
          <w:szCs w:val="28"/>
        </w:rPr>
      </w:pPr>
    </w:p>
    <w:p w:rsidR="003C386C" w:rsidRPr="009F5BE6" w:rsidRDefault="003C386C" w:rsidP="003C386C">
      <w:pPr>
        <w:jc w:val="both"/>
        <w:rPr>
          <w:sz w:val="28"/>
          <w:szCs w:val="28"/>
        </w:rPr>
      </w:pPr>
    </w:p>
    <w:p w:rsidR="003C386C" w:rsidRPr="009F5BE6" w:rsidRDefault="003C386C" w:rsidP="003C386C">
      <w:pPr>
        <w:jc w:val="center"/>
        <w:rPr>
          <w:sz w:val="28"/>
          <w:szCs w:val="28"/>
        </w:rPr>
      </w:pPr>
      <w:r w:rsidRPr="009F5BE6">
        <w:rPr>
          <w:sz w:val="28"/>
          <w:szCs w:val="28"/>
        </w:rPr>
        <w:t>Минск 2010</w:t>
      </w:r>
    </w:p>
    <w:p w:rsidR="003C386C" w:rsidRPr="009F5BE6" w:rsidRDefault="003C386C" w:rsidP="00532722">
      <w:pPr>
        <w:spacing w:after="200" w:line="276" w:lineRule="auto"/>
        <w:rPr>
          <w:b/>
          <w:sz w:val="28"/>
          <w:szCs w:val="28"/>
        </w:rPr>
      </w:pPr>
      <w:r w:rsidRPr="009F5BE6">
        <w:rPr>
          <w:sz w:val="28"/>
        </w:rPr>
        <w:br w:type="page"/>
      </w:r>
      <w:r w:rsidRPr="009F5BE6">
        <w:rPr>
          <w:b/>
          <w:sz w:val="28"/>
          <w:szCs w:val="28"/>
        </w:rPr>
        <w:t>Содержание:</w:t>
      </w:r>
    </w:p>
    <w:tbl>
      <w:tblPr>
        <w:tblW w:w="9468" w:type="dxa"/>
        <w:tblLook w:val="01E0" w:firstRow="1" w:lastRow="1" w:firstColumn="1" w:lastColumn="1" w:noHBand="0" w:noVBand="0"/>
      </w:tblPr>
      <w:tblGrid>
        <w:gridCol w:w="8826"/>
        <w:gridCol w:w="642"/>
      </w:tblGrid>
      <w:tr w:rsidR="003C386C" w:rsidRPr="009F5BE6">
        <w:tc>
          <w:tcPr>
            <w:tcW w:w="8826" w:type="dxa"/>
          </w:tcPr>
          <w:p w:rsidR="003C386C" w:rsidRPr="009F5BE6" w:rsidRDefault="003C386C" w:rsidP="006D11B1">
            <w:pPr>
              <w:spacing w:line="360" w:lineRule="auto"/>
              <w:jc w:val="both"/>
              <w:rPr>
                <w:sz w:val="28"/>
                <w:szCs w:val="28"/>
              </w:rPr>
            </w:pPr>
            <w:r w:rsidRPr="009F5BE6">
              <w:rPr>
                <w:sz w:val="28"/>
                <w:szCs w:val="28"/>
              </w:rPr>
              <w:br w:type="page"/>
              <w:t>Ведение…………………………………………………………………...…</w:t>
            </w:r>
          </w:p>
          <w:p w:rsidR="003C386C" w:rsidRPr="009F5BE6" w:rsidRDefault="00DA5DB6" w:rsidP="00E37E3D">
            <w:pPr>
              <w:numPr>
                <w:ilvl w:val="0"/>
                <w:numId w:val="13"/>
              </w:numPr>
              <w:tabs>
                <w:tab w:val="left" w:pos="262"/>
                <w:tab w:val="left" w:pos="430"/>
              </w:tabs>
              <w:spacing w:line="360" w:lineRule="auto"/>
              <w:jc w:val="both"/>
              <w:rPr>
                <w:sz w:val="28"/>
                <w:szCs w:val="28"/>
              </w:rPr>
            </w:pPr>
            <w:r w:rsidRPr="009C4942">
              <w:rPr>
                <w:sz w:val="28"/>
                <w:szCs w:val="28"/>
              </w:rPr>
              <w:t>Международные стандарты аудита: основные задачи и направления разработки</w:t>
            </w:r>
            <w:r w:rsidRPr="009F5BE6">
              <w:rPr>
                <w:sz w:val="28"/>
                <w:szCs w:val="28"/>
              </w:rPr>
              <w:t xml:space="preserve"> </w:t>
            </w:r>
            <w:r w:rsidR="00E37E3D" w:rsidRPr="009F5BE6">
              <w:rPr>
                <w:sz w:val="28"/>
                <w:szCs w:val="28"/>
              </w:rPr>
              <w:t>…...</w:t>
            </w:r>
            <w:r w:rsidR="003C386C" w:rsidRPr="009F5BE6">
              <w:rPr>
                <w:sz w:val="28"/>
                <w:szCs w:val="28"/>
              </w:rPr>
              <w:t>...</w:t>
            </w:r>
            <w:r w:rsidR="00427C5F" w:rsidRPr="009F5BE6">
              <w:rPr>
                <w:sz w:val="28"/>
                <w:szCs w:val="28"/>
              </w:rPr>
              <w:t>............................................................................................</w:t>
            </w:r>
          </w:p>
          <w:p w:rsidR="003C386C" w:rsidRPr="009F5BE6" w:rsidRDefault="003C386C" w:rsidP="006D11B1">
            <w:pPr>
              <w:tabs>
                <w:tab w:val="left" w:pos="1134"/>
              </w:tabs>
              <w:spacing w:line="360" w:lineRule="auto"/>
              <w:jc w:val="both"/>
              <w:rPr>
                <w:bCs/>
                <w:sz w:val="28"/>
                <w:szCs w:val="28"/>
              </w:rPr>
            </w:pPr>
            <w:r w:rsidRPr="009F5BE6">
              <w:rPr>
                <w:sz w:val="28"/>
                <w:szCs w:val="28"/>
              </w:rPr>
              <w:t>2</w:t>
            </w:r>
            <w:r w:rsidR="00F415EB" w:rsidRPr="009F5BE6">
              <w:rPr>
                <w:sz w:val="28"/>
                <w:szCs w:val="28"/>
              </w:rPr>
              <w:t>.</w:t>
            </w:r>
            <w:r w:rsidR="00F415EB" w:rsidRPr="009F5BE6">
              <w:rPr>
                <w:bCs/>
                <w:sz w:val="28"/>
                <w:szCs w:val="28"/>
              </w:rPr>
              <w:t xml:space="preserve"> </w:t>
            </w:r>
            <w:r w:rsidR="00DA5DB6" w:rsidRPr="009C4942">
              <w:rPr>
                <w:sz w:val="28"/>
                <w:szCs w:val="28"/>
              </w:rPr>
              <w:t>Республиканские правила аудиторской деятельности и международные стандарты аудита: сравнение</w:t>
            </w:r>
            <w:r w:rsidR="00DA5DB6" w:rsidRPr="009F5BE6">
              <w:rPr>
                <w:bCs/>
                <w:sz w:val="28"/>
                <w:szCs w:val="28"/>
              </w:rPr>
              <w:t xml:space="preserve"> </w:t>
            </w:r>
            <w:r w:rsidR="00F415EB" w:rsidRPr="009F5BE6">
              <w:rPr>
                <w:bCs/>
                <w:sz w:val="28"/>
                <w:szCs w:val="28"/>
              </w:rPr>
              <w:t>…..</w:t>
            </w:r>
            <w:r w:rsidR="00E37E3D" w:rsidRPr="009F5BE6">
              <w:rPr>
                <w:bCs/>
                <w:sz w:val="28"/>
                <w:szCs w:val="28"/>
              </w:rPr>
              <w:t>..</w:t>
            </w:r>
            <w:r w:rsidR="00427C5F" w:rsidRPr="009F5BE6">
              <w:rPr>
                <w:bCs/>
                <w:sz w:val="28"/>
                <w:szCs w:val="28"/>
              </w:rPr>
              <w:t>..................................</w:t>
            </w:r>
          </w:p>
          <w:p w:rsidR="003C386C" w:rsidRPr="009F5BE6" w:rsidRDefault="003C386C" w:rsidP="00427C5F">
            <w:pPr>
              <w:tabs>
                <w:tab w:val="left" w:pos="1134"/>
              </w:tabs>
              <w:spacing w:line="360" w:lineRule="auto"/>
              <w:jc w:val="both"/>
              <w:rPr>
                <w:sz w:val="28"/>
                <w:szCs w:val="28"/>
              </w:rPr>
            </w:pPr>
            <w:r w:rsidRPr="009F5BE6">
              <w:rPr>
                <w:sz w:val="28"/>
                <w:szCs w:val="28"/>
              </w:rPr>
              <w:t xml:space="preserve">3. </w:t>
            </w:r>
            <w:r w:rsidR="00DA5DB6" w:rsidRPr="009C4942">
              <w:rPr>
                <w:sz w:val="28"/>
                <w:szCs w:val="28"/>
              </w:rPr>
              <w:t>План приведения республиканских правил аудиторской деятельности в соответствие с Международными стандартами аудита</w:t>
            </w:r>
            <w:r w:rsidR="00427C5F" w:rsidRPr="009F5BE6">
              <w:rPr>
                <w:sz w:val="28"/>
                <w:szCs w:val="28"/>
              </w:rPr>
              <w:t>...</w:t>
            </w:r>
          </w:p>
          <w:p w:rsidR="003C386C" w:rsidRPr="009F5BE6" w:rsidRDefault="003C386C" w:rsidP="006D11B1">
            <w:pPr>
              <w:spacing w:line="360" w:lineRule="auto"/>
              <w:jc w:val="both"/>
              <w:rPr>
                <w:sz w:val="28"/>
                <w:szCs w:val="28"/>
              </w:rPr>
            </w:pPr>
            <w:r w:rsidRPr="009F5BE6">
              <w:rPr>
                <w:sz w:val="28"/>
                <w:szCs w:val="28"/>
              </w:rPr>
              <w:t>Заключение………………………………………………..………….……</w:t>
            </w:r>
            <w:r w:rsidR="00F415EB" w:rsidRPr="009F5BE6">
              <w:rPr>
                <w:sz w:val="28"/>
                <w:szCs w:val="28"/>
              </w:rPr>
              <w:t>..</w:t>
            </w:r>
          </w:p>
          <w:p w:rsidR="003C386C" w:rsidRPr="009F5BE6" w:rsidRDefault="009F5BE6" w:rsidP="006D11B1">
            <w:pPr>
              <w:spacing w:line="360" w:lineRule="auto"/>
              <w:jc w:val="both"/>
              <w:rPr>
                <w:sz w:val="28"/>
                <w:szCs w:val="28"/>
              </w:rPr>
            </w:pPr>
            <w:r>
              <w:rPr>
                <w:sz w:val="28"/>
                <w:szCs w:val="28"/>
              </w:rPr>
              <w:t>Список используемых источников.</w:t>
            </w:r>
            <w:r w:rsidR="003C386C" w:rsidRPr="009F5BE6">
              <w:rPr>
                <w:sz w:val="28"/>
                <w:szCs w:val="28"/>
              </w:rPr>
              <w:t>………………………………….……</w:t>
            </w:r>
            <w:r w:rsidR="00F415EB" w:rsidRPr="009F5BE6">
              <w:rPr>
                <w:sz w:val="28"/>
                <w:szCs w:val="28"/>
              </w:rPr>
              <w:t>.</w:t>
            </w:r>
          </w:p>
        </w:tc>
        <w:tc>
          <w:tcPr>
            <w:tcW w:w="642" w:type="dxa"/>
          </w:tcPr>
          <w:p w:rsidR="00DD7E1F" w:rsidRPr="009F5BE6" w:rsidRDefault="00DD7E1F" w:rsidP="006D11B1">
            <w:pPr>
              <w:spacing w:line="360" w:lineRule="auto"/>
              <w:rPr>
                <w:sz w:val="28"/>
                <w:szCs w:val="28"/>
              </w:rPr>
            </w:pPr>
          </w:p>
        </w:tc>
      </w:tr>
      <w:tr w:rsidR="00F415EB" w:rsidRPr="009F5BE6">
        <w:tc>
          <w:tcPr>
            <w:tcW w:w="8826" w:type="dxa"/>
          </w:tcPr>
          <w:p w:rsidR="00F415EB" w:rsidRPr="009F5BE6" w:rsidRDefault="00F415EB" w:rsidP="006D11B1">
            <w:pPr>
              <w:spacing w:line="360" w:lineRule="auto"/>
              <w:jc w:val="both"/>
              <w:rPr>
                <w:sz w:val="28"/>
                <w:szCs w:val="28"/>
              </w:rPr>
            </w:pPr>
          </w:p>
        </w:tc>
        <w:tc>
          <w:tcPr>
            <w:tcW w:w="642" w:type="dxa"/>
          </w:tcPr>
          <w:p w:rsidR="00F415EB" w:rsidRPr="009F5BE6" w:rsidRDefault="00F415EB" w:rsidP="006D11B1">
            <w:pPr>
              <w:spacing w:line="360" w:lineRule="auto"/>
              <w:rPr>
                <w:sz w:val="28"/>
                <w:szCs w:val="28"/>
              </w:rPr>
            </w:pPr>
          </w:p>
        </w:tc>
      </w:tr>
    </w:tbl>
    <w:p w:rsidR="00713F0B" w:rsidRPr="009F5BE6" w:rsidRDefault="0035413E" w:rsidP="00713F0B">
      <w:pPr>
        <w:spacing w:after="200" w:line="276" w:lineRule="auto"/>
        <w:ind w:firstLine="708"/>
        <w:rPr>
          <w:b/>
          <w:sz w:val="28"/>
          <w:szCs w:val="28"/>
        </w:rPr>
      </w:pPr>
      <w:r w:rsidRPr="009F5BE6">
        <w:rPr>
          <w:sz w:val="28"/>
          <w:szCs w:val="28"/>
        </w:rPr>
        <w:br w:type="page"/>
      </w:r>
      <w:r w:rsidR="001635F3" w:rsidRPr="009F5BE6">
        <w:rPr>
          <w:b/>
          <w:sz w:val="28"/>
          <w:szCs w:val="28"/>
        </w:rPr>
        <w:t>Введение</w:t>
      </w:r>
    </w:p>
    <w:p w:rsidR="009F5BE6" w:rsidRPr="0039144A" w:rsidRDefault="009F5BE6" w:rsidP="009F5BE6">
      <w:pPr>
        <w:widowControl w:val="0"/>
        <w:ind w:firstLine="709"/>
        <w:jc w:val="both"/>
        <w:rPr>
          <w:sz w:val="28"/>
          <w:szCs w:val="28"/>
        </w:rPr>
      </w:pPr>
      <w:r w:rsidRPr="0039144A">
        <w:rPr>
          <w:sz w:val="28"/>
          <w:szCs w:val="28"/>
        </w:rPr>
        <w:t>В условиях формирования рыночных отношений в экономике Республики Беларусь существенно возрастает роль такой составляющей системы управления предприятиями, как контроль, независимо от их отраслевой принадлежности или форм собственности. Причём это в равной степени относится как к контролю государственному, ведомственному, так и к независимому аудиторскому контролю. Это связано в первую очередь с тем, что именно контроль, как одна из важнейших функций управления предприятием, в значительной степени способствует производству конкурентоспособной продукции. Кроме того, эффективная организация контроля способствует решению многих социальных вопросов.</w:t>
      </w:r>
    </w:p>
    <w:p w:rsidR="009F5BE6" w:rsidRPr="0039144A" w:rsidRDefault="009F5BE6" w:rsidP="009F5BE6">
      <w:pPr>
        <w:widowControl w:val="0"/>
        <w:ind w:firstLine="709"/>
        <w:jc w:val="both"/>
        <w:rPr>
          <w:sz w:val="28"/>
          <w:szCs w:val="28"/>
        </w:rPr>
      </w:pPr>
      <w:r w:rsidRPr="0039144A">
        <w:rPr>
          <w:sz w:val="28"/>
          <w:szCs w:val="28"/>
        </w:rPr>
        <w:t>По мере становления рынка в нашей республике всё большее значение будет приобретать такая форма финансового контроля со стороны собственников, как аудит. Аудит – это независимая экспертиза и проверка бухгалтерских счетов, регистров, отчётности и других документов с целью объективной оценки финансового состояния предприятия, а также оказание сопутствующих аудиту услуг, связанных с профессиональной деятельностью аудиторов и аудиторских фирм.</w:t>
      </w:r>
    </w:p>
    <w:p w:rsidR="009F5BE6" w:rsidRPr="0039144A" w:rsidRDefault="009F5BE6" w:rsidP="009F5BE6">
      <w:pPr>
        <w:widowControl w:val="0"/>
        <w:ind w:firstLine="709"/>
        <w:jc w:val="both"/>
        <w:rPr>
          <w:sz w:val="28"/>
          <w:szCs w:val="28"/>
        </w:rPr>
      </w:pPr>
      <w:r w:rsidRPr="0039144A">
        <w:rPr>
          <w:sz w:val="28"/>
          <w:szCs w:val="28"/>
        </w:rPr>
        <w:t>Содержание аудиторской деятельности многопланово, однако главное ее направление - подтверждение достоверности бухгалтерской и финансовой отчетности, а основная особенность — независимость в установлении своих заключений. Достоверная информация о финансовом состоянии экономических субъектов — основа доверия к партнерам, разработки и осуществления стратегии и тактики хозяйственной деятельности. Для понимания общественной роли аудита и профессиональных обязанностей аудитора необходимо выяснить, что такое аудит и как он проводится. Для познания сути и логики используемых аудитором методов и технических приемов проведения аудита следует понять условия и организационные рамки его осуществления. В международной практике накоплен огромный опыт в данной области в виде стандартов и норм аудита, который необходимо использовать при разработке национальных стандартов и в ходе работы аудиторов и аудиторских организаций.</w:t>
      </w:r>
    </w:p>
    <w:p w:rsidR="009F5BE6" w:rsidRPr="0039144A" w:rsidRDefault="009F5BE6" w:rsidP="009F5BE6">
      <w:pPr>
        <w:widowControl w:val="0"/>
        <w:ind w:firstLine="709"/>
        <w:jc w:val="both"/>
        <w:rPr>
          <w:sz w:val="28"/>
          <w:szCs w:val="28"/>
        </w:rPr>
      </w:pPr>
      <w:r w:rsidRPr="0039144A">
        <w:rPr>
          <w:sz w:val="28"/>
          <w:szCs w:val="28"/>
        </w:rPr>
        <w:t>Опыт управления предприятиями в условиях многоукладной экономики свидетельствует о необходимости организации аудита во всех сферах их деятельности.</w:t>
      </w:r>
    </w:p>
    <w:p w:rsidR="009F5BE6" w:rsidRPr="0039144A" w:rsidRDefault="009F5BE6" w:rsidP="009F5BE6">
      <w:pPr>
        <w:widowControl w:val="0"/>
        <w:shd w:val="clear" w:color="auto" w:fill="FFFFFF"/>
        <w:ind w:firstLine="709"/>
        <w:jc w:val="both"/>
        <w:rPr>
          <w:sz w:val="28"/>
          <w:szCs w:val="28"/>
        </w:rPr>
      </w:pPr>
      <w:r w:rsidRPr="0039144A">
        <w:rPr>
          <w:color w:val="000000"/>
          <w:sz w:val="28"/>
          <w:szCs w:val="28"/>
        </w:rPr>
        <w:t>Предприятия, кредитные учреждения, биржи вступают в экономические отношения с субъектами хозяйствования по использованию имущества, денежных средств, осуществлению инвестиций. Участники таких сделок заинтересованы в том, чтобы получать и использовать достоверную информацию о своих партнерах для принятия обоснованных решений.</w:t>
      </w:r>
    </w:p>
    <w:p w:rsidR="009F5BE6" w:rsidRPr="0039144A" w:rsidRDefault="009F5BE6" w:rsidP="009F5BE6">
      <w:pPr>
        <w:widowControl w:val="0"/>
        <w:shd w:val="clear" w:color="auto" w:fill="FFFFFF"/>
        <w:ind w:firstLine="709"/>
        <w:jc w:val="both"/>
        <w:rPr>
          <w:sz w:val="28"/>
          <w:szCs w:val="28"/>
        </w:rPr>
      </w:pPr>
      <w:r w:rsidRPr="0039144A">
        <w:rPr>
          <w:color w:val="000000"/>
          <w:sz w:val="28"/>
          <w:szCs w:val="28"/>
        </w:rPr>
        <w:t>Собственники предприятия, кредиторы, потенциальные инвесторы зачастую не имеют возможности самостоятельно убедиться в том, что все многочисленные операции предприятия законны и правильно отражены в отчетности, так как не имеют доступа к учетным записям и соответствующего опыта, и поэтому нуждаются в объективных оценках профессионалов по этим вопросам.</w:t>
      </w:r>
    </w:p>
    <w:p w:rsidR="009F5BE6" w:rsidRPr="0039144A" w:rsidRDefault="009F5BE6" w:rsidP="009F5BE6">
      <w:pPr>
        <w:widowControl w:val="0"/>
        <w:shd w:val="clear" w:color="auto" w:fill="FFFFFF"/>
        <w:ind w:firstLine="709"/>
        <w:jc w:val="both"/>
        <w:rPr>
          <w:sz w:val="28"/>
          <w:szCs w:val="28"/>
        </w:rPr>
      </w:pPr>
      <w:r w:rsidRPr="0039144A">
        <w:rPr>
          <w:color w:val="000000"/>
          <w:sz w:val="28"/>
          <w:szCs w:val="28"/>
        </w:rPr>
        <w:t>Администрации предприятия в новых экономических условиях необходимо оперативно контролировать ход хозяйственных процессов, эффективно управлять имуществом, предупреждать негативные явления, увеличивать доходы и снижать расходы. Эти обстоятельства также обуславливают необходимость своевременного получения качественной информации о деятельности различных подразделений предприятия.</w:t>
      </w:r>
    </w:p>
    <w:p w:rsidR="009F5BE6" w:rsidRPr="0039144A" w:rsidRDefault="009F5BE6" w:rsidP="009F5BE6">
      <w:pPr>
        <w:widowControl w:val="0"/>
        <w:shd w:val="clear" w:color="auto" w:fill="FFFFFF"/>
        <w:ind w:firstLine="709"/>
        <w:jc w:val="both"/>
        <w:rPr>
          <w:sz w:val="28"/>
          <w:szCs w:val="28"/>
        </w:rPr>
      </w:pPr>
      <w:r w:rsidRPr="0039144A">
        <w:rPr>
          <w:color w:val="000000"/>
          <w:sz w:val="28"/>
          <w:szCs w:val="28"/>
        </w:rPr>
        <w:t>Независимое подтверждение информации о результатах деятельности предприятий и соблюдения ими законодательства необходимо также государственным органам для принятия решений в области регулирования экономики и налогообложения. В ряде случаев в объективной экспертизе финансовой отчетности экономических субъектов и организации учета нуждаются следственные органы, суды, прокуратура для подтверждения интересующей их информации.</w:t>
      </w:r>
    </w:p>
    <w:p w:rsidR="009F5BE6" w:rsidRPr="0039144A" w:rsidRDefault="009F5BE6" w:rsidP="009F5BE6">
      <w:pPr>
        <w:widowControl w:val="0"/>
        <w:ind w:firstLine="709"/>
        <w:jc w:val="both"/>
        <w:rPr>
          <w:color w:val="000000"/>
          <w:sz w:val="28"/>
          <w:szCs w:val="28"/>
        </w:rPr>
      </w:pPr>
      <w:r w:rsidRPr="0039144A">
        <w:rPr>
          <w:color w:val="000000"/>
          <w:sz w:val="28"/>
          <w:szCs w:val="28"/>
        </w:rPr>
        <w:t>Для подтверждения достоверности финансовой отчетности, проверки объективности учета и финансовой дисциплины субъектов хозяйствования негосударственной формы собственности и был сформирован аудит.</w:t>
      </w:r>
    </w:p>
    <w:p w:rsidR="009F5BE6" w:rsidRPr="0039144A" w:rsidRDefault="009F5BE6" w:rsidP="009F5BE6">
      <w:pPr>
        <w:widowControl w:val="0"/>
        <w:ind w:firstLine="709"/>
        <w:jc w:val="both"/>
        <w:rPr>
          <w:color w:val="000000"/>
          <w:sz w:val="28"/>
          <w:szCs w:val="28"/>
        </w:rPr>
      </w:pPr>
      <w:r w:rsidRPr="0039144A">
        <w:rPr>
          <w:color w:val="000000"/>
          <w:sz w:val="28"/>
          <w:szCs w:val="28"/>
        </w:rPr>
        <w:t>Аудит во всём мире давно уже превратился в инфраструктурную отрасль экономики. И в нашей стране создана достаточно слаженная служба, способствующая пополнению государственного бюджета. В республике Беларусь зарегистрированы и действуют два общественных объединения аудиторов. Однако их деятельность не очень активна. Пока, к сожалению, ими не решаются даже вполне посильные задачи. Поэтому развитие и совершенствование белорусского аудита является важной задачей на современном этапе.</w:t>
      </w:r>
    </w:p>
    <w:p w:rsidR="009F5BE6" w:rsidRPr="0039144A" w:rsidRDefault="009F5BE6" w:rsidP="009F5BE6">
      <w:pPr>
        <w:widowControl w:val="0"/>
        <w:ind w:firstLine="709"/>
        <w:jc w:val="both"/>
        <w:rPr>
          <w:color w:val="000000"/>
          <w:sz w:val="28"/>
          <w:szCs w:val="28"/>
        </w:rPr>
      </w:pPr>
      <w:r>
        <w:rPr>
          <w:color w:val="000000"/>
          <w:sz w:val="28"/>
          <w:szCs w:val="28"/>
        </w:rPr>
        <w:t>В</w:t>
      </w:r>
      <w:r w:rsidRPr="0039144A">
        <w:rPr>
          <w:color w:val="000000"/>
          <w:sz w:val="28"/>
          <w:szCs w:val="28"/>
        </w:rPr>
        <w:t xml:space="preserve"> развитии белорусского аудита немало проблем: это и нарушение ценового законодательства, ведения документации, неисполнение Правил аудиторской деятельности, что приводит к снижению качества аудиторских услуг, а, следовательно, к увеличению рисков проверяемых организаций. Поэтому вопрос развития аудита в РБ, а также его значение в современной экономике становится всё более актуальным. </w:t>
      </w:r>
    </w:p>
    <w:p w:rsidR="009F5BE6" w:rsidRPr="0039144A" w:rsidRDefault="009F5BE6" w:rsidP="009F5BE6">
      <w:pPr>
        <w:widowControl w:val="0"/>
        <w:ind w:firstLine="709"/>
        <w:jc w:val="both"/>
        <w:rPr>
          <w:sz w:val="28"/>
          <w:szCs w:val="28"/>
        </w:rPr>
      </w:pPr>
      <w:r w:rsidRPr="0039144A">
        <w:rPr>
          <w:color w:val="000000"/>
          <w:sz w:val="28"/>
          <w:szCs w:val="28"/>
        </w:rPr>
        <w:t>Для изучения данной темы были использованы такие методы как анализ, синтез, сравнительный метод.</w:t>
      </w:r>
    </w:p>
    <w:p w:rsidR="009F5BE6" w:rsidRPr="0039144A" w:rsidRDefault="009F5BE6" w:rsidP="009F5BE6">
      <w:pPr>
        <w:widowControl w:val="0"/>
        <w:ind w:firstLine="709"/>
        <w:jc w:val="both"/>
        <w:rPr>
          <w:color w:val="000000"/>
          <w:sz w:val="28"/>
          <w:szCs w:val="28"/>
        </w:rPr>
      </w:pPr>
      <w:r w:rsidRPr="0039144A">
        <w:rPr>
          <w:color w:val="000000"/>
          <w:sz w:val="28"/>
          <w:szCs w:val="28"/>
        </w:rPr>
        <w:t xml:space="preserve">Целью </w:t>
      </w:r>
      <w:r>
        <w:rPr>
          <w:color w:val="000000"/>
          <w:sz w:val="28"/>
          <w:szCs w:val="28"/>
        </w:rPr>
        <w:t>реферата</w:t>
      </w:r>
      <w:r w:rsidRPr="0039144A">
        <w:rPr>
          <w:color w:val="000000"/>
          <w:sz w:val="28"/>
          <w:szCs w:val="28"/>
        </w:rPr>
        <w:t xml:space="preserve"> является изучение сущности аудита, его значение и развитие в Республике Беларусь.</w:t>
      </w:r>
    </w:p>
    <w:p w:rsidR="009F5BE6" w:rsidRPr="0039144A" w:rsidRDefault="009F5BE6" w:rsidP="009F5BE6">
      <w:pPr>
        <w:widowControl w:val="0"/>
        <w:ind w:firstLine="709"/>
        <w:jc w:val="both"/>
        <w:rPr>
          <w:sz w:val="28"/>
          <w:szCs w:val="28"/>
        </w:rPr>
      </w:pPr>
      <w:r w:rsidRPr="0039144A">
        <w:rPr>
          <w:sz w:val="28"/>
          <w:szCs w:val="28"/>
        </w:rPr>
        <w:t xml:space="preserve">Для достижения поставленной цели необходимо решить ряд задач (которые и определяют структуру работы): </w:t>
      </w:r>
    </w:p>
    <w:p w:rsidR="009F5BE6" w:rsidRPr="0039144A" w:rsidRDefault="009F5BE6" w:rsidP="009F5BE6">
      <w:pPr>
        <w:widowControl w:val="0"/>
        <w:jc w:val="both"/>
        <w:rPr>
          <w:sz w:val="28"/>
          <w:szCs w:val="28"/>
        </w:rPr>
      </w:pPr>
      <w:r>
        <w:rPr>
          <w:sz w:val="28"/>
          <w:szCs w:val="28"/>
        </w:rPr>
        <w:t xml:space="preserve">- </w:t>
      </w:r>
      <w:r w:rsidRPr="0039144A">
        <w:rPr>
          <w:sz w:val="28"/>
          <w:szCs w:val="28"/>
        </w:rPr>
        <w:t xml:space="preserve">рассмотреть содержание и значение аудита, его виды, а также организацию аудита в Республике Беларусь; </w:t>
      </w:r>
    </w:p>
    <w:p w:rsidR="009F5BE6" w:rsidRPr="0039144A" w:rsidRDefault="009F5BE6" w:rsidP="009F5BE6">
      <w:pPr>
        <w:widowControl w:val="0"/>
        <w:jc w:val="both"/>
        <w:rPr>
          <w:sz w:val="28"/>
          <w:szCs w:val="28"/>
        </w:rPr>
      </w:pPr>
      <w:r>
        <w:rPr>
          <w:sz w:val="28"/>
          <w:szCs w:val="28"/>
        </w:rPr>
        <w:t xml:space="preserve">- </w:t>
      </w:r>
      <w:r w:rsidRPr="0039144A">
        <w:rPr>
          <w:sz w:val="28"/>
          <w:szCs w:val="28"/>
        </w:rPr>
        <w:t>определить пути совершенствования аудита в Беларуси.</w:t>
      </w:r>
    </w:p>
    <w:p w:rsidR="001430A5" w:rsidRPr="009F5BE6" w:rsidRDefault="00427C5F" w:rsidP="00427C5F">
      <w:pPr>
        <w:pStyle w:val="2"/>
        <w:widowControl w:val="0"/>
        <w:spacing w:after="0" w:line="360" w:lineRule="auto"/>
        <w:ind w:left="0"/>
        <w:jc w:val="both"/>
        <w:rPr>
          <w:b/>
          <w:bCs/>
          <w:sz w:val="28"/>
          <w:szCs w:val="28"/>
        </w:rPr>
      </w:pPr>
      <w:r w:rsidRPr="009F5BE6">
        <w:br w:type="page"/>
      </w:r>
      <w:r w:rsidRPr="009F5BE6">
        <w:rPr>
          <w:b/>
          <w:bCs/>
          <w:sz w:val="28"/>
          <w:szCs w:val="28"/>
        </w:rPr>
        <w:t>1.</w:t>
      </w:r>
      <w:r w:rsidR="001430A5" w:rsidRPr="009F5BE6">
        <w:rPr>
          <w:b/>
          <w:bCs/>
          <w:sz w:val="28"/>
          <w:szCs w:val="28"/>
        </w:rPr>
        <w:t xml:space="preserve"> </w:t>
      </w:r>
      <w:r w:rsidRPr="009C4942">
        <w:rPr>
          <w:b/>
          <w:bCs/>
          <w:sz w:val="28"/>
          <w:szCs w:val="28"/>
        </w:rPr>
        <w:t>Международные стандарты аудита: основные задачи и направления разработки</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Международные стандарты аудиторской деятельности — International Standards on Auditing (ISAs, или МСА)</w:t>
      </w:r>
      <w:r w:rsidRPr="009F5BE6">
        <w:rPr>
          <w:sz w:val="28"/>
          <w:szCs w:val="28"/>
        </w:rPr>
        <w:t xml:space="preserve"> — это документы, формулирующие единые базовые нормативные требования к качеству и надежности аудита, при соблюдении которых обеспечивается определенный уровень гарантии результата аудита.</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Процесс разработки международных стандартов аудита начался в 70-е годы под руководством </w:t>
      </w:r>
      <w:r w:rsidRPr="009F5BE6">
        <w:rPr>
          <w:rStyle w:val="af1"/>
          <w:sz w:val="28"/>
          <w:szCs w:val="28"/>
        </w:rPr>
        <w:t>Международной федерации бухгалтеров — International Federation of Accountants (</w:t>
      </w:r>
      <w:r w:rsidRPr="009C4942">
        <w:rPr>
          <w:i/>
          <w:iCs/>
          <w:sz w:val="28"/>
          <w:szCs w:val="28"/>
        </w:rPr>
        <w:t>IFAC</w:t>
      </w:r>
      <w:r w:rsidRPr="009F5BE6">
        <w:rPr>
          <w:rStyle w:val="af1"/>
          <w:sz w:val="28"/>
          <w:szCs w:val="28"/>
        </w:rPr>
        <w:t>, или МФБ),</w:t>
      </w:r>
      <w:r w:rsidRPr="009F5BE6">
        <w:rPr>
          <w:sz w:val="28"/>
          <w:szCs w:val="28"/>
        </w:rPr>
        <w:t xml:space="preserve"> основанной с целью координации на мировом уровне деятельности профессиональных организаций в области учета, финансовой отчетности и аудита. </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В настоящее время членами МФБ являются около 159 профессиональных организаций из 124 стран, представляющих более 2,5 млн. бухгалтеров и аудиторов.</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Для реализации своей миссии в сфере аудиторской деятельности </w:t>
      </w:r>
      <w:r w:rsidRPr="009F5BE6">
        <w:rPr>
          <w:rStyle w:val="af1"/>
          <w:sz w:val="28"/>
          <w:szCs w:val="28"/>
        </w:rPr>
        <w:t>Совет МФБ основал Совет по международным стандартам аудита и обеспечению уверенности — International Auditing and Assurance Standards Board (</w:t>
      </w:r>
      <w:r w:rsidRPr="009C4942">
        <w:rPr>
          <w:i/>
          <w:iCs/>
          <w:sz w:val="28"/>
          <w:szCs w:val="28"/>
        </w:rPr>
        <w:t>IAASB</w:t>
      </w:r>
      <w:r w:rsidRPr="009F5BE6">
        <w:rPr>
          <w:rStyle w:val="af1"/>
          <w:sz w:val="28"/>
          <w:szCs w:val="28"/>
        </w:rPr>
        <w:t>, или СМСАиОУ)</w:t>
      </w:r>
      <w:r w:rsidRPr="009F5BE6">
        <w:rPr>
          <w:sz w:val="28"/>
          <w:szCs w:val="28"/>
        </w:rPr>
        <w:t>, деятельность которого направлена на достижение таких задач, как:</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разработка стандартов и практических положений в области аудита, обеспечения уверенности, контроля качества и сопутствующих услуг;</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содействие гармонизации международных и национальных стандартов;</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повышение качества и единообразия аудиторской деятельности во всем мире;</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внедрение в аудиторскую практику новых научных достижений;</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укрепление общественного доверия к аудиторской профессии. </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Ежегодно IAASB издает сборник документов, регулирующих профессиональную деятельность аудиторов (Handbook of International Standards on Auditing, Assurance, and Ethics Pronouncements), включающих глоссарий, перечень последних изменений, описание структуры, стандартов и положений. </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Разработка международных стандартов и положений осуществляется IAASB по следующим направлениям:</w:t>
      </w:r>
    </w:p>
    <w:p w:rsidR="00427C5F" w:rsidRPr="009F5BE6" w:rsidRDefault="00427C5F" w:rsidP="00427C5F">
      <w:pPr>
        <w:pStyle w:val="a4"/>
        <w:spacing w:before="0" w:beforeAutospacing="0" w:after="0" w:afterAutospacing="0"/>
        <w:ind w:firstLine="709"/>
        <w:jc w:val="both"/>
        <w:rPr>
          <w:sz w:val="28"/>
          <w:szCs w:val="28"/>
          <w:lang w:val="en-US"/>
        </w:rPr>
      </w:pPr>
      <w:r w:rsidRPr="009F5BE6">
        <w:rPr>
          <w:rStyle w:val="af2"/>
          <w:b w:val="0"/>
          <w:bCs w:val="0"/>
          <w:sz w:val="28"/>
          <w:szCs w:val="28"/>
          <w:lang w:val="en-US"/>
        </w:rPr>
        <w:t xml:space="preserve">1. </w:t>
      </w:r>
      <w:r w:rsidRPr="009F5BE6">
        <w:rPr>
          <w:rStyle w:val="af2"/>
          <w:b w:val="0"/>
          <w:bCs w:val="0"/>
          <w:sz w:val="28"/>
          <w:szCs w:val="28"/>
        </w:rPr>
        <w:t>Аудит</w:t>
      </w:r>
      <w:r w:rsidRPr="009F5BE6">
        <w:rPr>
          <w:rStyle w:val="af2"/>
          <w:b w:val="0"/>
          <w:bCs w:val="0"/>
          <w:sz w:val="28"/>
          <w:szCs w:val="28"/>
          <w:lang w:val="en-US"/>
        </w:rPr>
        <w:t xml:space="preserve"> </w:t>
      </w:r>
      <w:r w:rsidRPr="009F5BE6">
        <w:rPr>
          <w:rStyle w:val="af2"/>
          <w:b w:val="0"/>
          <w:bCs w:val="0"/>
          <w:sz w:val="28"/>
          <w:szCs w:val="28"/>
        </w:rPr>
        <w:t>и</w:t>
      </w:r>
      <w:r w:rsidRPr="009F5BE6">
        <w:rPr>
          <w:rStyle w:val="af2"/>
          <w:b w:val="0"/>
          <w:bCs w:val="0"/>
          <w:sz w:val="28"/>
          <w:szCs w:val="28"/>
          <w:lang w:val="en-US"/>
        </w:rPr>
        <w:t xml:space="preserve"> </w:t>
      </w:r>
      <w:r w:rsidRPr="009F5BE6">
        <w:rPr>
          <w:rStyle w:val="af2"/>
          <w:b w:val="0"/>
          <w:bCs w:val="0"/>
          <w:sz w:val="28"/>
          <w:szCs w:val="28"/>
        </w:rPr>
        <w:t>обзорные</w:t>
      </w:r>
      <w:r w:rsidRPr="009F5BE6">
        <w:rPr>
          <w:rStyle w:val="af2"/>
          <w:b w:val="0"/>
          <w:bCs w:val="0"/>
          <w:sz w:val="28"/>
          <w:szCs w:val="28"/>
          <w:lang w:val="en-US"/>
        </w:rPr>
        <w:t xml:space="preserve"> </w:t>
      </w:r>
      <w:r w:rsidRPr="009F5BE6">
        <w:rPr>
          <w:rStyle w:val="af2"/>
          <w:b w:val="0"/>
          <w:bCs w:val="0"/>
          <w:sz w:val="28"/>
          <w:szCs w:val="28"/>
        </w:rPr>
        <w:t>проверки</w:t>
      </w:r>
      <w:r w:rsidRPr="009F5BE6">
        <w:rPr>
          <w:rStyle w:val="af2"/>
          <w:b w:val="0"/>
          <w:bCs w:val="0"/>
          <w:sz w:val="28"/>
          <w:szCs w:val="28"/>
          <w:lang w:val="en-US"/>
        </w:rPr>
        <w:t xml:space="preserve"> </w:t>
      </w:r>
      <w:r w:rsidRPr="009F5BE6">
        <w:rPr>
          <w:rStyle w:val="af2"/>
          <w:b w:val="0"/>
          <w:bCs w:val="0"/>
          <w:sz w:val="28"/>
          <w:szCs w:val="28"/>
        </w:rPr>
        <w:t>отчетной</w:t>
      </w:r>
      <w:r w:rsidRPr="009F5BE6">
        <w:rPr>
          <w:rStyle w:val="af2"/>
          <w:b w:val="0"/>
          <w:bCs w:val="0"/>
          <w:sz w:val="28"/>
          <w:szCs w:val="28"/>
          <w:lang w:val="en-US"/>
        </w:rPr>
        <w:t xml:space="preserve"> </w:t>
      </w:r>
      <w:r w:rsidRPr="009F5BE6">
        <w:rPr>
          <w:rStyle w:val="af2"/>
          <w:b w:val="0"/>
          <w:bCs w:val="0"/>
          <w:sz w:val="28"/>
          <w:szCs w:val="28"/>
        </w:rPr>
        <w:t>финансовой</w:t>
      </w:r>
      <w:r w:rsidRPr="009F5BE6">
        <w:rPr>
          <w:rStyle w:val="af2"/>
          <w:b w:val="0"/>
          <w:bCs w:val="0"/>
          <w:sz w:val="28"/>
          <w:szCs w:val="28"/>
          <w:lang w:val="en-US"/>
        </w:rPr>
        <w:t xml:space="preserve"> </w:t>
      </w:r>
      <w:r w:rsidRPr="009F5BE6">
        <w:rPr>
          <w:rStyle w:val="af2"/>
          <w:b w:val="0"/>
          <w:bCs w:val="0"/>
          <w:sz w:val="28"/>
          <w:szCs w:val="28"/>
        </w:rPr>
        <w:t>информации</w:t>
      </w:r>
      <w:r w:rsidRPr="009F5BE6">
        <w:rPr>
          <w:rStyle w:val="af2"/>
          <w:b w:val="0"/>
          <w:bCs w:val="0"/>
          <w:sz w:val="28"/>
          <w:szCs w:val="28"/>
          <w:lang w:val="en-US"/>
        </w:rPr>
        <w:t xml:space="preserve"> (Audits and Reviews of Historical Financial Information).</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Международные стандарты аудита</w:t>
      </w:r>
      <w:r w:rsidRPr="009F5BE6">
        <w:rPr>
          <w:sz w:val="28"/>
          <w:szCs w:val="28"/>
        </w:rPr>
        <w:t xml:space="preserve"> — International Standards on Auditing </w:t>
      </w:r>
      <w:r w:rsidRPr="009F5BE6">
        <w:rPr>
          <w:rStyle w:val="af1"/>
          <w:sz w:val="28"/>
          <w:szCs w:val="28"/>
        </w:rPr>
        <w:t>(ISAs 100-99, или МСА)</w:t>
      </w:r>
      <w:r w:rsidRPr="009F5BE6">
        <w:rPr>
          <w:sz w:val="28"/>
          <w:szCs w:val="28"/>
        </w:rPr>
        <w:t xml:space="preserve"> предназначены для применения при аудите финансовой отчетности, имеют трехзначную кодировку и объединены в шесть групп.</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1-ая: стандарты устанавливают цели и основные принципы проведения аудита финансовой отчетности, обстоятельства, при которых на аудитора и руководство аудируемого лица возлагаются определенные обязанности.</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2-ая: стандарты устанавливают требования к планированию аудита, формированию документации в процессе аудита, изучению деятельности клиента, определению уровня существенности и оценке аудиторских рисков.</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3-я и 4-я: стандарты и рекомендации по получению аудиторских доказательств, в том числе с привлечением результатов работы других аудиторов, экспертов.</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5-я и 6-я: стандарты, регулирующие правила составления аудиторских заключений по результатам аудита финансовой отчетности и проверки другой информации.</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Положения по международной аудиторской практике</w:t>
      </w:r>
      <w:r w:rsidRPr="009F5BE6">
        <w:rPr>
          <w:sz w:val="28"/>
          <w:szCs w:val="28"/>
        </w:rPr>
        <w:t xml:space="preserve"> — International Auditing Practice Statement (IAPSs 1000-1100) предоставляют аудиторам дополнительные практические рекомендации путем детализации и разъяснения применения международных стандартов аудита, носят рекомендательный характер. Положения включают в себя 15 документов, имеющих четырехзначную кодировку.</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Международные стандарты для заданий по обзорным проверкам</w:t>
      </w:r>
      <w:r w:rsidRPr="009F5BE6">
        <w:rPr>
          <w:sz w:val="28"/>
          <w:szCs w:val="28"/>
        </w:rPr>
        <w:t xml:space="preserve"> — International Standards on Review Engagements (ISREs 2000-2699) применимы к обзорным проверкам финансовой информации, имеют четырехзначную кодировку и представлены двумя стандартами.</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Положения по международной практике для заданий по обзорным проверкам</w:t>
      </w:r>
      <w:r w:rsidRPr="009F5BE6">
        <w:rPr>
          <w:sz w:val="28"/>
          <w:szCs w:val="28"/>
        </w:rPr>
        <w:t xml:space="preserve"> — International Review Engagement Practice Statements (IREPSs). В настоящее время данные положения не приняты, однако для них предусмотрены коды 2700-2999, поэтому следует ожидать появления соответствующих положений в ближайшие годы.</w:t>
      </w:r>
    </w:p>
    <w:p w:rsidR="00427C5F" w:rsidRPr="009F5BE6" w:rsidRDefault="00427C5F" w:rsidP="00427C5F">
      <w:pPr>
        <w:pStyle w:val="a4"/>
        <w:spacing w:before="0" w:beforeAutospacing="0" w:after="0" w:afterAutospacing="0"/>
        <w:ind w:firstLine="709"/>
        <w:jc w:val="both"/>
        <w:rPr>
          <w:sz w:val="28"/>
          <w:szCs w:val="28"/>
        </w:rPr>
      </w:pPr>
      <w:r w:rsidRPr="009F5BE6">
        <w:rPr>
          <w:rStyle w:val="af2"/>
          <w:b w:val="0"/>
          <w:bCs w:val="0"/>
          <w:sz w:val="28"/>
          <w:szCs w:val="28"/>
        </w:rPr>
        <w:t>2. Задания, обеспечивающие уверенность, отличные от аудита или обзорных проверок отчетной финансовой информации (Assurance Engagements Other Than Audits or Reviews of Historical Financial Information).</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Международные стандарты по заданиям, обеспечивающим уверенность,</w:t>
      </w:r>
      <w:r w:rsidRPr="009F5BE6">
        <w:rPr>
          <w:sz w:val="28"/>
          <w:szCs w:val="28"/>
        </w:rPr>
        <w:t xml:space="preserve"> — International Standards on Assurance Engagements (ISAEs 3000-3699) представлены двумя группами: </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«Стандарты, применимые ко всем заданиям, обеспечивающим уверенность» — Applicable to All Assurance Engagements (3000-3399);</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«Стандарты по специальным заданиям» — Subject Specific Standards (3400-3699).</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Положения по международной практике выполнения заданий, обеспечивающих уверенность</w:t>
      </w:r>
      <w:r w:rsidRPr="009F5BE6">
        <w:rPr>
          <w:sz w:val="28"/>
          <w:szCs w:val="28"/>
        </w:rPr>
        <w:t xml:space="preserve"> — International Assurance Engagements Practice Statements (IAEPSs 3700-3999). В настоящее время данные положения не разработаны.</w:t>
      </w:r>
    </w:p>
    <w:p w:rsidR="00427C5F" w:rsidRPr="009F5BE6" w:rsidRDefault="00427C5F" w:rsidP="00427C5F">
      <w:pPr>
        <w:pStyle w:val="a4"/>
        <w:spacing w:before="0" w:beforeAutospacing="0" w:after="0" w:afterAutospacing="0"/>
        <w:ind w:firstLine="709"/>
        <w:jc w:val="both"/>
        <w:rPr>
          <w:sz w:val="28"/>
          <w:szCs w:val="28"/>
        </w:rPr>
      </w:pPr>
      <w:r w:rsidRPr="009F5BE6">
        <w:rPr>
          <w:rStyle w:val="af2"/>
          <w:b w:val="0"/>
          <w:bCs w:val="0"/>
          <w:sz w:val="28"/>
          <w:szCs w:val="28"/>
        </w:rPr>
        <w:t>3. Сопутствующие услуги (Related Services).</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Международные стандарты по сопутствующим услугам</w:t>
      </w:r>
      <w:r w:rsidRPr="009F5BE6">
        <w:rPr>
          <w:sz w:val="28"/>
          <w:szCs w:val="28"/>
        </w:rPr>
        <w:t xml:space="preserve"> — International Standards on Related Services (ISRSs 4000-4699) имеют четырехзначную кодировку, представлены одной группой, в которой имеется два стандарта.</w:t>
      </w:r>
    </w:p>
    <w:p w:rsidR="00427C5F" w:rsidRPr="009F5BE6" w:rsidRDefault="00427C5F" w:rsidP="00427C5F">
      <w:pPr>
        <w:pStyle w:val="a4"/>
        <w:spacing w:before="0" w:beforeAutospacing="0" w:after="0" w:afterAutospacing="0"/>
        <w:ind w:firstLine="709"/>
        <w:jc w:val="both"/>
        <w:rPr>
          <w:sz w:val="28"/>
          <w:szCs w:val="28"/>
        </w:rPr>
      </w:pPr>
      <w:r w:rsidRPr="009F5BE6">
        <w:rPr>
          <w:rStyle w:val="af1"/>
          <w:sz w:val="28"/>
          <w:szCs w:val="28"/>
        </w:rPr>
        <w:t>Положения по международной практике оказания сопутствующих услуг</w:t>
      </w:r>
      <w:r w:rsidRPr="009F5BE6">
        <w:rPr>
          <w:sz w:val="28"/>
          <w:szCs w:val="28"/>
        </w:rPr>
        <w:t xml:space="preserve"> — International Related Services Practice Statements (ISRPSs 4700-4999). В настоящее время данные положения не разработаны.</w:t>
      </w:r>
    </w:p>
    <w:p w:rsidR="00427C5F" w:rsidRPr="009F5BE6" w:rsidRDefault="00427C5F" w:rsidP="00427C5F">
      <w:pPr>
        <w:pStyle w:val="a4"/>
        <w:spacing w:before="0" w:beforeAutospacing="0" w:after="0" w:afterAutospacing="0"/>
        <w:ind w:firstLine="709"/>
        <w:jc w:val="both"/>
        <w:rPr>
          <w:sz w:val="28"/>
          <w:szCs w:val="28"/>
        </w:rPr>
      </w:pPr>
      <w:r w:rsidRPr="009F5BE6">
        <w:rPr>
          <w:rStyle w:val="af2"/>
          <w:b w:val="0"/>
          <w:bCs w:val="0"/>
          <w:sz w:val="28"/>
          <w:szCs w:val="28"/>
        </w:rPr>
        <w:t>4. Международный стандарт контроля качества — International Standards on Quality Control (ISQC1)</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Устанавливает обязанность аудиторских организаций по созданию внутрифирменной системы контроля качества, раскрывает её основные элементы и ответственность руководства за качество профессиональных услуг. Стандарт применяется ко всем услугам, регулируемым стандартами IAASB.</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Также, к документам, регулирующим профессиональную деятельность, принятым IFAC, относится </w:t>
      </w:r>
      <w:r w:rsidRPr="009F5BE6">
        <w:rPr>
          <w:rStyle w:val="af2"/>
          <w:b w:val="0"/>
          <w:bCs w:val="0"/>
          <w:sz w:val="28"/>
          <w:szCs w:val="28"/>
        </w:rPr>
        <w:t xml:space="preserve">Международный Кодекс этики профессиональных бухгалтеров — International Ethics Standards Board for Accountants. </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Кодекс устанавливает концептуальную модель поведения для всех профессиональных бухгалтеров (бухгалтеров, аудиторов, финансовых директоров и налоговых консультантов) с целью обеспечения их соответствия фундаментальным принципам профессиональной этики, к которым относится честность, объективность, профессиональная компетентность и должная тщательность, конфиденциальность и профессиональное поведение.</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На 14 декабря 2009г. действовали 40 международных стандартов по аудиторским заданиям и 8 положений по международной практике аудита.</w:t>
      </w:r>
    </w:p>
    <w:p w:rsidR="00427C5F" w:rsidRPr="009F5BE6" w:rsidRDefault="00427C5F" w:rsidP="00427C5F">
      <w:pPr>
        <w:pStyle w:val="a4"/>
        <w:spacing w:before="0" w:beforeAutospacing="0" w:after="0" w:afterAutospacing="0"/>
        <w:ind w:firstLine="709"/>
        <w:jc w:val="both"/>
        <w:rPr>
          <w:sz w:val="28"/>
          <w:szCs w:val="28"/>
        </w:rPr>
      </w:pPr>
      <w:r w:rsidRPr="009F5BE6">
        <w:rPr>
          <w:sz w:val="28"/>
          <w:szCs w:val="28"/>
        </w:rPr>
        <w:t xml:space="preserve">В последний год произошел кардинальный пересмотр состава документов, подготовленных IAASB и регулирующих различные стороны аудиторской деятельности. </w:t>
      </w:r>
    </w:p>
    <w:p w:rsidR="00427C5F" w:rsidRPr="009F5BE6" w:rsidRDefault="00427C5F" w:rsidP="00427C5F">
      <w:pPr>
        <w:pStyle w:val="a4"/>
        <w:spacing w:before="0" w:beforeAutospacing="0" w:after="0" w:afterAutospacing="0"/>
        <w:ind w:firstLine="709"/>
        <w:jc w:val="both"/>
      </w:pPr>
      <w:r w:rsidRPr="009F5BE6">
        <w:rPr>
          <w:lang w:val="en-US"/>
        </w:rPr>
        <w:t xml:space="preserve">C 15 </w:t>
      </w:r>
      <w:r w:rsidRPr="009F5BE6">
        <w:t>декабря</w:t>
      </w:r>
      <w:r w:rsidRPr="009F5BE6">
        <w:rPr>
          <w:lang w:val="en-US"/>
        </w:rPr>
        <w:t xml:space="preserve"> 2009</w:t>
      </w:r>
      <w:r w:rsidRPr="009F5BE6">
        <w:t>г</w:t>
      </w:r>
      <w:r w:rsidRPr="009F5BE6">
        <w:rPr>
          <w:lang w:val="en-US"/>
        </w:rPr>
        <w:t xml:space="preserve">. </w:t>
      </w:r>
      <w:r w:rsidRPr="009F5BE6">
        <w:t>действует</w:t>
      </w:r>
      <w:r w:rsidRPr="009F5BE6">
        <w:rPr>
          <w:lang w:val="en-US"/>
        </w:rPr>
        <w:t xml:space="preserve"> </w:t>
      </w:r>
      <w:r w:rsidRPr="009F5BE6">
        <w:t>новая</w:t>
      </w:r>
      <w:r w:rsidRPr="009F5BE6">
        <w:rPr>
          <w:lang w:val="en-US"/>
        </w:rPr>
        <w:t xml:space="preserve"> </w:t>
      </w:r>
      <w:r w:rsidRPr="009F5BE6">
        <w:t>редакция</w:t>
      </w:r>
      <w:r w:rsidRPr="009F5BE6">
        <w:rPr>
          <w:lang w:val="en-US"/>
        </w:rPr>
        <w:t xml:space="preserve"> </w:t>
      </w:r>
      <w:r w:rsidRPr="009F5BE6">
        <w:t>сборника</w:t>
      </w:r>
      <w:r w:rsidRPr="009F5BE6">
        <w:rPr>
          <w:lang w:val="en-US"/>
        </w:rPr>
        <w:t xml:space="preserve"> </w:t>
      </w:r>
      <w:r w:rsidRPr="009F5BE6">
        <w:t>документов</w:t>
      </w:r>
      <w:r w:rsidRPr="009F5BE6">
        <w:rPr>
          <w:lang w:val="en-US"/>
        </w:rPr>
        <w:t xml:space="preserve"> «Handbook of International Standards on Auditing and Quality Control. </w:t>
      </w:r>
      <w:r w:rsidRPr="009F5BE6">
        <w:t xml:space="preserve">2009 Edition», регулирующих профессиональную деятельность аудиторов. </w:t>
      </w:r>
    </w:p>
    <w:p w:rsidR="00427C5F" w:rsidRPr="009F5BE6" w:rsidRDefault="00427C5F" w:rsidP="00427C5F">
      <w:pPr>
        <w:pStyle w:val="a4"/>
        <w:spacing w:before="0" w:beforeAutospacing="0" w:after="0" w:afterAutospacing="0"/>
        <w:jc w:val="both"/>
        <w:rPr>
          <w:b/>
          <w:bCs/>
          <w:sz w:val="28"/>
          <w:szCs w:val="28"/>
        </w:rPr>
      </w:pPr>
      <w:r w:rsidRPr="009F5BE6">
        <w:br w:type="page"/>
      </w:r>
      <w:r w:rsidR="00E37E3D" w:rsidRPr="009F5BE6">
        <w:rPr>
          <w:b/>
          <w:bCs/>
          <w:sz w:val="28"/>
          <w:szCs w:val="28"/>
        </w:rPr>
        <w:t xml:space="preserve">2. </w:t>
      </w:r>
      <w:r w:rsidRPr="009C4942">
        <w:rPr>
          <w:b/>
          <w:bCs/>
          <w:sz w:val="28"/>
          <w:szCs w:val="28"/>
        </w:rPr>
        <w:t>Республиканские правила аудиторской деятельности и международные стандарты аудита: сравнение</w:t>
      </w:r>
    </w:p>
    <w:p w:rsidR="009F5BE6" w:rsidRDefault="009F5BE6" w:rsidP="009F5BE6">
      <w:pPr>
        <w:ind w:firstLine="709"/>
        <w:jc w:val="both"/>
        <w:rPr>
          <w:rFonts w:eastAsia="SimSun"/>
          <w:sz w:val="28"/>
          <w:szCs w:val="28"/>
          <w:lang w:eastAsia="zh-CN"/>
        </w:rPr>
      </w:pPr>
    </w:p>
    <w:p w:rsidR="009F5BE6" w:rsidRPr="009F5BE6" w:rsidRDefault="009F5BE6" w:rsidP="009F5BE6">
      <w:pPr>
        <w:ind w:firstLine="709"/>
        <w:jc w:val="both"/>
        <w:rPr>
          <w:rFonts w:eastAsia="SimSun"/>
          <w:sz w:val="28"/>
          <w:szCs w:val="28"/>
          <w:lang w:eastAsia="zh-CN"/>
        </w:rPr>
      </w:pPr>
      <w:r w:rsidRPr="009F5BE6">
        <w:rPr>
          <w:rFonts w:eastAsia="SimSun"/>
          <w:sz w:val="28"/>
          <w:szCs w:val="28"/>
          <w:lang w:eastAsia="zh-CN"/>
        </w:rPr>
        <w:t xml:space="preserve">В соответствии с Законом Республики Беларусь «Об аудиторской деятельности» республиканские правила аудиторской деятельности являются обязательными для аудиторских организаций и аудиторов - индивидуальных предпринимателей, а также для аудируемых лиц. </w:t>
      </w:r>
    </w:p>
    <w:p w:rsidR="009F5BE6" w:rsidRPr="009F5BE6" w:rsidRDefault="009F5BE6" w:rsidP="009F5BE6">
      <w:pPr>
        <w:ind w:firstLine="709"/>
        <w:jc w:val="both"/>
        <w:rPr>
          <w:rFonts w:eastAsia="SimSun"/>
          <w:sz w:val="28"/>
          <w:szCs w:val="28"/>
          <w:lang w:eastAsia="zh-CN"/>
        </w:rPr>
      </w:pPr>
      <w:r w:rsidRPr="009F5BE6">
        <w:rPr>
          <w:rFonts w:eastAsia="SimSun"/>
          <w:sz w:val="28"/>
          <w:szCs w:val="28"/>
          <w:lang w:eastAsia="zh-CN"/>
        </w:rPr>
        <w:t>В настоящее время на основе Международных стандартов аудита разработано 37 республиканских правил аудиторской деятельности, содержащих соответствующие требования и принципы проведения аудита.</w:t>
      </w:r>
    </w:p>
    <w:p w:rsidR="009F5BE6" w:rsidRPr="009F5BE6" w:rsidRDefault="009F5BE6" w:rsidP="009F5BE6">
      <w:pPr>
        <w:ind w:firstLine="709"/>
        <w:jc w:val="both"/>
        <w:rPr>
          <w:rFonts w:eastAsia="SimSun"/>
          <w:sz w:val="28"/>
          <w:szCs w:val="28"/>
          <w:lang w:eastAsia="zh-CN"/>
        </w:rPr>
      </w:pPr>
      <w:r w:rsidRPr="009F5BE6">
        <w:rPr>
          <w:rFonts w:eastAsia="SimSun"/>
          <w:sz w:val="28"/>
          <w:szCs w:val="28"/>
          <w:lang w:eastAsia="zh-CN"/>
        </w:rPr>
        <w:t xml:space="preserve">Республиканские правила аудиторской деятельности максимально приближены к Международным стандартам аудита, при этом ряд республиканских правил включают дополнительные нормы и положения, соответствующие законодательству Республики Беларусь. </w:t>
      </w:r>
    </w:p>
    <w:p w:rsidR="009F5BE6" w:rsidRPr="009F5BE6" w:rsidRDefault="009F5BE6" w:rsidP="009F5BE6">
      <w:pPr>
        <w:ind w:firstLine="709"/>
        <w:jc w:val="both"/>
        <w:rPr>
          <w:rFonts w:eastAsia="SimSun"/>
          <w:sz w:val="28"/>
          <w:szCs w:val="28"/>
          <w:lang w:eastAsia="zh-CN"/>
        </w:rPr>
      </w:pPr>
      <w:r w:rsidRPr="009F5BE6">
        <w:rPr>
          <w:rFonts w:eastAsia="SimSun"/>
          <w:sz w:val="28"/>
          <w:szCs w:val="28"/>
          <w:lang w:eastAsia="zh-CN"/>
        </w:rPr>
        <w:t>В случае отсутствия республиканских правил в какой-либо области аудита в соответствии с действующим законодательством по аудиторской деятельности при разработке правил аудиторской организации можно руководствоваться Международными стандартами аудита, правилами (стандартами) аудиторской деятельности других стран, с учетом особенности проведения аудита и требований законодательства Республики Беларусь.</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94"/>
        <w:gridCol w:w="3242"/>
        <w:gridCol w:w="3729"/>
      </w:tblGrid>
      <w:tr w:rsidR="009F5BE6" w:rsidRPr="009F5BE6">
        <w:trPr>
          <w:tblCellSpacing w:w="0" w:type="dxa"/>
          <w:jc w:val="center"/>
        </w:trPr>
        <w:tc>
          <w:tcPr>
            <w:tcW w:w="3585" w:type="dxa"/>
            <w:shd w:val="clear" w:color="auto" w:fill="auto"/>
            <w:vAlign w:val="center"/>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sz w:val="22"/>
                <w:szCs w:val="22"/>
                <w:lang w:eastAsia="zh-CN"/>
              </w:rPr>
              <w:t xml:space="preserve">Номер и наименование стандарта (положения) на 14.12.2009 </w:t>
            </w:r>
          </w:p>
        </w:tc>
        <w:tc>
          <w:tcPr>
            <w:tcW w:w="4800" w:type="dxa"/>
            <w:shd w:val="clear" w:color="auto" w:fill="auto"/>
            <w:vAlign w:val="center"/>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sz w:val="22"/>
                <w:szCs w:val="22"/>
                <w:lang w:eastAsia="zh-CN"/>
              </w:rPr>
              <w:t xml:space="preserve">Наименование республиканских правил аудиторской деятельности (ПАД) </w:t>
            </w:r>
          </w:p>
        </w:tc>
        <w:tc>
          <w:tcPr>
            <w:tcW w:w="6405" w:type="dxa"/>
            <w:shd w:val="clear" w:color="auto" w:fill="auto"/>
            <w:vAlign w:val="center"/>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sz w:val="22"/>
                <w:szCs w:val="22"/>
                <w:lang w:eastAsia="zh-CN"/>
              </w:rPr>
              <w:t xml:space="preserve">Комментарии </w:t>
            </w:r>
          </w:p>
        </w:tc>
      </w:tr>
      <w:tr w:rsidR="009F5BE6" w:rsidRPr="009F5BE6">
        <w:trPr>
          <w:tblCellSpacing w:w="0" w:type="dxa"/>
          <w:jc w:val="center"/>
        </w:trPr>
        <w:tc>
          <w:tcPr>
            <w:tcW w:w="3585" w:type="dxa"/>
            <w:shd w:val="clear" w:color="auto" w:fill="auto"/>
            <w:vAlign w:val="center"/>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i/>
                <w:iCs/>
                <w:sz w:val="22"/>
                <w:szCs w:val="22"/>
                <w:lang w:eastAsia="zh-CN"/>
              </w:rPr>
              <w:t xml:space="preserve">Международные стандарты аудита (МСА) </w:t>
            </w:r>
          </w:p>
        </w:tc>
        <w:tc>
          <w:tcPr>
            <w:tcW w:w="4800" w:type="dxa"/>
            <w:shd w:val="clear" w:color="auto" w:fill="auto"/>
            <w:vAlign w:val="center"/>
          </w:tcPr>
          <w:p w:rsidR="009F5BE6" w:rsidRPr="009F5BE6" w:rsidRDefault="009F5BE6" w:rsidP="009F5BE6">
            <w:pPr>
              <w:rPr>
                <w:rFonts w:eastAsia="Calibri"/>
                <w:sz w:val="22"/>
                <w:szCs w:val="22"/>
                <w:lang w:eastAsia="zh-CN"/>
              </w:rPr>
            </w:pPr>
          </w:p>
        </w:tc>
        <w:tc>
          <w:tcPr>
            <w:tcW w:w="6405" w:type="dxa"/>
            <w:shd w:val="clear" w:color="auto" w:fill="auto"/>
            <w:vAlign w:val="center"/>
          </w:tcPr>
          <w:p w:rsidR="009F5BE6" w:rsidRPr="009F5BE6" w:rsidRDefault="009F5BE6" w:rsidP="009F5BE6">
            <w:pPr>
              <w:rPr>
                <w:rFonts w:eastAsia="Calibri"/>
                <w:sz w:val="22"/>
                <w:szCs w:val="22"/>
                <w:lang w:eastAsia="zh-CN"/>
              </w:rPr>
            </w:pP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200 – Цели и общие принципы аудита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«Цели и общие принципы аудита бухгалтерской (финансовой отчетности)» </w:t>
            </w:r>
            <w:r w:rsidRPr="009F5BE6">
              <w:rPr>
                <w:rFonts w:eastAsia="Calibri"/>
                <w:sz w:val="22"/>
                <w:szCs w:val="22"/>
                <w:lang w:eastAsia="zh-CN"/>
              </w:rPr>
              <w:br/>
              <w:t xml:space="preserve">(Постановление МФ от 26.10.2000 № 114)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МСА включает дополнительные разделы, содержащие требования к определению аудиторского риска и существенности, приемлемости принципов финансовой отчетности, порядку выражения мнения в отношении финансовой отчетности.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210 – Условия аудиторских заданий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«Порядок заключения договоров оказания аудиторских услуг» </w:t>
            </w:r>
            <w:r w:rsidRPr="009F5BE6">
              <w:rPr>
                <w:rFonts w:eastAsia="Calibri"/>
                <w:sz w:val="22"/>
                <w:szCs w:val="22"/>
                <w:lang w:eastAsia="zh-CN"/>
              </w:rPr>
              <w:br/>
              <w:t xml:space="preserve">(Постановление МФ от 31.10.2001 № 106)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включают дополнительные положения, соответствующие законодательству Республики Беларусь, в части определения существенных условий договора (прав и обязанностей аудиторской организации и аудируемого лица, ответственности сторон и др.). </w:t>
            </w:r>
            <w:r w:rsidRPr="009F5BE6">
              <w:rPr>
                <w:rFonts w:eastAsia="Calibri"/>
                <w:sz w:val="22"/>
                <w:szCs w:val="22"/>
                <w:lang w:eastAsia="zh-CN"/>
              </w:rPr>
              <w:br/>
              <w:t xml:space="preserve">В отличие от МСА в республиканских ПАД предусмотрена обязанность ведения аудиторской организацией книги регистрации заключенных договоров оказания аудиторских услуг согласно установленной форме и содержится рекомендуемая норма о составлении письма-обязательства о согласии на проведение аудита. </w:t>
            </w:r>
            <w:r w:rsidRPr="009F5BE6">
              <w:rPr>
                <w:rFonts w:eastAsia="Calibri"/>
                <w:sz w:val="22"/>
                <w:szCs w:val="22"/>
                <w:lang w:eastAsia="zh-CN"/>
              </w:rPr>
              <w:br/>
              <w:t xml:space="preserve">МСА включает дополнительный раздел, описывающий действия аудитора при обращении клиента об изменении условий аудиторского задания на условия, предусматривающие более низкий уровень уверенности.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220 – Контроль качества аудита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«Внутренний контроль качества аудита» </w:t>
            </w:r>
            <w:r w:rsidRPr="009F5BE6">
              <w:rPr>
                <w:rFonts w:eastAsia="Calibri"/>
                <w:sz w:val="22"/>
                <w:szCs w:val="22"/>
                <w:lang w:eastAsia="zh-CN"/>
              </w:rPr>
              <w:br/>
              <w:t xml:space="preserve">(Постановление МФ от 23.01.2002 № 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включают положения МСА 220, устанавливающего порядок реализации внутрифирменных процедур контроля качества на уровне отдельного аудиторского задания, и положения Международного стандарта по контролю качества (МСКК 1), устанавливающего основные принципы и процедуры в отношении обязанностей фирмы по организации системы контроля за качеством проводимого аудита.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230 – Аудиторская документация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«Документирование аудита» </w:t>
            </w:r>
            <w:r w:rsidRPr="009F5BE6">
              <w:rPr>
                <w:rFonts w:eastAsia="Calibri"/>
                <w:sz w:val="22"/>
                <w:szCs w:val="22"/>
                <w:lang w:eastAsia="zh-CN"/>
              </w:rPr>
              <w:br/>
              <w:t xml:space="preserve">(Постановление МФ от 04.08.2000 № 81)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Особенность республиканских ПАД состоит в том, что рабочая документация оформляется в соответствии с разработанными аудиторской организацией методиками проведения аудита, правилами аудиторской деятельности аудиторской организации, отражающими ее конкретные требования к проводимому аудиту и собственный подход к оформлению рабочей документации.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240 – Ответственность аудитора по рассмотрению мошенничества в ходе аудита финансовой отчетности </w:t>
            </w:r>
            <w:r w:rsidRPr="009F5BE6">
              <w:rPr>
                <w:rFonts w:eastAsia="Calibri"/>
                <w:sz w:val="22"/>
                <w:szCs w:val="22"/>
                <w:lang w:eastAsia="zh-CN"/>
              </w:rPr>
              <w:br/>
              <w:t xml:space="preserve">  </w:t>
            </w:r>
            <w:r w:rsidRPr="009F5BE6">
              <w:rPr>
                <w:rFonts w:eastAsia="Calibri"/>
                <w:sz w:val="22"/>
                <w:szCs w:val="22"/>
                <w:lang w:eastAsia="zh-CN"/>
              </w:rPr>
              <w:br/>
              <w:t xml:space="preserve">250 – Учет законов и нормативных актов при аудите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«Действия аудиторской организации при выявлении искажений бухгалтерской (финансовой) отчетности и фактов несоблюдения законодательства» </w:t>
            </w:r>
            <w:r w:rsidRPr="009F5BE6">
              <w:rPr>
                <w:rFonts w:eastAsia="Calibri"/>
                <w:sz w:val="22"/>
                <w:szCs w:val="22"/>
                <w:lang w:eastAsia="zh-CN"/>
              </w:rPr>
              <w:br/>
              <w:t xml:space="preserve">(Постановление МФ от 31.03.2006 № 33)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включают положения МСА 240 и МСА 250.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260 – Сообщение информации по вопросам аудита лицам, отвечающим за управление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«Общение с руководством юридического лица» </w:t>
            </w:r>
            <w:r w:rsidRPr="009F5BE6">
              <w:rPr>
                <w:rFonts w:eastAsia="Calibri"/>
                <w:sz w:val="22"/>
                <w:szCs w:val="22"/>
                <w:lang w:eastAsia="zh-CN"/>
              </w:rPr>
              <w:br/>
              <w:t xml:space="preserve">(Постановление МФ от 05.09.2002 № 124) </w:t>
            </w:r>
            <w:r w:rsidRPr="009F5BE6">
              <w:rPr>
                <w:rFonts w:eastAsia="Calibri"/>
                <w:sz w:val="22"/>
                <w:szCs w:val="22"/>
                <w:lang w:eastAsia="zh-CN"/>
              </w:rPr>
              <w:br/>
              <w:t xml:space="preserve">  </w:t>
            </w:r>
            <w:r w:rsidRPr="009F5BE6">
              <w:rPr>
                <w:rFonts w:eastAsia="Calibri"/>
                <w:sz w:val="22"/>
                <w:szCs w:val="22"/>
                <w:lang w:eastAsia="zh-CN"/>
              </w:rPr>
              <w:br/>
              <w:t xml:space="preserve">  </w:t>
            </w:r>
            <w:r w:rsidRPr="009F5BE6">
              <w:rPr>
                <w:rFonts w:eastAsia="Calibri"/>
                <w:sz w:val="22"/>
                <w:szCs w:val="22"/>
                <w:lang w:eastAsia="zh-CN"/>
              </w:rPr>
              <w:br/>
              <w:t xml:space="preserve">Правила аудиторской деятельности «Письменная информация (отчет) аудиторской организации по результатам проведения аудита» </w:t>
            </w:r>
            <w:r w:rsidRPr="009F5BE6">
              <w:rPr>
                <w:rFonts w:eastAsia="Calibri"/>
                <w:sz w:val="22"/>
                <w:szCs w:val="22"/>
                <w:lang w:eastAsia="zh-CN"/>
              </w:rPr>
              <w:br/>
              <w:t xml:space="preserve">(Постановление МФ от 17.09.2003 № 128)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на основе ранее действовавшего Положения по международной практике аудита 1007 - Контакты с руководством клиента. Нормы Положения после его отмены включены в другие стандарты, в т.ч. в МСА 260. </w:t>
            </w:r>
            <w:r w:rsidRPr="009F5BE6">
              <w:rPr>
                <w:rFonts w:eastAsia="Calibri"/>
                <w:sz w:val="22"/>
                <w:szCs w:val="22"/>
                <w:lang w:eastAsia="zh-CN"/>
              </w:rPr>
              <w:br/>
              <w:t xml:space="preserve">Республиканские ПАД разработаны на основе МСА 260, при этом включают существенное отличие от норм МСА 260 в части требования к аудиторской организации о представлении заказчику информации в письменном виде. </w:t>
            </w:r>
            <w:r w:rsidRPr="009F5BE6">
              <w:rPr>
                <w:rFonts w:eastAsia="Calibri"/>
                <w:sz w:val="22"/>
                <w:szCs w:val="22"/>
                <w:lang w:eastAsia="zh-CN"/>
              </w:rPr>
              <w:br/>
              <w:t xml:space="preserve">В настоящее время разрабатывается новая редакция правил, максимально приближенная к МСА 260, объединяющая нормы республиканских ПАД «Письменная информация (отчет) аудиторской организации по результатам проведения аудита» и «Общение с руководством юридического лица».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300 – Планирование аудита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«Планирование аудита» </w:t>
            </w:r>
            <w:r w:rsidRPr="009F5BE6">
              <w:rPr>
                <w:rFonts w:eastAsia="Calibri"/>
                <w:sz w:val="22"/>
                <w:szCs w:val="22"/>
                <w:lang w:eastAsia="zh-CN"/>
              </w:rPr>
              <w:br/>
              <w:t xml:space="preserve">(Постановление МФ от 04.08.2000 № 81)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норму о включении в план обязательного аудита достоверности годовой бухгалтерской (финансовой) отчетности существенных вопросов в объеме, не менее предусмотренного данным правилом перечня.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315 – Понимание деятельности субъекта и его среды, оценка рисков существенных искажений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«Понимание деятельности, системы внутреннего контроля аудируемого лица и оценка риска существенного искажения бухгалтерской (финансовой) отчетности» </w:t>
            </w:r>
            <w:r w:rsidRPr="009F5BE6">
              <w:rPr>
                <w:rFonts w:eastAsia="Calibri"/>
                <w:sz w:val="22"/>
                <w:szCs w:val="22"/>
                <w:lang w:eastAsia="zh-CN"/>
              </w:rPr>
              <w:br/>
              <w:t xml:space="preserve">(Постановление МФ от 29.12.2008 № 203)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320 – Существенность в аудите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«Существенность в аудите» </w:t>
            </w:r>
            <w:r w:rsidRPr="009F5BE6">
              <w:rPr>
                <w:rFonts w:eastAsia="Calibri"/>
                <w:sz w:val="22"/>
                <w:szCs w:val="22"/>
                <w:lang w:eastAsia="zh-CN"/>
              </w:rPr>
              <w:br/>
              <w:t xml:space="preserve">(Постановление МФ от 06.03.2001 № 24)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норму об обязанности аудиторской организации, руководствуясь настоящими Правилами, самостоятельно разработать порядок определения уровня существенности и системы базовых показателей бухгалтерской (финансовой) отчетности и отразить его в правилах аудиторской деятельности аудиторской организации.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330 – Аудиторские процедуры в ответ на оцененные риски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МСА устанавливает требования к определению аудитором общих действий, выполняемых на основе оценки рисков на уровне финансовой отчетности в целом, к планированию и последующему выполнению аудиторских процедур на основе оценки рисков существенного искажения информации как на уровне финансовой отчетности в целом, так и на уровне конкретных предпосылок подготовки финансовой отчетности, рекомендации по определению характера, времени и объема аудиторских процедур, оценки достаточности и надлежащего характера полученных аудиторских доказательств. </w:t>
            </w:r>
            <w:r w:rsidRPr="009F5BE6">
              <w:rPr>
                <w:rFonts w:eastAsia="Calibri"/>
                <w:sz w:val="22"/>
                <w:szCs w:val="22"/>
                <w:lang w:eastAsia="zh-CN"/>
              </w:rPr>
              <w:br/>
              <w:t xml:space="preserve">  </w:t>
            </w:r>
            <w:r w:rsidRPr="009F5BE6">
              <w:rPr>
                <w:rFonts w:eastAsia="Calibri"/>
                <w:sz w:val="22"/>
                <w:szCs w:val="22"/>
                <w:lang w:eastAsia="zh-CN"/>
              </w:rPr>
              <w:br/>
              <w:t xml:space="preserve">Проект соответствующих республиканских ПАД в настоящее время находится в стадии разработки.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402 – Аудит субъектов, пользующихся услугами обслуживающих организаций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МСА устанавливает действия аудитора, клиент которого пользуется услугами сторонней организации по ведению бухгалтерского учета и составлению финансовой отчетности.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500 – Аудиторские доказательства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«Аудиторские доказательства» </w:t>
            </w:r>
            <w:r w:rsidRPr="009F5BE6">
              <w:rPr>
                <w:rFonts w:eastAsia="Calibri"/>
                <w:sz w:val="22"/>
                <w:szCs w:val="22"/>
                <w:lang w:eastAsia="zh-CN"/>
              </w:rPr>
              <w:br/>
              <w:t xml:space="preserve">(Постановление МФ от 26.10.2000 № 114)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501 – Аудиторские доказательства – дополнительное рассмотрение особых статей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«Получение аудиторских доказательств в некоторых конкретных случаях» </w:t>
            </w:r>
            <w:r w:rsidRPr="009F5BE6">
              <w:rPr>
                <w:rFonts w:eastAsia="Calibri"/>
                <w:sz w:val="22"/>
                <w:szCs w:val="22"/>
                <w:lang w:eastAsia="zh-CN"/>
              </w:rPr>
              <w:br/>
              <w:t xml:space="preserve">(Постановление МФ от 29.09.2005 № 115)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В республиканских ПАД содержится дополнительно ссылка на применение норм республиканских ПАД "Использование результатов работы другой аудиторской организации" в случаях, когда аудиторская организация проводит аудит достоверности бухгалтерской (финансовой) отчетности аудируемого лица, включающей показатели одного или нескольких его структурных подразделений, аудит которых проводит другая аудиторская организация.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505 – Внешние подтверждения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«Подтверждающая информация из внешних источников» </w:t>
            </w:r>
            <w:r w:rsidRPr="009F5BE6">
              <w:rPr>
                <w:rFonts w:eastAsia="Calibri"/>
                <w:sz w:val="22"/>
                <w:szCs w:val="22"/>
                <w:lang w:eastAsia="zh-CN"/>
              </w:rPr>
              <w:br/>
              <w:t xml:space="preserve">(Постановление МФ от 27.12.2005 № 165)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МСА дополнительно включает норму о необходимости при проведении оценки результатов процесса внешнего подтверждения руководствоваться МСА 330 - Аудиторские процедуры в ответ на оцененные риски. В настоящее время осуществляется разработка республиканских ПАД на основе МСА 330 .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510 – Первичные задания – начальные сальдо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«Начальные и сопоставимые данные в бухгалтерской (финансовой) отчетности» </w:t>
            </w:r>
            <w:r w:rsidRPr="009F5BE6">
              <w:rPr>
                <w:rFonts w:eastAsia="Calibri"/>
                <w:sz w:val="22"/>
                <w:szCs w:val="22"/>
                <w:lang w:eastAsia="zh-CN"/>
              </w:rPr>
              <w:br/>
              <w:t xml:space="preserve">(Постановление МФ от 05.09.2002 № 124)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на основе положений МСА 510 и МСА 710. </w:t>
            </w:r>
            <w:r w:rsidRPr="009F5BE6">
              <w:rPr>
                <w:rFonts w:eastAsia="Calibri"/>
                <w:sz w:val="22"/>
                <w:szCs w:val="22"/>
                <w:lang w:eastAsia="zh-CN"/>
              </w:rPr>
              <w:br/>
              <w:t xml:space="preserve">МСА 710, в отличие от республиканских ПАД, содержит ряд дополнительных норм, определяющих действия аудитора при проведении аудита сопоставимой финансовой отчетности и проверке соответствующих показателей.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520 – Аналитические процедуры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«Аналитические процедуры» </w:t>
            </w:r>
            <w:r w:rsidRPr="009F5BE6">
              <w:rPr>
                <w:rFonts w:eastAsia="Calibri"/>
                <w:sz w:val="22"/>
                <w:szCs w:val="22"/>
                <w:lang w:eastAsia="zh-CN"/>
              </w:rPr>
              <w:br/>
              <w:t xml:space="preserve">(Постановление МФ от 07.02.2001 № 9)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В МСА приводится более подробный порядок действий аудитора по выполнению аналитических процедур: </w:t>
            </w:r>
            <w:r w:rsidRPr="009F5BE6">
              <w:rPr>
                <w:rFonts w:eastAsia="Calibri"/>
                <w:sz w:val="22"/>
                <w:szCs w:val="22"/>
                <w:lang w:eastAsia="zh-CN"/>
              </w:rPr>
              <w:br/>
              <w:t xml:space="preserve">- в качестве процедур оценки риска, </w:t>
            </w:r>
            <w:r w:rsidRPr="009F5BE6">
              <w:rPr>
                <w:rFonts w:eastAsia="Calibri"/>
                <w:sz w:val="22"/>
                <w:szCs w:val="22"/>
                <w:lang w:eastAsia="zh-CN"/>
              </w:rPr>
              <w:br/>
              <w:t xml:space="preserve">- в качестве процедур проверки по существу, </w:t>
            </w:r>
            <w:r w:rsidRPr="009F5BE6">
              <w:rPr>
                <w:rFonts w:eastAsia="Calibri"/>
                <w:sz w:val="22"/>
                <w:szCs w:val="22"/>
                <w:lang w:eastAsia="zh-CN"/>
              </w:rPr>
              <w:br/>
              <w:t xml:space="preserve">- при проведении общей обзорной проверки в ходе завершения аудита.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530 – Аудиторская выборка и другие процедуры тестирования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«Аудиторская выборка» </w:t>
            </w:r>
            <w:r w:rsidRPr="009F5BE6">
              <w:rPr>
                <w:rFonts w:eastAsia="Calibri"/>
                <w:sz w:val="22"/>
                <w:szCs w:val="22"/>
                <w:lang w:eastAsia="zh-CN"/>
              </w:rPr>
              <w:br/>
              <w:t xml:space="preserve">(Постановление МФ от 09.07.2001 № 77)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540 – Аудит оценочных значений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 оценочных значений в бухгалтерском учете» </w:t>
            </w:r>
            <w:r w:rsidRPr="009F5BE6">
              <w:rPr>
                <w:rFonts w:eastAsia="Calibri"/>
                <w:sz w:val="22"/>
                <w:szCs w:val="22"/>
                <w:lang w:eastAsia="zh-CN"/>
              </w:rPr>
              <w:br/>
              <w:t xml:space="preserve">(Постановление МФ от 19.06.2002 № 86)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обусловленные требованиями законодательства Республики Беларусь особенности в части определения основных оценочных значений, используемых в бухгалтерском учете.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545 – Аудит формирования и раскрытия справедливой стоимости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МСА устанавливают требования к проведению аудита формирования справедливой стоимости и ее раскрытия в финансовой отчетности, составленной по МСФО.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550 – Связанные стороны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«Учет операций со связанными сторонами в ходе аудита» </w:t>
            </w:r>
            <w:r w:rsidRPr="009F5BE6">
              <w:rPr>
                <w:rFonts w:eastAsia="Calibri"/>
                <w:sz w:val="22"/>
                <w:szCs w:val="22"/>
                <w:lang w:eastAsia="zh-CN"/>
              </w:rPr>
              <w:br/>
              <w:t xml:space="preserve">(Постановление МФ от 11.03.2002 № 35)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В Республиканских ПАД содержится норма, что при необходимости аудиторской организации следует запросить у руководства письменные разъяснения по вопросам полноты представления и правильности раскрытия информации о связанных сторонах. В МСА данная норма носит обязательный, а не рекомендательный характер.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560 – Последующие события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«Отражение в аудиторском заключении событий, произошедших после отчетной даты» </w:t>
            </w:r>
            <w:r w:rsidRPr="009F5BE6">
              <w:rPr>
                <w:rFonts w:eastAsia="Calibri"/>
                <w:sz w:val="22"/>
                <w:szCs w:val="22"/>
                <w:lang w:eastAsia="zh-CN"/>
              </w:rPr>
              <w:br/>
              <w:t xml:space="preserve">(Постановление МФ от 24.06.2003 № 100)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обусловленные требованиями законодательства Республики Беларусь особенности. В частности, в правилах применяется термин «дата представления бухгалтерской (финансовой) отчетности», в то время, как в МСА - «дата опубликования финансовой отчетности».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570 – Непрерывность деятельности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«Допущение о непрерывности деятельности аудируемого лица» </w:t>
            </w:r>
            <w:r w:rsidRPr="009F5BE6">
              <w:rPr>
                <w:rFonts w:eastAsia="Calibri"/>
                <w:sz w:val="22"/>
                <w:szCs w:val="22"/>
                <w:lang w:eastAsia="zh-CN"/>
              </w:rPr>
              <w:br/>
              <w:t xml:space="preserve">(Постановление МФ от 28.03.2003 № 45)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580 – Заявления руководства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«Разъяснения, предоставляемые руководством проверяемого юридического лица или индивидуальным предпринимателем» </w:t>
            </w:r>
            <w:r w:rsidRPr="009F5BE6">
              <w:rPr>
                <w:rFonts w:eastAsia="Calibri"/>
                <w:sz w:val="22"/>
                <w:szCs w:val="22"/>
                <w:lang w:eastAsia="zh-CN"/>
              </w:rPr>
              <w:br/>
              <w:t xml:space="preserve">(Постановление МФ от 11.03.2002 № 35)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600 – Использование работы другого аудитора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«Использование результатов работы другой аудиторской организации» </w:t>
            </w:r>
            <w:r w:rsidRPr="009F5BE6">
              <w:rPr>
                <w:rFonts w:eastAsia="Calibri"/>
                <w:sz w:val="22"/>
                <w:szCs w:val="22"/>
                <w:lang w:eastAsia="zh-CN"/>
              </w:rPr>
              <w:br/>
              <w:t xml:space="preserve">(Постановление МФ от 31.10.2001 № 106)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610 – Рассмотрение работы внутреннего аудита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«Использование результатов работы внутреннего аудита» </w:t>
            </w:r>
            <w:r w:rsidRPr="009F5BE6">
              <w:rPr>
                <w:rFonts w:eastAsia="Calibri"/>
                <w:sz w:val="22"/>
                <w:szCs w:val="22"/>
                <w:lang w:eastAsia="zh-CN"/>
              </w:rPr>
              <w:br/>
              <w:t xml:space="preserve">(Постановление МФ от 07.02.2001 № 9)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620 – Использование работы эксперта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«Использование результатов работы эксперта» </w:t>
            </w:r>
            <w:r w:rsidRPr="009F5BE6">
              <w:rPr>
                <w:rFonts w:eastAsia="Calibri"/>
                <w:sz w:val="22"/>
                <w:szCs w:val="22"/>
                <w:lang w:eastAsia="zh-CN"/>
              </w:rPr>
              <w:br/>
              <w:t xml:space="preserve">(Постановление МФ от 18.12.2001 № 123)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отличия, обусловленные требованиями законодательства Республики Беларусь: </w:t>
            </w:r>
            <w:r w:rsidRPr="009F5BE6">
              <w:rPr>
                <w:rFonts w:eastAsia="Calibri"/>
                <w:sz w:val="22"/>
                <w:szCs w:val="22"/>
                <w:lang w:eastAsia="zh-CN"/>
              </w:rPr>
              <w:br/>
              <w:t xml:space="preserve">а) экспертом не может являться лицо, состоящее в штате аудиторской организации; </w:t>
            </w:r>
            <w:r w:rsidRPr="009F5BE6">
              <w:rPr>
                <w:rFonts w:eastAsia="Calibri"/>
                <w:sz w:val="22"/>
                <w:szCs w:val="22"/>
                <w:lang w:eastAsia="zh-CN"/>
              </w:rPr>
              <w:br/>
              <w:t xml:space="preserve">б) аудиторское заключение не должно содержать указаний на использование аудиторской организацией при проведении аудита результатов работы эксперта (согласно МСА при выдаче безоговорочно положительного аудиторского заключения аудитор не должен ссылаться на работу эксперта, при выдаче модифицированного аудиторского заключения целесообразно сделать ссылку на работу эксперта (включая указание на эксперта и степень его участия в аудиторском задании)).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700 – Независимое аудиторское заключение по полному комплекту финансовой отчетности общего назначения </w:t>
            </w:r>
            <w:r w:rsidRPr="009F5BE6">
              <w:rPr>
                <w:rFonts w:eastAsia="Calibri"/>
                <w:sz w:val="22"/>
                <w:szCs w:val="22"/>
                <w:lang w:eastAsia="zh-CN"/>
              </w:rPr>
              <w:br/>
              <w:t xml:space="preserve">  </w:t>
            </w:r>
            <w:r w:rsidRPr="009F5BE6">
              <w:rPr>
                <w:rFonts w:eastAsia="Calibri"/>
                <w:sz w:val="22"/>
                <w:szCs w:val="22"/>
                <w:lang w:eastAsia="zh-CN"/>
              </w:rPr>
              <w:br/>
              <w:t xml:space="preserve">701 – Модификации заключения независимого аудитора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«Аудиторское заключение по бухгалтерской (финансовой) отчетности» </w:t>
            </w:r>
            <w:r w:rsidRPr="009F5BE6">
              <w:rPr>
                <w:rFonts w:eastAsia="Calibri"/>
                <w:sz w:val="22"/>
                <w:szCs w:val="22"/>
                <w:lang w:eastAsia="zh-CN"/>
              </w:rPr>
              <w:br/>
              <w:t xml:space="preserve">(Постановление МФ от 17.09.2003 № 128)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в соответствии с МСА 700 и МСА 701, однако содержат обусловленные особенностями законодательства Республики Беларусь отличия: </w:t>
            </w:r>
            <w:r w:rsidRPr="009F5BE6">
              <w:rPr>
                <w:rFonts w:eastAsia="Calibri"/>
                <w:sz w:val="22"/>
                <w:szCs w:val="22"/>
                <w:lang w:eastAsia="zh-CN"/>
              </w:rPr>
              <w:br/>
              <w:t xml:space="preserve">а) предусматривают составление аудиторского заключения по бухгалтерской (финансовой) отчетности, подготовленной только в соответствии с требованиями законодательства Республики Беларусь, а не в соответствии с принципами учета и финансовой отчетности, применяемых аудируемым лицом; </w:t>
            </w:r>
            <w:r w:rsidRPr="009F5BE6">
              <w:rPr>
                <w:rFonts w:eastAsia="Calibri"/>
                <w:sz w:val="22"/>
                <w:szCs w:val="22"/>
                <w:lang w:eastAsia="zh-CN"/>
              </w:rPr>
              <w:br/>
              <w:t xml:space="preserve">б) подготовка аудиторского заключения в электронном виде не предусматривается; </w:t>
            </w:r>
            <w:r w:rsidRPr="009F5BE6">
              <w:rPr>
                <w:rFonts w:eastAsia="Calibri"/>
                <w:sz w:val="22"/>
                <w:szCs w:val="22"/>
                <w:lang w:eastAsia="zh-CN"/>
              </w:rPr>
              <w:br/>
              <w:t xml:space="preserve">Республиканские ПАД содержат ряд дополнительных положений: </w:t>
            </w:r>
            <w:r w:rsidRPr="009F5BE6">
              <w:rPr>
                <w:rFonts w:eastAsia="Calibri"/>
                <w:sz w:val="22"/>
                <w:szCs w:val="22"/>
                <w:lang w:eastAsia="zh-CN"/>
              </w:rPr>
              <w:br/>
              <w:t xml:space="preserve">- указание в аудиторском заключении даты его получения, заверенной подписями руководителей аудируемого лица и аудиторской организации (рекомендуемая норма); </w:t>
            </w:r>
            <w:r w:rsidRPr="009F5BE6">
              <w:rPr>
                <w:rFonts w:eastAsia="Calibri"/>
                <w:sz w:val="22"/>
                <w:szCs w:val="22"/>
                <w:lang w:eastAsia="zh-CN"/>
              </w:rPr>
              <w:br/>
              <w:t xml:space="preserve">- предоставление аудиторского заключения пользователям в месячный срок с даты получения аудиторского заключения, но не позднее 1 июля года, следующего за отчетным; </w:t>
            </w:r>
            <w:r w:rsidRPr="009F5BE6">
              <w:rPr>
                <w:rFonts w:eastAsia="Calibri"/>
                <w:sz w:val="22"/>
                <w:szCs w:val="22"/>
                <w:lang w:eastAsia="zh-CN"/>
              </w:rPr>
              <w:br/>
              <w:t xml:space="preserve">-дополнены главой «Особенности аудиторского заключения по данным книги учета доходов и расходов» и приложением, содержащим пример такого аудиторского заключения.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710 – Сопоставления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Нормы МСА 710 содержатся в республиканских ПАД «Начальные и сопоставимые данные в бухгалтерской (финансовой) отчетности» </w:t>
            </w:r>
            <w:r w:rsidRPr="009F5BE6">
              <w:rPr>
                <w:rFonts w:eastAsia="Calibri"/>
                <w:sz w:val="22"/>
                <w:szCs w:val="22"/>
                <w:lang w:eastAsia="zh-CN"/>
              </w:rPr>
              <w:br/>
              <w:t xml:space="preserve">МСА 710, в отличие от республиканских ПАД, содержит ряд дополнительных норм, определяющих действия аудитора при проведении аудита сопоставимой финансовой отчетности и проверке соответствующих показателей.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720 – Прочая информация в документах, содержащих проаудированную финансовую отчетность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«Прочая информация в документах, содержащих проверенную бухгалтерскую отчетность» </w:t>
            </w:r>
            <w:r w:rsidRPr="009F5BE6">
              <w:rPr>
                <w:rFonts w:eastAsia="Calibri"/>
                <w:sz w:val="22"/>
                <w:szCs w:val="22"/>
                <w:lang w:eastAsia="zh-CN"/>
              </w:rPr>
              <w:br/>
              <w:t xml:space="preserve">(Постановление МФ от 25.09.2002 № 133)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800 – Отчет независимого аудитора по аудиторским заданиям специального назначения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«Аудиторское заключение по специальному аудиторскому заданию» </w:t>
            </w:r>
            <w:r w:rsidRPr="009F5BE6">
              <w:rPr>
                <w:rFonts w:eastAsia="Calibri"/>
                <w:sz w:val="22"/>
                <w:szCs w:val="22"/>
                <w:lang w:eastAsia="zh-CN"/>
              </w:rPr>
              <w:br/>
              <w:t xml:space="preserve">(Постановление МФ от 23.01.2002 № 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содержат ряд норм, обусловленных особенностями законодательства Республики Беларусь. Так, республиканские ПАД предусматривают, что по результатам выполнения специального аудиторского задания аудиторская организация: </w:t>
            </w:r>
            <w:r w:rsidRPr="009F5BE6">
              <w:rPr>
                <w:rFonts w:eastAsia="Calibri"/>
                <w:sz w:val="22"/>
                <w:szCs w:val="22"/>
                <w:lang w:eastAsia="zh-CN"/>
              </w:rPr>
              <w:br/>
              <w:t xml:space="preserve">а) составляет аудиторское заключение по установленной законодательством Республики Беларусь форме; </w:t>
            </w:r>
            <w:r w:rsidRPr="009F5BE6">
              <w:rPr>
                <w:rFonts w:eastAsia="Calibri"/>
                <w:sz w:val="22"/>
                <w:szCs w:val="22"/>
                <w:lang w:eastAsia="zh-CN"/>
              </w:rPr>
              <w:br/>
              <w:t xml:space="preserve">б) подтверждает данные документа, составленного аудируемым лицом; </w:t>
            </w:r>
            <w:r w:rsidRPr="009F5BE6">
              <w:rPr>
                <w:rFonts w:eastAsia="Calibri"/>
                <w:sz w:val="22"/>
                <w:szCs w:val="22"/>
                <w:lang w:eastAsia="zh-CN"/>
              </w:rPr>
              <w:br/>
              <w:t xml:space="preserve">в) составляет аудиторское заключение в соответствии с требованиями настоящих правил. </w:t>
            </w:r>
            <w:r w:rsidRPr="009F5BE6">
              <w:rPr>
                <w:rFonts w:eastAsia="Calibri"/>
                <w:sz w:val="22"/>
                <w:szCs w:val="22"/>
                <w:lang w:eastAsia="zh-CN"/>
              </w:rPr>
              <w:br/>
              <w:t xml:space="preserve">Республиканские ПАД содержат ряд дополнительных положений: </w:t>
            </w:r>
            <w:r w:rsidRPr="009F5BE6">
              <w:rPr>
                <w:rFonts w:eastAsia="Calibri"/>
                <w:sz w:val="22"/>
                <w:szCs w:val="22"/>
                <w:lang w:eastAsia="zh-CN"/>
              </w:rPr>
              <w:br/>
              <w:t xml:space="preserve">- по результатам специального аудиторского задания аудиторская организация обязана подготовить письменную информацию по вопросам, проверяемым в ходе аудита; </w:t>
            </w:r>
            <w:r w:rsidRPr="009F5BE6">
              <w:rPr>
                <w:rFonts w:eastAsia="Calibri"/>
                <w:sz w:val="22"/>
                <w:szCs w:val="22"/>
                <w:lang w:eastAsia="zh-CN"/>
              </w:rPr>
              <w:br/>
              <w:t xml:space="preserve">- дополнены главой «Особенности подготовки аудиторского заключения по специальному аудиторскому заданию, полученному от государственных органов».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i/>
                <w:iCs/>
                <w:sz w:val="22"/>
                <w:szCs w:val="22"/>
                <w:lang w:eastAsia="zh-CN"/>
              </w:rPr>
              <w:t xml:space="preserve">Положения по международной практике аудита </w:t>
            </w:r>
          </w:p>
        </w:tc>
        <w:tc>
          <w:tcPr>
            <w:tcW w:w="4800" w:type="dxa"/>
            <w:shd w:val="clear" w:color="auto" w:fill="auto"/>
          </w:tcPr>
          <w:p w:rsidR="009F5BE6" w:rsidRPr="009F5BE6" w:rsidRDefault="009F5BE6" w:rsidP="009F5BE6">
            <w:pPr>
              <w:rPr>
                <w:rFonts w:eastAsia="Calibri"/>
                <w:sz w:val="22"/>
                <w:szCs w:val="22"/>
                <w:lang w:eastAsia="zh-CN"/>
              </w:rPr>
            </w:pPr>
          </w:p>
        </w:tc>
        <w:tc>
          <w:tcPr>
            <w:tcW w:w="6405" w:type="dxa"/>
            <w:shd w:val="clear" w:color="auto" w:fill="auto"/>
          </w:tcPr>
          <w:p w:rsidR="009F5BE6" w:rsidRPr="009F5BE6" w:rsidRDefault="009F5BE6" w:rsidP="009F5BE6">
            <w:pPr>
              <w:rPr>
                <w:rFonts w:eastAsia="Calibri"/>
                <w:sz w:val="22"/>
                <w:szCs w:val="22"/>
                <w:lang w:eastAsia="zh-CN"/>
              </w:rPr>
            </w:pP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1000 – Процедуры межбанковского подтверждения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1000 предоставляет практическое руководство по межбанковским процедурам подтверждения для внешних независимых аудиторов, а также для сотрудников банков - внутренних аудиторов и инспекторов.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1004 – Взаимодействие инспекторов по банковскому надзору и внешних аудиторов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1004 содержит практические рекомендации по взаимодействию банковских инспекторов и внешних аудиторов.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1005 – Особенности аудита малых предприятий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«Особенности аудита субъектов малого предпринимательства» </w:t>
            </w:r>
            <w:r w:rsidRPr="009F5BE6">
              <w:rPr>
                <w:rFonts w:eastAsia="Calibri"/>
                <w:sz w:val="22"/>
                <w:szCs w:val="22"/>
                <w:lang w:eastAsia="zh-CN"/>
              </w:rPr>
              <w:br/>
              <w:t xml:space="preserve">(Постановление МФ от 18.12.2002 № 163)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В Положении 1005 даны рекомендации по применению международных стандартов аудита в дополнение к требованиям, содержащимся в МСА 210, 230, 250, 320, 520, 530, 545, 550, 560, 570, 580, 700, 720. Также, Положение 1005 содержит рекомендации по проведению аудита в тех случаях, когда аудитор оказывает малому предприятию услуги в области бухгалтерского учета, а именно аспекты применения МСА 210, 230, 240, 250, 300, 315, 500, 520, 540, 550, 570, 580. </w:t>
            </w:r>
            <w:r w:rsidRPr="009F5BE6">
              <w:rPr>
                <w:rFonts w:eastAsia="Calibri"/>
                <w:sz w:val="22"/>
                <w:szCs w:val="22"/>
                <w:lang w:eastAsia="zh-CN"/>
              </w:rPr>
              <w:br/>
              <w:t xml:space="preserve">В настоящее время разрабатывается новая редакция республиканских ПАД.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1006 – Аудит финансовой отчетности банков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1006 предоставляет практические рекомендации по применению МСА в контексте аудита международных коммерческих банков. Данное положение может применяться также при аудите коммерческих банков, осуществляющих деятельность только в одной стране.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1010 – Учет экологических вопросов при аудите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«Учет экологических вопросов при аудите бухгалтерской (финансовой) отчетности» </w:t>
            </w:r>
            <w:r w:rsidRPr="009F5BE6">
              <w:rPr>
                <w:rFonts w:eastAsia="Calibri"/>
                <w:sz w:val="22"/>
                <w:szCs w:val="22"/>
                <w:lang w:eastAsia="zh-CN"/>
              </w:rPr>
              <w:br/>
              <w:t xml:space="preserve">(Постановление МФ от 28.09.2004 № 142)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в соответствии с законодательством Республики Беларусь содержат особенность в части сообщения собственнику и руководству аудируемого лица о нарушениях экологического законодательства, в результате которого причинен или может быть причинен вред окружающей среде, физическим лицам или государству.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1012 – Аудит производных финансовых инструментов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1012 предоставляет практическое руководство по планированию и выполнению аудиторских процедур с целью подтверждения утверждений, на основе которых подготовлена финансовая отчетность, в отношении производных финансовых инструментов.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1013 – Электронная торговля – влияние на аудит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1013 предоставляет практическое руководство по проведению аудита предприятий, осуществляющих торговую деятельность посредством глобальной компьютерной сети (Интернет).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1014 – Заключение аудиторов о соответствии Международным стандартам финансовой отчетности </w:t>
            </w:r>
            <w:r w:rsidRPr="009F5BE6">
              <w:rPr>
                <w:rFonts w:eastAsia="Calibri"/>
                <w:sz w:val="22"/>
                <w:szCs w:val="22"/>
                <w:lang w:eastAsia="zh-CN"/>
              </w:rPr>
              <w:br/>
              <w:t xml:space="preserve">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Положение 1014 предоставляет практическое руководство по выполнению требований МСА 700 в случаях, когда аудитор выражает мнение в отношении финансовой отчетности, подготовленной: </w:t>
            </w:r>
            <w:r w:rsidRPr="009F5BE6">
              <w:rPr>
                <w:rFonts w:eastAsia="Calibri"/>
                <w:sz w:val="22"/>
                <w:szCs w:val="22"/>
                <w:lang w:eastAsia="zh-CN"/>
              </w:rPr>
              <w:br/>
              <w:t xml:space="preserve">- исключительно в соответствии с МСФО; </w:t>
            </w:r>
            <w:r w:rsidRPr="009F5BE6">
              <w:rPr>
                <w:rFonts w:eastAsia="Calibri"/>
                <w:sz w:val="22"/>
                <w:szCs w:val="22"/>
                <w:lang w:eastAsia="zh-CN"/>
              </w:rPr>
              <w:br/>
              <w:t xml:space="preserve">- в соответствии с МСФО и национальными основами финансовой отчетности; </w:t>
            </w:r>
            <w:r w:rsidRPr="009F5BE6">
              <w:rPr>
                <w:rFonts w:eastAsia="Calibri"/>
                <w:sz w:val="22"/>
                <w:szCs w:val="22"/>
                <w:lang w:eastAsia="zh-CN"/>
              </w:rPr>
              <w:br/>
              <w:t xml:space="preserve">- в соответствии с национальными стандартами финансовой отчётности, содержащими ссылки на МСФО.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i/>
                <w:iCs/>
                <w:sz w:val="22"/>
                <w:szCs w:val="22"/>
                <w:lang w:eastAsia="zh-CN"/>
              </w:rPr>
              <w:t xml:space="preserve">Международные стандарты для заданий по обзорным проверкам </w:t>
            </w:r>
          </w:p>
        </w:tc>
        <w:tc>
          <w:tcPr>
            <w:tcW w:w="4800" w:type="dxa"/>
            <w:shd w:val="clear" w:color="auto" w:fill="auto"/>
          </w:tcPr>
          <w:p w:rsidR="009F5BE6" w:rsidRPr="009F5BE6" w:rsidRDefault="009F5BE6" w:rsidP="009F5BE6">
            <w:pPr>
              <w:rPr>
                <w:rFonts w:eastAsia="Calibri"/>
                <w:sz w:val="22"/>
                <w:szCs w:val="22"/>
                <w:lang w:eastAsia="zh-CN"/>
              </w:rPr>
            </w:pPr>
          </w:p>
        </w:tc>
        <w:tc>
          <w:tcPr>
            <w:tcW w:w="6405" w:type="dxa"/>
            <w:shd w:val="clear" w:color="auto" w:fill="auto"/>
          </w:tcPr>
          <w:p w:rsidR="009F5BE6" w:rsidRPr="009F5BE6" w:rsidRDefault="009F5BE6" w:rsidP="009F5BE6">
            <w:pPr>
              <w:rPr>
                <w:rFonts w:eastAsia="Calibri"/>
                <w:sz w:val="22"/>
                <w:szCs w:val="22"/>
                <w:lang w:eastAsia="zh-CN"/>
              </w:rPr>
            </w:pP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2400 – Задания по обзорной проверке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Стандарт 2400 устанавливает обязанности аудитора при проведении обзора финансовой отчетности, а также форму и содержание заключения по результатам обзорной проверки.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2410 – Обзорная проверка промежуточной финансовой информации, проводимая независимым аудитором субъекта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Стандарт 2410 устанавливает обязанности аудитора по проведению обзорной проверки промежуточной финансовой информации, а также форму и содержание заключения по результатам обзорной проверки.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i/>
                <w:iCs/>
                <w:sz w:val="22"/>
                <w:szCs w:val="22"/>
                <w:lang w:eastAsia="zh-CN"/>
              </w:rPr>
              <w:t xml:space="preserve">Международные стандарты по заданиям, обеспечивающим уверенность </w:t>
            </w:r>
          </w:p>
        </w:tc>
        <w:tc>
          <w:tcPr>
            <w:tcW w:w="4800" w:type="dxa"/>
            <w:shd w:val="clear" w:color="auto" w:fill="auto"/>
          </w:tcPr>
          <w:p w:rsidR="009F5BE6" w:rsidRPr="009F5BE6" w:rsidRDefault="009F5BE6" w:rsidP="009F5BE6">
            <w:pPr>
              <w:rPr>
                <w:rFonts w:eastAsia="Calibri"/>
                <w:sz w:val="22"/>
                <w:szCs w:val="22"/>
                <w:lang w:eastAsia="zh-CN"/>
              </w:rPr>
            </w:pPr>
          </w:p>
        </w:tc>
        <w:tc>
          <w:tcPr>
            <w:tcW w:w="6405" w:type="dxa"/>
            <w:shd w:val="clear" w:color="auto" w:fill="auto"/>
          </w:tcPr>
          <w:p w:rsidR="009F5BE6" w:rsidRPr="009F5BE6" w:rsidRDefault="009F5BE6" w:rsidP="009F5BE6">
            <w:pPr>
              <w:rPr>
                <w:rFonts w:eastAsia="Calibri"/>
                <w:sz w:val="22"/>
                <w:szCs w:val="22"/>
                <w:lang w:eastAsia="zh-CN"/>
              </w:rPr>
            </w:pP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3000 – Задания, обеспечивающие уверенность, отличные от аудита и обзорных проверок исторической финансовой информации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Стандарт 3000 устанавливает основные принципы и необходимые процедуры проведения заданий по обеспечению уверенности, отличных от аудита или обзорных проверок финансовой информации.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3400 – Проверка прогнозной финансовой информации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«Анализ прогнозной финансовой информации» </w:t>
            </w:r>
            <w:r w:rsidRPr="009F5BE6">
              <w:rPr>
                <w:rFonts w:eastAsia="Calibri"/>
                <w:sz w:val="22"/>
                <w:szCs w:val="22"/>
                <w:lang w:eastAsia="zh-CN"/>
              </w:rPr>
              <w:br/>
              <w:t xml:space="preserve">(Постановление МФ от 05.12.2003 № 165)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включают нормы законодательства Республики Беларусь, в части отнесения услуги по анализу прогнозной финансовой информации к сопутствующим аудиту услугам и подготовки отчета по результатам проведения анализа в соответствии с республиканскими ПАД «Аудиторское заключение по специальному аудиторскому заданию».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jc w:val="center"/>
              <w:rPr>
                <w:rFonts w:eastAsia="Calibri"/>
                <w:sz w:val="22"/>
                <w:szCs w:val="22"/>
                <w:lang w:eastAsia="zh-CN"/>
              </w:rPr>
            </w:pPr>
            <w:r w:rsidRPr="009F5BE6">
              <w:rPr>
                <w:rFonts w:eastAsia="Calibri"/>
                <w:b/>
                <w:bCs/>
                <w:i/>
                <w:iCs/>
                <w:sz w:val="22"/>
                <w:szCs w:val="22"/>
                <w:lang w:eastAsia="zh-CN"/>
              </w:rPr>
              <w:t xml:space="preserve">Международные стандарты по сопутствующим услугам </w:t>
            </w:r>
          </w:p>
        </w:tc>
        <w:tc>
          <w:tcPr>
            <w:tcW w:w="4800" w:type="dxa"/>
            <w:shd w:val="clear" w:color="auto" w:fill="auto"/>
          </w:tcPr>
          <w:p w:rsidR="009F5BE6" w:rsidRPr="009F5BE6" w:rsidRDefault="009F5BE6" w:rsidP="009F5BE6">
            <w:pPr>
              <w:rPr>
                <w:rFonts w:eastAsia="Calibri"/>
                <w:sz w:val="22"/>
                <w:szCs w:val="22"/>
                <w:lang w:eastAsia="zh-CN"/>
              </w:rPr>
            </w:pPr>
          </w:p>
        </w:tc>
        <w:tc>
          <w:tcPr>
            <w:tcW w:w="6405" w:type="dxa"/>
            <w:shd w:val="clear" w:color="auto" w:fill="auto"/>
          </w:tcPr>
          <w:p w:rsidR="009F5BE6" w:rsidRPr="009F5BE6" w:rsidRDefault="009F5BE6" w:rsidP="009F5BE6">
            <w:pPr>
              <w:rPr>
                <w:rFonts w:eastAsia="Calibri"/>
                <w:sz w:val="22"/>
                <w:szCs w:val="22"/>
                <w:lang w:eastAsia="zh-CN"/>
              </w:rPr>
            </w:pP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4400 – Задания по выполнению согласованных процедур в отношении финансовой информации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«Задания на проведение согласованных процедур в отношении финансовой информации» </w:t>
            </w:r>
            <w:r w:rsidRPr="009F5BE6">
              <w:rPr>
                <w:rFonts w:eastAsia="Calibri"/>
                <w:sz w:val="22"/>
                <w:szCs w:val="22"/>
                <w:lang w:eastAsia="zh-CN"/>
              </w:rPr>
              <w:br/>
              <w:t xml:space="preserve">(Постановление МФ от 20.09.2006 № 115)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максимально приближены к МСА.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4410 – Задания по компиляции финансовой отчетности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Аналогичные правила аудиторской деятельности отсутствуют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Стандарт 4410 устанавливает порядок проведения заданий по подготовке финансовой информации, форму и содержание отчета, составленного по результатам задания, раскрывает цели задания, сроки выполнения, особенности планирования и документирования, основные процедуры.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«Образование аудитора» </w:t>
            </w:r>
            <w:r w:rsidRPr="009F5BE6">
              <w:rPr>
                <w:rFonts w:eastAsia="Calibri"/>
                <w:sz w:val="22"/>
                <w:szCs w:val="22"/>
                <w:lang w:eastAsia="zh-CN"/>
              </w:rPr>
              <w:br/>
              <w:t xml:space="preserve">(Постановление МФ от 28.03.2003 № 45)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с учетом требований законодательства Республики Беларусь и являются одним из необходимых факторов обеспечения качества аудиторских услуг, устанавливают основные требования к образованию и повышению квалификации аудитора.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«Требования, предъявляемые к правилам аудиторской деятельности аудиторской организации или аудитора – индивидуального предпринимателя» </w:t>
            </w:r>
            <w:r w:rsidRPr="009F5BE6">
              <w:rPr>
                <w:rFonts w:eastAsia="Calibri"/>
                <w:sz w:val="22"/>
                <w:szCs w:val="22"/>
                <w:lang w:eastAsia="zh-CN"/>
              </w:rPr>
              <w:br/>
              <w:t xml:space="preserve">(Постановление МФ от 16.01.2003 № 4)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Республиканскими ПАД определены общие принципы разработки и построения правил аудиторской деятельности аудиторской организации, порядок осуществления внутреннего контроля за выполнением требований правил аудиторской организации.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«Аудит в условиях компьютерной обработки данных» </w:t>
            </w:r>
            <w:r w:rsidRPr="009F5BE6">
              <w:rPr>
                <w:rFonts w:eastAsia="Calibri"/>
                <w:sz w:val="22"/>
                <w:szCs w:val="22"/>
                <w:lang w:eastAsia="zh-CN"/>
              </w:rPr>
              <w:br/>
              <w:t xml:space="preserve">(Постановление МФ от 18.12.2002 № 38)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на основе МСА 401 «Аудит в условиях компьютерных информационных систем», нормы которого в настоящее время в связи с его отменой включены в другие стандарты, в т.ч. МСА 315.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«Оценка риска и внутренний контроль в условиях компьютерной обработки данных» </w:t>
            </w:r>
            <w:r w:rsidRPr="009F5BE6">
              <w:rPr>
                <w:rFonts w:eastAsia="Calibri"/>
                <w:sz w:val="22"/>
                <w:szCs w:val="22"/>
                <w:lang w:eastAsia="zh-CN"/>
              </w:rPr>
              <w:br/>
              <w:t xml:space="preserve">(Постановление МФ от 23.03.2004 № 38)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на основе Положения по международной практике аудита 1008 «Оценка рисков и система внутреннего контроля - характеристики компьютерных информационных систем и связанные с ними вопросы», нормы которого в настоящее время в связи с его отменой включены в другие стандарты, в т.ч. МСА 315.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«Сопутствующие аудиту услуги» </w:t>
            </w:r>
            <w:r w:rsidRPr="009F5BE6">
              <w:rPr>
                <w:rFonts w:eastAsia="Calibri"/>
                <w:sz w:val="22"/>
                <w:szCs w:val="22"/>
                <w:lang w:eastAsia="zh-CN"/>
              </w:rPr>
              <w:br/>
              <w:t xml:space="preserve">(Постановление МФ от 24.06.2003 № 100)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с учетом требований законодательства Республики Беларусь и определяют подробный перечень сопутствующих аудиту услуг, в т.ч. услуг, несовместимых с проведением аудита у данного заказчика . </w:t>
            </w:r>
          </w:p>
        </w:tc>
      </w:tr>
      <w:tr w:rsidR="009F5BE6" w:rsidRPr="009F5BE6">
        <w:trPr>
          <w:tblCellSpacing w:w="0" w:type="dxa"/>
          <w:jc w:val="center"/>
        </w:trPr>
        <w:tc>
          <w:tcPr>
            <w:tcW w:w="358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Аналогичный стандарт отсутствует </w:t>
            </w:r>
          </w:p>
        </w:tc>
        <w:tc>
          <w:tcPr>
            <w:tcW w:w="4800"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Правила аудиторской деятельности «Профессиональная этика лиц, оказывающих аудиторские услуги» </w:t>
            </w:r>
            <w:r w:rsidRPr="009F5BE6">
              <w:rPr>
                <w:rFonts w:eastAsia="Calibri"/>
                <w:sz w:val="22"/>
                <w:szCs w:val="22"/>
                <w:lang w:eastAsia="zh-CN"/>
              </w:rPr>
              <w:br/>
              <w:t xml:space="preserve">(Постановление МФ от 19.12.2007 № 187) </w:t>
            </w:r>
          </w:p>
        </w:tc>
        <w:tc>
          <w:tcPr>
            <w:tcW w:w="6405" w:type="dxa"/>
            <w:shd w:val="clear" w:color="auto" w:fill="auto"/>
          </w:tcPr>
          <w:p w:rsidR="009F5BE6" w:rsidRPr="009F5BE6" w:rsidRDefault="009F5BE6" w:rsidP="009F5BE6">
            <w:pPr>
              <w:spacing w:before="100" w:beforeAutospacing="1" w:after="100" w:afterAutospacing="1"/>
              <w:rPr>
                <w:rFonts w:eastAsia="Calibri"/>
                <w:sz w:val="22"/>
                <w:szCs w:val="22"/>
                <w:lang w:eastAsia="zh-CN"/>
              </w:rPr>
            </w:pPr>
            <w:r w:rsidRPr="009F5BE6">
              <w:rPr>
                <w:rFonts w:eastAsia="Calibri"/>
                <w:sz w:val="22"/>
                <w:szCs w:val="22"/>
                <w:lang w:eastAsia="zh-CN"/>
              </w:rPr>
              <w:t xml:space="preserve">Республиканские ПАД разработаны в соответствии с Международным Кодексом этики профессиональных бухгалтеров. </w:t>
            </w:r>
          </w:p>
        </w:tc>
      </w:tr>
    </w:tbl>
    <w:p w:rsidR="009F5BE6" w:rsidRPr="009F5BE6" w:rsidRDefault="009F5BE6" w:rsidP="009F5BE6">
      <w:pPr>
        <w:spacing w:before="100" w:beforeAutospacing="1" w:after="100" w:afterAutospacing="1"/>
        <w:rPr>
          <w:rFonts w:eastAsia="SimSun"/>
          <w:lang w:eastAsia="zh-CN"/>
        </w:rPr>
      </w:pPr>
      <w:r w:rsidRPr="009F5BE6">
        <w:rPr>
          <w:rFonts w:eastAsia="SimSun"/>
          <w:i/>
          <w:iCs/>
          <w:lang w:eastAsia="zh-CN"/>
        </w:rPr>
        <w:t xml:space="preserve">* Принятие нормативных правовых актов в области осуществления аудиторской деятельности в банках, небанковских кредитно-финансовых организациях, банковских группах, банковских холдингах в соответствии с действующим законодательством относится к компетенции Национального банка Республики Беларусь. </w:t>
      </w:r>
    </w:p>
    <w:p w:rsidR="009A468B" w:rsidRDefault="009F7772" w:rsidP="00427C5F">
      <w:pPr>
        <w:spacing w:line="360" w:lineRule="auto"/>
        <w:jc w:val="both"/>
        <w:rPr>
          <w:b/>
          <w:bCs/>
          <w:sz w:val="28"/>
          <w:szCs w:val="28"/>
        </w:rPr>
      </w:pPr>
      <w:r w:rsidRPr="009F5BE6">
        <w:rPr>
          <w:b/>
          <w:bCs/>
          <w:sz w:val="28"/>
          <w:szCs w:val="28"/>
        </w:rPr>
        <w:t xml:space="preserve">3. </w:t>
      </w:r>
      <w:r w:rsidR="00427C5F" w:rsidRPr="009C4942">
        <w:rPr>
          <w:b/>
          <w:bCs/>
          <w:sz w:val="28"/>
          <w:szCs w:val="28"/>
        </w:rPr>
        <w:t>План приведения республиканских правил аудиторской деятельности в соответствие с Международными стандартами аудита</w:t>
      </w:r>
    </w:p>
    <w:p w:rsidR="009F5BE6" w:rsidRDefault="009F5BE6" w:rsidP="009F5BE6">
      <w:pPr>
        <w:spacing w:line="360" w:lineRule="auto"/>
        <w:jc w:val="center"/>
        <w:rPr>
          <w:sz w:val="28"/>
          <w:szCs w:val="28"/>
        </w:rPr>
      </w:pPr>
    </w:p>
    <w:p w:rsidR="009F5BE6" w:rsidRPr="009F5BE6" w:rsidRDefault="009F5BE6" w:rsidP="009F5BE6">
      <w:pPr>
        <w:spacing w:line="360" w:lineRule="auto"/>
        <w:jc w:val="center"/>
        <w:rPr>
          <w:sz w:val="28"/>
          <w:szCs w:val="28"/>
        </w:rPr>
      </w:pPr>
      <w:r w:rsidRPr="009C4942">
        <w:rPr>
          <w:sz w:val="28"/>
          <w:szCs w:val="28"/>
        </w:rPr>
        <w:t>План приведения республиканских правил аудиторской деятельности в соответствие с Международными стандартами аудита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40"/>
        <w:gridCol w:w="2833"/>
        <w:gridCol w:w="2471"/>
        <w:gridCol w:w="1432"/>
        <w:gridCol w:w="2289"/>
      </w:tblGrid>
      <w:tr w:rsidR="009F5BE6" w:rsidRPr="009F5BE6">
        <w:trPr>
          <w:tblCellSpacing w:w="0" w:type="dxa"/>
          <w:jc w:val="center"/>
        </w:trPr>
        <w:tc>
          <w:tcPr>
            <w:tcW w:w="440" w:type="dxa"/>
            <w:shd w:val="clear" w:color="auto" w:fill="auto"/>
            <w:vAlign w:val="center"/>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  </w:t>
            </w:r>
          </w:p>
        </w:tc>
        <w:tc>
          <w:tcPr>
            <w:tcW w:w="2770" w:type="dxa"/>
            <w:shd w:val="clear" w:color="auto" w:fill="auto"/>
            <w:vAlign w:val="center"/>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План мероприятий </w:t>
            </w:r>
          </w:p>
        </w:tc>
        <w:tc>
          <w:tcPr>
            <w:tcW w:w="2565" w:type="dxa"/>
            <w:shd w:val="clear" w:color="auto" w:fill="auto"/>
            <w:vAlign w:val="center"/>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Наименование соответствующего МСА </w:t>
            </w:r>
          </w:p>
        </w:tc>
        <w:tc>
          <w:tcPr>
            <w:tcW w:w="1262" w:type="dxa"/>
            <w:shd w:val="clear" w:color="auto" w:fill="auto"/>
            <w:vAlign w:val="center"/>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Срок исполнения </w:t>
            </w:r>
          </w:p>
        </w:tc>
        <w:tc>
          <w:tcPr>
            <w:tcW w:w="2428" w:type="dxa"/>
            <w:shd w:val="clear" w:color="auto" w:fill="auto"/>
            <w:vAlign w:val="center"/>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Комментарий </w:t>
            </w:r>
          </w:p>
        </w:tc>
      </w:tr>
      <w:tr w:rsidR="009F5BE6" w:rsidRPr="009F5BE6">
        <w:trPr>
          <w:tblCellSpacing w:w="0" w:type="dxa"/>
          <w:jc w:val="center"/>
        </w:trPr>
        <w:tc>
          <w:tcPr>
            <w:tcW w:w="0" w:type="auto"/>
            <w:shd w:val="clear" w:color="auto" w:fill="auto"/>
            <w:vAlign w:val="center"/>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1. </w:t>
            </w:r>
          </w:p>
        </w:tc>
        <w:tc>
          <w:tcPr>
            <w:tcW w:w="0" w:type="auto"/>
            <w:gridSpan w:val="4"/>
            <w:shd w:val="clear" w:color="auto" w:fill="auto"/>
            <w:vAlign w:val="center"/>
          </w:tcPr>
          <w:p w:rsidR="009F5BE6" w:rsidRPr="009F5BE6" w:rsidRDefault="009F5BE6" w:rsidP="009F5BE6">
            <w:pPr>
              <w:rPr>
                <w:rFonts w:eastAsia="Calibri"/>
                <w:sz w:val="22"/>
                <w:szCs w:val="22"/>
                <w:lang w:eastAsia="zh-CN"/>
              </w:rPr>
            </w:pPr>
            <w:r w:rsidRPr="009F5BE6">
              <w:rPr>
                <w:rFonts w:eastAsia="Calibri"/>
                <w:b/>
                <w:bCs/>
                <w:sz w:val="22"/>
                <w:szCs w:val="22"/>
                <w:lang w:eastAsia="zh-CN"/>
              </w:rPr>
              <w:t xml:space="preserve">Разработка республиканских правил аудиторской деятельности в соответствии с Международными стандартами аудита (разрабатывается впервые): </w:t>
            </w:r>
          </w:p>
        </w:tc>
      </w:tr>
      <w:tr w:rsidR="009F5BE6" w:rsidRPr="009F5BE6">
        <w:trPr>
          <w:tblCellSpacing w:w="0" w:type="dxa"/>
          <w:jc w:val="center"/>
        </w:trPr>
        <w:tc>
          <w:tcPr>
            <w:tcW w:w="0" w:type="auto"/>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1.1. </w:t>
            </w:r>
          </w:p>
        </w:tc>
        <w:tc>
          <w:tcPr>
            <w:tcW w:w="2770"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правила аудиторской деятельности «Аудиторские процедуры, соответствующие оцененным рискам» </w:t>
            </w:r>
          </w:p>
        </w:tc>
        <w:tc>
          <w:tcPr>
            <w:tcW w:w="2565"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МСА 330 "Процедуры, выполняемые аудитором исходя из оцененного уровня риска" </w:t>
            </w:r>
          </w:p>
        </w:tc>
        <w:tc>
          <w:tcPr>
            <w:tcW w:w="1262" w:type="dxa"/>
            <w:shd w:val="clear" w:color="auto" w:fill="auto"/>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IV кв. 2010г. </w:t>
            </w:r>
          </w:p>
        </w:tc>
        <w:tc>
          <w:tcPr>
            <w:tcW w:w="2428"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В настоящее время Министерством финансов осуществляется сбор и изучение материалов, необходимых для подготовки проекта акта; </w:t>
            </w:r>
            <w:r w:rsidRPr="009F5BE6">
              <w:rPr>
                <w:rFonts w:eastAsia="Calibri"/>
                <w:sz w:val="22"/>
                <w:szCs w:val="22"/>
                <w:lang w:eastAsia="zh-CN"/>
              </w:rPr>
              <w:br/>
              <w:t xml:space="preserve">формируется структура проекта правил </w:t>
            </w:r>
          </w:p>
        </w:tc>
      </w:tr>
      <w:tr w:rsidR="009F5BE6" w:rsidRPr="009F5BE6">
        <w:trPr>
          <w:tblCellSpacing w:w="0" w:type="dxa"/>
          <w:jc w:val="center"/>
        </w:trPr>
        <w:tc>
          <w:tcPr>
            <w:tcW w:w="0" w:type="auto"/>
            <w:shd w:val="clear" w:color="auto" w:fill="auto"/>
            <w:vAlign w:val="center"/>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2. </w:t>
            </w:r>
          </w:p>
        </w:tc>
        <w:tc>
          <w:tcPr>
            <w:tcW w:w="0" w:type="auto"/>
            <w:gridSpan w:val="4"/>
            <w:shd w:val="clear" w:color="auto" w:fill="auto"/>
            <w:vAlign w:val="center"/>
          </w:tcPr>
          <w:p w:rsidR="009F5BE6" w:rsidRPr="009F5BE6" w:rsidRDefault="009F5BE6" w:rsidP="009F5BE6">
            <w:pPr>
              <w:rPr>
                <w:rFonts w:eastAsia="Calibri"/>
                <w:sz w:val="22"/>
                <w:szCs w:val="22"/>
                <w:lang w:eastAsia="zh-CN"/>
              </w:rPr>
            </w:pPr>
            <w:r w:rsidRPr="009F5BE6">
              <w:rPr>
                <w:rFonts w:eastAsia="Calibri"/>
                <w:b/>
                <w:bCs/>
                <w:sz w:val="22"/>
                <w:szCs w:val="22"/>
                <w:lang w:eastAsia="zh-CN"/>
              </w:rPr>
              <w:t xml:space="preserve">Внесение изменений и дополнений в соответствии с Международными стандартами аудита в следующие республиканские правила аудиторской деятельности: </w:t>
            </w:r>
          </w:p>
        </w:tc>
      </w:tr>
      <w:tr w:rsidR="009F5BE6" w:rsidRPr="009F5BE6">
        <w:trPr>
          <w:tblCellSpacing w:w="0" w:type="dxa"/>
          <w:jc w:val="center"/>
        </w:trPr>
        <w:tc>
          <w:tcPr>
            <w:tcW w:w="0" w:type="auto"/>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2.1. </w:t>
            </w:r>
          </w:p>
        </w:tc>
        <w:tc>
          <w:tcPr>
            <w:tcW w:w="2770"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правила аудиторской деятельности «Письменная информация (отчет) аудиторской организации по результатам проведения аудита» (утверждены постановлением Министерства финансов Республики Беларусь от 17 сентября 2003 г. № 128) </w:t>
            </w:r>
          </w:p>
        </w:tc>
        <w:tc>
          <w:tcPr>
            <w:tcW w:w="2565"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МСА 260 "Сообщение информации по вопросам аудита лицам, отвечающим за управление" </w:t>
            </w:r>
          </w:p>
        </w:tc>
        <w:tc>
          <w:tcPr>
            <w:tcW w:w="1262" w:type="dxa"/>
            <w:shd w:val="clear" w:color="auto" w:fill="auto"/>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III кв. 2010г. </w:t>
            </w:r>
          </w:p>
        </w:tc>
        <w:tc>
          <w:tcPr>
            <w:tcW w:w="2428"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В настоящее время Министерством финансов осуществляется изучение необходимых материалов, анализ соответствия требований законодательства Республики Беларусь положениям МСА </w:t>
            </w:r>
          </w:p>
        </w:tc>
      </w:tr>
      <w:tr w:rsidR="009F5BE6" w:rsidRPr="009F5BE6">
        <w:trPr>
          <w:tblCellSpacing w:w="0" w:type="dxa"/>
          <w:jc w:val="center"/>
        </w:trPr>
        <w:tc>
          <w:tcPr>
            <w:tcW w:w="0" w:type="auto"/>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2.2. </w:t>
            </w:r>
          </w:p>
        </w:tc>
        <w:tc>
          <w:tcPr>
            <w:tcW w:w="2770"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правила аудиторской деятельности «Особенности аудита субъектов малого предпринимательства» (утверждены постановлением Министерства финансов Республики Беларусь от 18 декабря 2002 г. № 163) </w:t>
            </w:r>
          </w:p>
        </w:tc>
        <w:tc>
          <w:tcPr>
            <w:tcW w:w="2565"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Положения по международной практике аудита 1005 "Особенности аудита малых предприятий" </w:t>
            </w:r>
          </w:p>
        </w:tc>
        <w:tc>
          <w:tcPr>
            <w:tcW w:w="1262" w:type="dxa"/>
            <w:shd w:val="clear" w:color="auto" w:fill="auto"/>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III кв. 2010г. </w:t>
            </w:r>
          </w:p>
        </w:tc>
        <w:tc>
          <w:tcPr>
            <w:tcW w:w="2428"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В настоящее время Министерством финансов осуществляется изучение необходимых материалов, анализ соответствия требований законодательства Республики Беларусь положениям МСА </w:t>
            </w:r>
          </w:p>
        </w:tc>
      </w:tr>
      <w:tr w:rsidR="009F5BE6" w:rsidRPr="009F5BE6">
        <w:trPr>
          <w:tblCellSpacing w:w="0" w:type="dxa"/>
          <w:jc w:val="center"/>
        </w:trPr>
        <w:tc>
          <w:tcPr>
            <w:tcW w:w="0" w:type="auto"/>
            <w:shd w:val="clear" w:color="auto" w:fill="auto"/>
            <w:vAlign w:val="center"/>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3. </w:t>
            </w:r>
          </w:p>
        </w:tc>
        <w:tc>
          <w:tcPr>
            <w:tcW w:w="0" w:type="auto"/>
            <w:gridSpan w:val="4"/>
            <w:shd w:val="clear" w:color="auto" w:fill="auto"/>
            <w:vAlign w:val="center"/>
          </w:tcPr>
          <w:p w:rsidR="009F5BE6" w:rsidRPr="009F5BE6" w:rsidRDefault="009F5BE6" w:rsidP="009F5BE6">
            <w:pPr>
              <w:rPr>
                <w:rFonts w:eastAsia="Calibri"/>
                <w:sz w:val="22"/>
                <w:szCs w:val="22"/>
                <w:lang w:eastAsia="zh-CN"/>
              </w:rPr>
            </w:pPr>
            <w:r w:rsidRPr="009F5BE6">
              <w:rPr>
                <w:rFonts w:eastAsia="Calibri"/>
                <w:b/>
                <w:bCs/>
                <w:sz w:val="22"/>
                <w:szCs w:val="22"/>
                <w:lang w:eastAsia="zh-CN"/>
              </w:rPr>
              <w:t xml:space="preserve">Подготовка к рассмотрению и утверждению правил аудиторской деятельности (проектный статус): </w:t>
            </w:r>
          </w:p>
        </w:tc>
      </w:tr>
      <w:tr w:rsidR="009F5BE6" w:rsidRPr="009F5BE6">
        <w:trPr>
          <w:tblCellSpacing w:w="0" w:type="dxa"/>
          <w:jc w:val="center"/>
        </w:trPr>
        <w:tc>
          <w:tcPr>
            <w:tcW w:w="0" w:type="auto"/>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3.1. </w:t>
            </w:r>
          </w:p>
        </w:tc>
        <w:tc>
          <w:tcPr>
            <w:tcW w:w="2770"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правила аудиторской деятельности «Профессиональная этика лиц, оказывающих аудиторские услуги» </w:t>
            </w:r>
            <w:r w:rsidRPr="009F5BE6">
              <w:rPr>
                <w:rFonts w:eastAsia="Calibri"/>
                <w:sz w:val="22"/>
                <w:szCs w:val="22"/>
                <w:lang w:eastAsia="zh-CN"/>
              </w:rPr>
              <w:br/>
              <w:t xml:space="preserve">(утверждены постановлением Министерства финансов Республики Беларусь от 19.12.2007 № 189) </w:t>
            </w:r>
          </w:p>
        </w:tc>
        <w:tc>
          <w:tcPr>
            <w:tcW w:w="2565"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Международный Кодекс этики профессиональных бухгалтеров </w:t>
            </w:r>
          </w:p>
        </w:tc>
        <w:tc>
          <w:tcPr>
            <w:tcW w:w="1262" w:type="dxa"/>
            <w:shd w:val="clear" w:color="auto" w:fill="auto"/>
          </w:tcPr>
          <w:p w:rsidR="009F5BE6" w:rsidRPr="009F5BE6" w:rsidRDefault="009F5BE6" w:rsidP="009F5BE6">
            <w:pPr>
              <w:jc w:val="center"/>
              <w:rPr>
                <w:rFonts w:eastAsia="Calibri"/>
                <w:sz w:val="22"/>
                <w:szCs w:val="22"/>
                <w:lang w:eastAsia="zh-CN"/>
              </w:rPr>
            </w:pPr>
            <w:r w:rsidRPr="009F5BE6">
              <w:rPr>
                <w:rFonts w:eastAsia="Calibri"/>
                <w:sz w:val="22"/>
                <w:szCs w:val="22"/>
                <w:lang w:eastAsia="zh-CN"/>
              </w:rPr>
              <w:t xml:space="preserve">IV кв. 2010г. </w:t>
            </w:r>
          </w:p>
        </w:tc>
        <w:tc>
          <w:tcPr>
            <w:tcW w:w="2428" w:type="dxa"/>
            <w:shd w:val="clear" w:color="auto" w:fill="auto"/>
          </w:tcPr>
          <w:p w:rsidR="009F5BE6" w:rsidRPr="009F5BE6" w:rsidRDefault="009F5BE6" w:rsidP="009F5BE6">
            <w:pPr>
              <w:rPr>
                <w:rFonts w:eastAsia="Calibri"/>
                <w:sz w:val="22"/>
                <w:szCs w:val="22"/>
                <w:lang w:eastAsia="zh-CN"/>
              </w:rPr>
            </w:pPr>
            <w:r w:rsidRPr="009F5BE6">
              <w:rPr>
                <w:rFonts w:eastAsia="Calibri"/>
                <w:sz w:val="22"/>
                <w:szCs w:val="22"/>
                <w:lang w:eastAsia="zh-CN"/>
              </w:rPr>
              <w:t xml:space="preserve">В настоящее время Министерством финансов изучается международный опыт, осуществляется сбор материалов, необходимых для подготовки проекта правил </w:t>
            </w:r>
          </w:p>
        </w:tc>
      </w:tr>
    </w:tbl>
    <w:p w:rsidR="00CA149C" w:rsidRPr="009F5BE6" w:rsidRDefault="00CA149C" w:rsidP="009F7772">
      <w:pPr>
        <w:spacing w:line="360" w:lineRule="auto"/>
        <w:ind w:firstLine="709"/>
        <w:jc w:val="both"/>
        <w:rPr>
          <w:b/>
          <w:bCs/>
          <w:sz w:val="28"/>
          <w:szCs w:val="28"/>
        </w:rPr>
      </w:pPr>
      <w:r w:rsidRPr="009F5BE6">
        <w:rPr>
          <w:bCs/>
          <w:sz w:val="28"/>
          <w:szCs w:val="28"/>
        </w:rPr>
        <w:br w:type="page"/>
      </w:r>
      <w:r w:rsidR="001635F3" w:rsidRPr="009F5BE6">
        <w:rPr>
          <w:b/>
          <w:bCs/>
          <w:sz w:val="28"/>
          <w:szCs w:val="28"/>
        </w:rPr>
        <w:t>Заключение</w:t>
      </w:r>
    </w:p>
    <w:p w:rsidR="009F5BE6" w:rsidRPr="0039144A" w:rsidRDefault="009F5BE6" w:rsidP="009F5BE6">
      <w:pPr>
        <w:widowControl w:val="0"/>
        <w:ind w:firstLine="709"/>
        <w:jc w:val="both"/>
        <w:rPr>
          <w:sz w:val="28"/>
          <w:szCs w:val="28"/>
        </w:rPr>
      </w:pPr>
      <w:r w:rsidRPr="0039144A">
        <w:rPr>
          <w:sz w:val="28"/>
          <w:szCs w:val="28"/>
        </w:rPr>
        <w:t xml:space="preserve">Формирование рыночных отношений повышает потребность в достоверной учётной и отчётной информации о деятельности предприятий. </w:t>
      </w:r>
    </w:p>
    <w:p w:rsidR="009F5BE6" w:rsidRPr="0039144A" w:rsidRDefault="009F5BE6" w:rsidP="009F5BE6">
      <w:pPr>
        <w:widowControl w:val="0"/>
        <w:ind w:firstLine="709"/>
        <w:jc w:val="both"/>
        <w:rPr>
          <w:sz w:val="28"/>
          <w:szCs w:val="28"/>
        </w:rPr>
      </w:pPr>
      <w:r w:rsidRPr="0039144A">
        <w:rPr>
          <w:sz w:val="28"/>
          <w:szCs w:val="28"/>
        </w:rPr>
        <w:t xml:space="preserve">Особая роль в повышении эффективности производства, рациональном и экономном использовании сырьевых, топливно-энергетических и других материальных ресурсов, обеспечении сохранности собственности, укреплении дисциплины принадлежит аудиту и ревизии. Аудит и ревизия способствуют повышению эффективности производственной и финансово-коммерческой деятельности субъектов хозяйствования. Проверка соблюдения законности, достоверности и целесообразности хозяйственных операций, выявление нарушений и злоупотреблений, их причин и виновных в этом лиц, вскрытие внутрипроизводственных резервов повышения эффективности деятельности предприятий, разработка конкретных предложений по устранению имеющихся недостатков и нарушений требуют глубоких знаний методологии и техники проведения контрольно-ревизионной работы. </w:t>
      </w:r>
    </w:p>
    <w:p w:rsidR="009F5BE6" w:rsidRPr="0039144A" w:rsidRDefault="009F5BE6" w:rsidP="009F5BE6">
      <w:pPr>
        <w:widowControl w:val="0"/>
        <w:ind w:firstLine="709"/>
        <w:jc w:val="both"/>
        <w:rPr>
          <w:sz w:val="28"/>
          <w:szCs w:val="28"/>
        </w:rPr>
      </w:pPr>
      <w:r w:rsidRPr="0039144A">
        <w:rPr>
          <w:sz w:val="28"/>
          <w:szCs w:val="28"/>
        </w:rPr>
        <w:t xml:space="preserve">По мере развития финансового рынка в Республике Беларусь и его интеграции в общемировую сферу финансовых услуг, все больше будет возрастать роль аудита независимой экспертизы и анализа финансовой отчетности предприятий, банков, организаций, учреждений и других субъектов рыночных отношений. </w:t>
      </w:r>
    </w:p>
    <w:p w:rsidR="009F5BE6" w:rsidRPr="0039144A" w:rsidRDefault="009F5BE6" w:rsidP="009F5BE6">
      <w:pPr>
        <w:widowControl w:val="0"/>
        <w:ind w:firstLine="709"/>
        <w:jc w:val="both"/>
        <w:rPr>
          <w:sz w:val="28"/>
          <w:szCs w:val="28"/>
        </w:rPr>
      </w:pPr>
      <w:r w:rsidRPr="0039144A">
        <w:rPr>
          <w:sz w:val="28"/>
          <w:szCs w:val="28"/>
        </w:rPr>
        <w:t>В Беларуси аудит выступает как специфическая форма финансового контроля, осуществляемая в виде независимой проверки с учетом мнения аудитора о финансовой отчетности предприятия.</w:t>
      </w:r>
    </w:p>
    <w:p w:rsidR="009F5BE6" w:rsidRPr="0039144A" w:rsidRDefault="009F5BE6" w:rsidP="009F5BE6">
      <w:pPr>
        <w:widowControl w:val="0"/>
        <w:ind w:firstLine="709"/>
        <w:jc w:val="both"/>
        <w:rPr>
          <w:sz w:val="28"/>
          <w:szCs w:val="28"/>
        </w:rPr>
      </w:pPr>
      <w:r w:rsidRPr="0039144A">
        <w:rPr>
          <w:sz w:val="28"/>
          <w:szCs w:val="28"/>
        </w:rPr>
        <w:t>Основная задача аудита – сбор достоверной информации производственно-хозяйственной деятельности предприятия и формирование на основе данной информации выводов о финансовом положении предприятия, о достоверности бухгалтерского баланса и финансовой отчётности.</w:t>
      </w:r>
    </w:p>
    <w:p w:rsidR="009F5BE6" w:rsidRPr="0039144A" w:rsidRDefault="009F5BE6" w:rsidP="009F5BE6">
      <w:pPr>
        <w:widowControl w:val="0"/>
        <w:shd w:val="clear" w:color="auto" w:fill="FFFFFF"/>
        <w:ind w:firstLine="709"/>
        <w:jc w:val="both"/>
        <w:rPr>
          <w:color w:val="000000"/>
          <w:sz w:val="28"/>
          <w:szCs w:val="28"/>
        </w:rPr>
      </w:pPr>
      <w:r w:rsidRPr="0039144A">
        <w:rPr>
          <w:color w:val="000000"/>
          <w:sz w:val="28"/>
          <w:szCs w:val="28"/>
        </w:rPr>
        <w:t xml:space="preserve">Основной задачей на ближайшее будущее является улучшение качества предоставляемых аудиторских услуг. Ведь в связи с интенсивным развитием экономики республики, разработкой программ вступления в ВТО вопрос качества аудита становится всё более актуальным. </w:t>
      </w:r>
    </w:p>
    <w:p w:rsidR="009F5BE6" w:rsidRPr="0039144A" w:rsidRDefault="009F5BE6" w:rsidP="009F5BE6">
      <w:pPr>
        <w:widowControl w:val="0"/>
        <w:shd w:val="clear" w:color="auto" w:fill="FFFFFF"/>
        <w:ind w:firstLine="709"/>
        <w:jc w:val="both"/>
        <w:rPr>
          <w:color w:val="000000"/>
          <w:sz w:val="28"/>
          <w:szCs w:val="28"/>
        </w:rPr>
      </w:pPr>
      <w:r w:rsidRPr="0039144A">
        <w:rPr>
          <w:color w:val="000000"/>
          <w:sz w:val="28"/>
          <w:szCs w:val="28"/>
        </w:rPr>
        <w:t>Необходимо также расширять ассортимент аудиторских услуг. Рынок диктует свои требования, стимулируя тем самым развитие новых видов аудиторских услуг, таких как, например, проведение отдельных аудиторских процедур в отношении финансовой информации; трансформация белорусской бухгалтерской отчётности в отчётность, подготовленную по международным стандартам, и другие.</w:t>
      </w:r>
    </w:p>
    <w:p w:rsidR="009F5BE6" w:rsidRPr="0039144A" w:rsidRDefault="009F5BE6" w:rsidP="009F5BE6">
      <w:pPr>
        <w:widowControl w:val="0"/>
        <w:shd w:val="clear" w:color="auto" w:fill="FFFFFF"/>
        <w:ind w:firstLine="709"/>
        <w:jc w:val="both"/>
        <w:rPr>
          <w:color w:val="000000"/>
          <w:sz w:val="28"/>
          <w:szCs w:val="28"/>
        </w:rPr>
      </w:pPr>
      <w:r w:rsidRPr="0039144A">
        <w:rPr>
          <w:color w:val="000000"/>
          <w:sz w:val="28"/>
          <w:szCs w:val="28"/>
        </w:rPr>
        <w:t>Помимо изменений, происходящих в аудиторской деятельности, необходимо совершенствование уровня подготовки непосредственно аудиторов. Современный аудитор, кроме знаний бухгалтерского учёта и налогообложения, должен обладать широким кругозором, а также рядом очень специфических навыков. Он должен совмещать в себе знания и навыки специалиста в области информационных технологий, управленческого учёта, финансового прогнозирования и т.д., для того, чтобы не только проверять бухгалтерский учёт и подтверждать достоверность бухгалтерской отчётности, но и уметь давать квалифицированные рекомендации практически по всем вопросам экономики</w:t>
      </w:r>
      <w:r>
        <w:rPr>
          <w:color w:val="000000"/>
          <w:sz w:val="28"/>
          <w:szCs w:val="28"/>
        </w:rPr>
        <w:t>.</w:t>
      </w:r>
    </w:p>
    <w:p w:rsidR="009F5BE6" w:rsidRPr="0039144A" w:rsidRDefault="009F5BE6" w:rsidP="009F5BE6">
      <w:pPr>
        <w:widowControl w:val="0"/>
        <w:ind w:firstLine="709"/>
        <w:jc w:val="both"/>
        <w:rPr>
          <w:sz w:val="28"/>
          <w:szCs w:val="28"/>
        </w:rPr>
      </w:pPr>
      <w:r w:rsidRPr="0039144A">
        <w:rPr>
          <w:sz w:val="28"/>
          <w:szCs w:val="28"/>
        </w:rPr>
        <w:t xml:space="preserve">Белорусский аудит находится на стадии развития и поэтому существует ряд нерешенных проблем, стоящих перед финансовыми структурами. В этой связи улучшение качества, расширение ассортимента предоставляемых аудиторских услуг, подготовка высоко квалифицированных аудиторов являются важнейшими задачами на ближайшее будущее. Остро стоит проблема нарушений самими аудиторами. Но благодаря приближению отечественного аудита к международным стандартам качество оказываемых аудиторских услуг должно улучшиться. Об этом свидетельствует вхождение компании САБ в ведущую мировую аудиторскую фирму </w:t>
      </w:r>
      <w:r w:rsidRPr="0039144A">
        <w:rPr>
          <w:color w:val="000000"/>
          <w:sz w:val="28"/>
          <w:szCs w:val="28"/>
        </w:rPr>
        <w:t xml:space="preserve">KPMG, что позволит расширить спектр оказываемых услуг и улучшить качество аудита благодаря опыту высококвалифицированных специалистов компании. </w:t>
      </w:r>
    </w:p>
    <w:p w:rsidR="009F5BE6" w:rsidRPr="0039144A" w:rsidRDefault="009F5BE6" w:rsidP="009F5BE6">
      <w:pPr>
        <w:widowControl w:val="0"/>
        <w:ind w:firstLine="709"/>
        <w:jc w:val="both"/>
        <w:rPr>
          <w:sz w:val="28"/>
          <w:szCs w:val="28"/>
        </w:rPr>
      </w:pPr>
      <w:r w:rsidRPr="0039144A">
        <w:rPr>
          <w:color w:val="000000"/>
          <w:sz w:val="28"/>
          <w:szCs w:val="28"/>
        </w:rPr>
        <w:t>Управлением аудита в последние годы проводится большая работа по приведению республиканских правил аудиторской деятельности к Международным стандартам аудита. Новые белорусские правила разрабатываются на основе мирового опыта, но с поправкой на реалии отечественной экономики. Работа над их совершенствованием с учётом изменений в экономике нашей страны не прекращается, и с каждым разом они становятся всё более близкими по требованиям к Международным стандартам аудита.</w:t>
      </w:r>
    </w:p>
    <w:p w:rsidR="00323E0B" w:rsidRPr="009F5BE6" w:rsidRDefault="009F5BE6" w:rsidP="009F5BE6">
      <w:pPr>
        <w:jc w:val="both"/>
        <w:rPr>
          <w:sz w:val="28"/>
          <w:szCs w:val="28"/>
        </w:rPr>
      </w:pPr>
      <w:r w:rsidRPr="0039144A">
        <w:rPr>
          <w:sz w:val="28"/>
          <w:szCs w:val="28"/>
        </w:rPr>
        <w:t>Сегодняшний аудит не только подтверждает уровень достоверности отчетных данных, но и помогает предприятию, не нарушая законов, минимизировать суммы налогообложения, наиболее эффективно и рационально спланировать свою деятельность.</w:t>
      </w:r>
    </w:p>
    <w:p w:rsidR="009F5BE6" w:rsidRPr="009F5BE6" w:rsidRDefault="00F415EB" w:rsidP="009F5BE6">
      <w:pPr>
        <w:widowControl w:val="0"/>
        <w:ind w:firstLine="709"/>
        <w:jc w:val="both"/>
        <w:rPr>
          <w:b/>
          <w:sz w:val="28"/>
          <w:szCs w:val="28"/>
        </w:rPr>
      </w:pPr>
      <w:r w:rsidRPr="009F5BE6">
        <w:rPr>
          <w:sz w:val="28"/>
          <w:szCs w:val="28"/>
        </w:rPr>
        <w:br w:type="page"/>
      </w:r>
      <w:r w:rsidR="009F5BE6" w:rsidRPr="009F5BE6">
        <w:rPr>
          <w:b/>
          <w:sz w:val="28"/>
          <w:szCs w:val="28"/>
        </w:rPr>
        <w:t>Список используемых источников</w:t>
      </w:r>
    </w:p>
    <w:p w:rsidR="009F5BE6" w:rsidRPr="009F5BE6" w:rsidRDefault="009F5BE6" w:rsidP="009F5BE6">
      <w:pPr>
        <w:widowControl w:val="0"/>
        <w:ind w:firstLine="709"/>
        <w:jc w:val="both"/>
        <w:rPr>
          <w:b/>
          <w:sz w:val="28"/>
          <w:szCs w:val="28"/>
        </w:rPr>
      </w:pP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Думчев А. Цена стоимости аудита / А. Думчев // Гл. бухгалтер. – 2008. - №21. – с.84</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Згировская М. Формирование тарифа на услуги аудита с учётом изменения законодательства / М. Згировская // Гл. бухгалтер. – 2008. - №15. – с.86-88.</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Згировская М. Правила аудиторской деятельности: обратим внимание на изменения / М. Згировская // Гл. бухгалтер. – 2008. - №18. – с.87-89.</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 xml:space="preserve"> «Об аудиторской деятельности»: Закон Республики Беларусь от 08.11.1994г. №3373-XII // Нац. реестр правовых актов РБ. – 2003. - №2, 2/913.</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«О совершенствовании государственного регулирования аудиторской деятельности»: Указ Президента РБ от 12.02.2004г. №67 //Нац. реестр правовых актов РБ. – 2004. - №26, 1/5310.</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Пупко Г.М. Аудит и ревизия: Учебник / Г.М. Пупко. – Мн.: Книжный Дом; Мисанта, 2005. – 512с.</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Сибиляйнен С. Аудиторы отчитались о своих достижениях / С. Сибиляйнен // Финансы. Учёт. Аудит. – 2007.- №5. – с.52.</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Сорока Н. О внесении изменений и дополнений в Закон Республики Беларусь «Об аудиторской деятельности» / Н. Сорока // Финансы. Учёт. Аудит. – 2007. - №3. – с.73-74.</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Фридкин Л. Купим проверку недорого / Л. Фридкин // НЭГ. – 2004. - №25. - с.21.</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Фридкин Л. Правила для всех / Л. Фридкин // НЭГ. – 2008. - №71. – с.29.</w:t>
      </w:r>
    </w:p>
    <w:p w:rsidR="009F5BE6" w:rsidRPr="009F5BE6" w:rsidRDefault="009F5BE6" w:rsidP="009F5BE6">
      <w:pPr>
        <w:widowControl w:val="0"/>
        <w:numPr>
          <w:ilvl w:val="0"/>
          <w:numId w:val="39"/>
        </w:numPr>
        <w:tabs>
          <w:tab w:val="clear" w:pos="720"/>
          <w:tab w:val="num" w:pos="426"/>
        </w:tabs>
        <w:ind w:firstLine="0"/>
        <w:jc w:val="both"/>
        <w:rPr>
          <w:color w:val="000000"/>
          <w:sz w:val="28"/>
          <w:szCs w:val="28"/>
        </w:rPr>
      </w:pPr>
      <w:r w:rsidRPr="009F5BE6">
        <w:rPr>
          <w:color w:val="000000"/>
          <w:sz w:val="28"/>
          <w:szCs w:val="28"/>
        </w:rPr>
        <w:t>Шацкий В.Ф. Внешний контроль качества работы аудиторских организаций: опыт, проблемы, решения / В.Ф. Шацкий // Аудитор. – 2008. - №4. – с.21-28.</w:t>
      </w:r>
    </w:p>
    <w:p w:rsidR="009F5BE6" w:rsidRPr="009F5BE6" w:rsidRDefault="009F5BE6" w:rsidP="009F5BE6">
      <w:pPr>
        <w:pStyle w:val="ae"/>
        <w:tabs>
          <w:tab w:val="left" w:pos="360"/>
        </w:tabs>
        <w:autoSpaceDE w:val="0"/>
        <w:autoSpaceDN w:val="0"/>
        <w:spacing w:after="0"/>
        <w:jc w:val="both"/>
        <w:rPr>
          <w:sz w:val="28"/>
          <w:szCs w:val="28"/>
        </w:rPr>
      </w:pPr>
    </w:p>
    <w:p w:rsidR="009F5BE6" w:rsidRPr="009F5BE6" w:rsidRDefault="00DD7E1F" w:rsidP="009F5BE6">
      <w:pPr>
        <w:pStyle w:val="ae"/>
        <w:tabs>
          <w:tab w:val="left" w:pos="360"/>
        </w:tabs>
        <w:autoSpaceDE w:val="0"/>
        <w:autoSpaceDN w:val="0"/>
        <w:spacing w:after="0"/>
        <w:jc w:val="both"/>
        <w:rPr>
          <w:b/>
          <w:bCs/>
          <w:sz w:val="28"/>
          <w:szCs w:val="28"/>
        </w:rPr>
      </w:pPr>
      <w:r w:rsidRPr="009F5BE6">
        <w:rPr>
          <w:sz w:val="28"/>
          <w:szCs w:val="28"/>
        </w:rPr>
        <w:tab/>
      </w:r>
      <w:r w:rsidRPr="009F5BE6">
        <w:rPr>
          <w:b/>
          <w:bCs/>
          <w:sz w:val="28"/>
          <w:szCs w:val="28"/>
        </w:rPr>
        <w:t>Интернет-ресурсы:</w:t>
      </w:r>
    </w:p>
    <w:p w:rsidR="00012770" w:rsidRPr="009F5BE6" w:rsidRDefault="009F5BE6" w:rsidP="009F5BE6">
      <w:pPr>
        <w:pStyle w:val="ae"/>
        <w:tabs>
          <w:tab w:val="left" w:pos="360"/>
        </w:tabs>
        <w:autoSpaceDE w:val="0"/>
        <w:autoSpaceDN w:val="0"/>
        <w:spacing w:after="0"/>
        <w:jc w:val="both"/>
        <w:rPr>
          <w:b/>
          <w:bCs/>
          <w:sz w:val="28"/>
          <w:szCs w:val="28"/>
        </w:rPr>
      </w:pPr>
      <w:r w:rsidRPr="009F5BE6">
        <w:rPr>
          <w:sz w:val="28"/>
          <w:szCs w:val="28"/>
        </w:rPr>
        <w:t>1. www.minfin.gov.by</w:t>
      </w:r>
      <w:bookmarkStart w:id="0" w:name="_GoBack"/>
      <w:bookmarkEnd w:id="0"/>
    </w:p>
    <w:sectPr w:rsidR="00012770" w:rsidRPr="009F5BE6" w:rsidSect="00DD7E1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1F" w:rsidRDefault="00185D1F" w:rsidP="0026693F">
      <w:r>
        <w:separator/>
      </w:r>
    </w:p>
  </w:endnote>
  <w:endnote w:type="continuationSeparator" w:id="0">
    <w:p w:rsidR="00185D1F" w:rsidRDefault="00185D1F" w:rsidP="0026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E6" w:rsidRDefault="009F5BE6" w:rsidP="001F5B9F">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F5BE6" w:rsidRDefault="009F5BE6" w:rsidP="00DD7E1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E6" w:rsidRDefault="009F5BE6" w:rsidP="001F5B9F">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B42F8">
      <w:rPr>
        <w:rStyle w:val="af0"/>
        <w:noProof/>
      </w:rPr>
      <w:t>2</w:t>
    </w:r>
    <w:r>
      <w:rPr>
        <w:rStyle w:val="af0"/>
      </w:rPr>
      <w:fldChar w:fldCharType="end"/>
    </w:r>
  </w:p>
  <w:p w:rsidR="009F5BE6" w:rsidRDefault="009F5BE6" w:rsidP="00DD7E1F">
    <w:pPr>
      <w:pStyle w:val="a9"/>
      <w:ind w:right="360"/>
      <w:jc w:val="center"/>
    </w:pPr>
  </w:p>
  <w:p w:rsidR="009F5BE6" w:rsidRDefault="009F5B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1F" w:rsidRDefault="00185D1F" w:rsidP="0026693F">
      <w:r>
        <w:separator/>
      </w:r>
    </w:p>
  </w:footnote>
  <w:footnote w:type="continuationSeparator" w:id="0">
    <w:p w:rsidR="00185D1F" w:rsidRDefault="00185D1F" w:rsidP="00266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54B2B90"/>
    <w:multiLevelType w:val="hybridMultilevel"/>
    <w:tmpl w:val="9814C4FA"/>
    <w:lvl w:ilvl="0" w:tplc="617AE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686140"/>
    <w:multiLevelType w:val="hybridMultilevel"/>
    <w:tmpl w:val="2410F1C6"/>
    <w:lvl w:ilvl="0" w:tplc="A78295D2">
      <w:start w:val="1"/>
      <w:numFmt w:val="decimal"/>
      <w:lvlText w:val="%1."/>
      <w:lvlJc w:val="left"/>
      <w:pPr>
        <w:tabs>
          <w:tab w:val="num" w:pos="1500"/>
        </w:tabs>
        <w:ind w:left="1500" w:hanging="390"/>
      </w:pPr>
      <w:rPr>
        <w:rFonts w:hint="default"/>
      </w:r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2">
    <w:nsid w:val="090B0DCC"/>
    <w:multiLevelType w:val="hybridMultilevel"/>
    <w:tmpl w:val="55841624"/>
    <w:lvl w:ilvl="0" w:tplc="98F45514">
      <w:start w:val="1"/>
      <w:numFmt w:val="decimal"/>
      <w:lvlText w:val="%1."/>
      <w:lvlJc w:val="left"/>
      <w:pPr>
        <w:tabs>
          <w:tab w:val="num" w:pos="1007"/>
        </w:tabs>
        <w:ind w:left="1007" w:hanging="360"/>
      </w:pPr>
      <w:rPr>
        <w:rFonts w:hint="default"/>
      </w:rPr>
    </w:lvl>
    <w:lvl w:ilvl="1" w:tplc="04190019">
      <w:start w:val="1"/>
      <w:numFmt w:val="lowerLetter"/>
      <w:lvlText w:val="%2."/>
      <w:lvlJc w:val="left"/>
      <w:pPr>
        <w:tabs>
          <w:tab w:val="num" w:pos="1727"/>
        </w:tabs>
        <w:ind w:left="1727" w:hanging="360"/>
      </w:pPr>
    </w:lvl>
    <w:lvl w:ilvl="2" w:tplc="0419001B">
      <w:start w:val="1"/>
      <w:numFmt w:val="lowerRoman"/>
      <w:lvlText w:val="%3."/>
      <w:lvlJc w:val="right"/>
      <w:pPr>
        <w:tabs>
          <w:tab w:val="num" w:pos="2447"/>
        </w:tabs>
        <w:ind w:left="2447" w:hanging="180"/>
      </w:pPr>
    </w:lvl>
    <w:lvl w:ilvl="3" w:tplc="0419000F">
      <w:start w:val="1"/>
      <w:numFmt w:val="decimal"/>
      <w:lvlText w:val="%4."/>
      <w:lvlJc w:val="left"/>
      <w:pPr>
        <w:tabs>
          <w:tab w:val="num" w:pos="3167"/>
        </w:tabs>
        <w:ind w:left="3167" w:hanging="360"/>
      </w:pPr>
    </w:lvl>
    <w:lvl w:ilvl="4" w:tplc="04190019">
      <w:start w:val="1"/>
      <w:numFmt w:val="lowerLetter"/>
      <w:lvlText w:val="%5."/>
      <w:lvlJc w:val="left"/>
      <w:pPr>
        <w:tabs>
          <w:tab w:val="num" w:pos="3887"/>
        </w:tabs>
        <w:ind w:left="3887" w:hanging="360"/>
      </w:pPr>
    </w:lvl>
    <w:lvl w:ilvl="5" w:tplc="0419001B">
      <w:start w:val="1"/>
      <w:numFmt w:val="lowerRoman"/>
      <w:lvlText w:val="%6."/>
      <w:lvlJc w:val="right"/>
      <w:pPr>
        <w:tabs>
          <w:tab w:val="num" w:pos="4607"/>
        </w:tabs>
        <w:ind w:left="4607" w:hanging="180"/>
      </w:pPr>
    </w:lvl>
    <w:lvl w:ilvl="6" w:tplc="0419000F">
      <w:start w:val="1"/>
      <w:numFmt w:val="decimal"/>
      <w:lvlText w:val="%7."/>
      <w:lvlJc w:val="left"/>
      <w:pPr>
        <w:tabs>
          <w:tab w:val="num" w:pos="5327"/>
        </w:tabs>
        <w:ind w:left="5327" w:hanging="360"/>
      </w:pPr>
    </w:lvl>
    <w:lvl w:ilvl="7" w:tplc="04190019">
      <w:start w:val="1"/>
      <w:numFmt w:val="lowerLetter"/>
      <w:lvlText w:val="%8."/>
      <w:lvlJc w:val="left"/>
      <w:pPr>
        <w:tabs>
          <w:tab w:val="num" w:pos="6047"/>
        </w:tabs>
        <w:ind w:left="6047" w:hanging="360"/>
      </w:pPr>
    </w:lvl>
    <w:lvl w:ilvl="8" w:tplc="0419001B">
      <w:start w:val="1"/>
      <w:numFmt w:val="lowerRoman"/>
      <w:lvlText w:val="%9."/>
      <w:lvlJc w:val="right"/>
      <w:pPr>
        <w:tabs>
          <w:tab w:val="num" w:pos="6767"/>
        </w:tabs>
        <w:ind w:left="6767" w:hanging="180"/>
      </w:pPr>
    </w:lvl>
  </w:abstractNum>
  <w:abstractNum w:abstractNumId="3">
    <w:nsid w:val="0D3E3B6F"/>
    <w:multiLevelType w:val="hybridMultilevel"/>
    <w:tmpl w:val="C9148B7E"/>
    <w:lvl w:ilvl="0" w:tplc="0AEE8F52">
      <w:start w:val="1"/>
      <w:numFmt w:val="bullet"/>
      <w:lvlText w:val="­"/>
      <w:lvlJc w:val="left"/>
      <w:pPr>
        <w:tabs>
          <w:tab w:val="num" w:pos="1367"/>
        </w:tabs>
        <w:ind w:left="1367" w:hanging="360"/>
      </w:pPr>
      <w:rPr>
        <w:rFonts w:ascii="Courier New" w:hAnsi="Courier New" w:hint="default"/>
        <w:sz w:val="16"/>
        <w:szCs w:val="16"/>
      </w:rPr>
    </w:lvl>
    <w:lvl w:ilvl="1" w:tplc="04190003">
      <w:start w:val="1"/>
      <w:numFmt w:val="bullet"/>
      <w:lvlText w:val="o"/>
      <w:lvlJc w:val="left"/>
      <w:pPr>
        <w:tabs>
          <w:tab w:val="num" w:pos="2087"/>
        </w:tabs>
        <w:ind w:left="2087" w:hanging="360"/>
      </w:pPr>
      <w:rPr>
        <w:rFonts w:ascii="Courier New" w:hAnsi="Courier New" w:cs="Courier New" w:hint="default"/>
      </w:rPr>
    </w:lvl>
    <w:lvl w:ilvl="2" w:tplc="04190005">
      <w:start w:val="1"/>
      <w:numFmt w:val="bullet"/>
      <w:lvlText w:val=""/>
      <w:lvlJc w:val="left"/>
      <w:pPr>
        <w:tabs>
          <w:tab w:val="num" w:pos="2807"/>
        </w:tabs>
        <w:ind w:left="2807" w:hanging="360"/>
      </w:pPr>
      <w:rPr>
        <w:rFonts w:ascii="Wingdings" w:hAnsi="Wingdings" w:cs="Wingdings" w:hint="default"/>
      </w:rPr>
    </w:lvl>
    <w:lvl w:ilvl="3" w:tplc="04190001">
      <w:start w:val="1"/>
      <w:numFmt w:val="bullet"/>
      <w:lvlText w:val=""/>
      <w:lvlJc w:val="left"/>
      <w:pPr>
        <w:tabs>
          <w:tab w:val="num" w:pos="3527"/>
        </w:tabs>
        <w:ind w:left="3527" w:hanging="360"/>
      </w:pPr>
      <w:rPr>
        <w:rFonts w:ascii="Symbol" w:hAnsi="Symbol" w:cs="Symbol" w:hint="default"/>
      </w:rPr>
    </w:lvl>
    <w:lvl w:ilvl="4" w:tplc="04190003">
      <w:start w:val="1"/>
      <w:numFmt w:val="bullet"/>
      <w:lvlText w:val="o"/>
      <w:lvlJc w:val="left"/>
      <w:pPr>
        <w:tabs>
          <w:tab w:val="num" w:pos="4247"/>
        </w:tabs>
        <w:ind w:left="4247" w:hanging="360"/>
      </w:pPr>
      <w:rPr>
        <w:rFonts w:ascii="Courier New" w:hAnsi="Courier New" w:cs="Courier New" w:hint="default"/>
      </w:rPr>
    </w:lvl>
    <w:lvl w:ilvl="5" w:tplc="04190005">
      <w:start w:val="1"/>
      <w:numFmt w:val="bullet"/>
      <w:lvlText w:val=""/>
      <w:lvlJc w:val="left"/>
      <w:pPr>
        <w:tabs>
          <w:tab w:val="num" w:pos="4967"/>
        </w:tabs>
        <w:ind w:left="4967" w:hanging="360"/>
      </w:pPr>
      <w:rPr>
        <w:rFonts w:ascii="Wingdings" w:hAnsi="Wingdings" w:cs="Wingdings" w:hint="default"/>
      </w:rPr>
    </w:lvl>
    <w:lvl w:ilvl="6" w:tplc="04190001">
      <w:start w:val="1"/>
      <w:numFmt w:val="bullet"/>
      <w:lvlText w:val=""/>
      <w:lvlJc w:val="left"/>
      <w:pPr>
        <w:tabs>
          <w:tab w:val="num" w:pos="5687"/>
        </w:tabs>
        <w:ind w:left="5687" w:hanging="360"/>
      </w:pPr>
      <w:rPr>
        <w:rFonts w:ascii="Symbol" w:hAnsi="Symbol" w:cs="Symbol" w:hint="default"/>
      </w:rPr>
    </w:lvl>
    <w:lvl w:ilvl="7" w:tplc="04190003">
      <w:start w:val="1"/>
      <w:numFmt w:val="bullet"/>
      <w:lvlText w:val="o"/>
      <w:lvlJc w:val="left"/>
      <w:pPr>
        <w:tabs>
          <w:tab w:val="num" w:pos="6407"/>
        </w:tabs>
        <w:ind w:left="6407" w:hanging="360"/>
      </w:pPr>
      <w:rPr>
        <w:rFonts w:ascii="Courier New" w:hAnsi="Courier New" w:cs="Courier New" w:hint="default"/>
      </w:rPr>
    </w:lvl>
    <w:lvl w:ilvl="8" w:tplc="04190005">
      <w:start w:val="1"/>
      <w:numFmt w:val="bullet"/>
      <w:lvlText w:val=""/>
      <w:lvlJc w:val="left"/>
      <w:pPr>
        <w:tabs>
          <w:tab w:val="num" w:pos="7127"/>
        </w:tabs>
        <w:ind w:left="7127" w:hanging="360"/>
      </w:pPr>
      <w:rPr>
        <w:rFonts w:ascii="Wingdings" w:hAnsi="Wingdings" w:cs="Wingdings" w:hint="default"/>
      </w:rPr>
    </w:lvl>
  </w:abstractNum>
  <w:abstractNum w:abstractNumId="4">
    <w:nsid w:val="0F944EC1"/>
    <w:multiLevelType w:val="hybridMultilevel"/>
    <w:tmpl w:val="5AF86E2A"/>
    <w:lvl w:ilvl="0" w:tplc="60528FFC">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27F570C"/>
    <w:multiLevelType w:val="multilevel"/>
    <w:tmpl w:val="9814C4F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13FE2D47"/>
    <w:multiLevelType w:val="hybridMultilevel"/>
    <w:tmpl w:val="511AD4C2"/>
    <w:lvl w:ilvl="0" w:tplc="EF8C892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CF4095"/>
    <w:multiLevelType w:val="multilevel"/>
    <w:tmpl w:val="012C6B0E"/>
    <w:lvl w:ilvl="0">
      <w:start w:val="2"/>
      <w:numFmt w:val="decimal"/>
      <w:lvlText w:val="%1."/>
      <w:lvlJc w:val="left"/>
      <w:pPr>
        <w:tabs>
          <w:tab w:val="num" w:pos="420"/>
        </w:tabs>
        <w:ind w:left="420" w:hanging="420"/>
      </w:pPr>
      <w:rPr>
        <w:rFonts w:hint="default"/>
        <w:b w:val="0"/>
        <w:bCs w:val="0"/>
        <w:sz w:val="28"/>
        <w:szCs w:val="28"/>
      </w:rPr>
    </w:lvl>
    <w:lvl w:ilvl="1">
      <w:start w:val="2"/>
      <w:numFmt w:val="decimal"/>
      <w:lvlText w:val="%1.%2."/>
      <w:lvlJc w:val="left"/>
      <w:pPr>
        <w:tabs>
          <w:tab w:val="num" w:pos="1830"/>
        </w:tabs>
        <w:ind w:left="1830" w:hanging="720"/>
      </w:pPr>
      <w:rPr>
        <w:rFonts w:hint="default"/>
        <w:b/>
        <w:bCs/>
        <w:sz w:val="28"/>
        <w:szCs w:val="28"/>
      </w:rPr>
    </w:lvl>
    <w:lvl w:ilvl="2">
      <w:start w:val="1"/>
      <w:numFmt w:val="decimal"/>
      <w:lvlText w:val="%1.%2.%3."/>
      <w:lvlJc w:val="left"/>
      <w:pPr>
        <w:tabs>
          <w:tab w:val="num" w:pos="2940"/>
        </w:tabs>
        <w:ind w:left="2940" w:hanging="720"/>
      </w:pPr>
      <w:rPr>
        <w:rFonts w:hint="default"/>
        <w:b w:val="0"/>
        <w:bCs w:val="0"/>
        <w:sz w:val="28"/>
        <w:szCs w:val="28"/>
      </w:rPr>
    </w:lvl>
    <w:lvl w:ilvl="3">
      <w:start w:val="1"/>
      <w:numFmt w:val="decimal"/>
      <w:lvlText w:val="%1.%2.%3.%4."/>
      <w:lvlJc w:val="left"/>
      <w:pPr>
        <w:tabs>
          <w:tab w:val="num" w:pos="4410"/>
        </w:tabs>
        <w:ind w:left="4410" w:hanging="1080"/>
      </w:pPr>
      <w:rPr>
        <w:rFonts w:hint="default"/>
        <w:b w:val="0"/>
        <w:bCs w:val="0"/>
        <w:sz w:val="28"/>
        <w:szCs w:val="28"/>
      </w:rPr>
    </w:lvl>
    <w:lvl w:ilvl="4">
      <w:start w:val="1"/>
      <w:numFmt w:val="decimal"/>
      <w:lvlText w:val="%1.%2.%3.%4.%5."/>
      <w:lvlJc w:val="left"/>
      <w:pPr>
        <w:tabs>
          <w:tab w:val="num" w:pos="5880"/>
        </w:tabs>
        <w:ind w:left="5880" w:hanging="1440"/>
      </w:pPr>
      <w:rPr>
        <w:rFonts w:hint="default"/>
        <w:b w:val="0"/>
        <w:bCs w:val="0"/>
        <w:sz w:val="28"/>
        <w:szCs w:val="28"/>
      </w:rPr>
    </w:lvl>
    <w:lvl w:ilvl="5">
      <w:start w:val="1"/>
      <w:numFmt w:val="decimal"/>
      <w:lvlText w:val="%1.%2.%3.%4.%5.%6."/>
      <w:lvlJc w:val="left"/>
      <w:pPr>
        <w:tabs>
          <w:tab w:val="num" w:pos="6990"/>
        </w:tabs>
        <w:ind w:left="6990" w:hanging="1440"/>
      </w:pPr>
      <w:rPr>
        <w:rFonts w:hint="default"/>
        <w:b w:val="0"/>
        <w:bCs w:val="0"/>
        <w:sz w:val="28"/>
        <w:szCs w:val="28"/>
      </w:rPr>
    </w:lvl>
    <w:lvl w:ilvl="6">
      <w:start w:val="1"/>
      <w:numFmt w:val="decimal"/>
      <w:lvlText w:val="%1.%2.%3.%4.%5.%6.%7."/>
      <w:lvlJc w:val="left"/>
      <w:pPr>
        <w:tabs>
          <w:tab w:val="num" w:pos="8460"/>
        </w:tabs>
        <w:ind w:left="8460" w:hanging="1800"/>
      </w:pPr>
      <w:rPr>
        <w:rFonts w:hint="default"/>
        <w:b w:val="0"/>
        <w:bCs w:val="0"/>
        <w:sz w:val="28"/>
        <w:szCs w:val="28"/>
      </w:rPr>
    </w:lvl>
    <w:lvl w:ilvl="7">
      <w:start w:val="1"/>
      <w:numFmt w:val="decimal"/>
      <w:lvlText w:val="%1.%2.%3.%4.%5.%6.%7.%8."/>
      <w:lvlJc w:val="left"/>
      <w:pPr>
        <w:tabs>
          <w:tab w:val="num" w:pos="9930"/>
        </w:tabs>
        <w:ind w:left="9930" w:hanging="2160"/>
      </w:pPr>
      <w:rPr>
        <w:rFonts w:hint="default"/>
        <w:b w:val="0"/>
        <w:bCs w:val="0"/>
        <w:sz w:val="28"/>
        <w:szCs w:val="28"/>
      </w:rPr>
    </w:lvl>
    <w:lvl w:ilvl="8">
      <w:start w:val="1"/>
      <w:numFmt w:val="decimal"/>
      <w:lvlText w:val="%1.%2.%3.%4.%5.%6.%7.%8.%9."/>
      <w:lvlJc w:val="left"/>
      <w:pPr>
        <w:tabs>
          <w:tab w:val="num" w:pos="11040"/>
        </w:tabs>
        <w:ind w:left="11040" w:hanging="2160"/>
      </w:pPr>
      <w:rPr>
        <w:rFonts w:hint="default"/>
        <w:b w:val="0"/>
        <w:bCs w:val="0"/>
        <w:sz w:val="28"/>
        <w:szCs w:val="28"/>
      </w:rPr>
    </w:lvl>
  </w:abstractNum>
  <w:abstractNum w:abstractNumId="8">
    <w:nsid w:val="1D8A77E9"/>
    <w:multiLevelType w:val="hybridMultilevel"/>
    <w:tmpl w:val="9814C4FA"/>
    <w:lvl w:ilvl="0" w:tplc="617AE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904566"/>
    <w:multiLevelType w:val="hybridMultilevel"/>
    <w:tmpl w:val="E46A6314"/>
    <w:lvl w:ilvl="0" w:tplc="5FE67A5E">
      <w:start w:val="1"/>
      <w:numFmt w:val="decimal"/>
      <w:lvlText w:val="%1."/>
      <w:lvlJc w:val="left"/>
      <w:pPr>
        <w:tabs>
          <w:tab w:val="num" w:pos="720"/>
        </w:tabs>
        <w:ind w:left="720" w:hanging="360"/>
      </w:pPr>
      <w:rPr>
        <w:rFonts w:hint="default"/>
      </w:rPr>
    </w:lvl>
    <w:lvl w:ilvl="1" w:tplc="012E8ABA">
      <w:numFmt w:val="none"/>
      <w:lvlText w:val=""/>
      <w:lvlJc w:val="left"/>
      <w:pPr>
        <w:tabs>
          <w:tab w:val="num" w:pos="360"/>
        </w:tabs>
      </w:pPr>
    </w:lvl>
    <w:lvl w:ilvl="2" w:tplc="6A329398">
      <w:numFmt w:val="none"/>
      <w:lvlText w:val=""/>
      <w:lvlJc w:val="left"/>
      <w:pPr>
        <w:tabs>
          <w:tab w:val="num" w:pos="360"/>
        </w:tabs>
      </w:pPr>
    </w:lvl>
    <w:lvl w:ilvl="3" w:tplc="B498B32C">
      <w:numFmt w:val="none"/>
      <w:lvlText w:val=""/>
      <w:lvlJc w:val="left"/>
      <w:pPr>
        <w:tabs>
          <w:tab w:val="num" w:pos="360"/>
        </w:tabs>
      </w:pPr>
    </w:lvl>
    <w:lvl w:ilvl="4" w:tplc="120CC51E">
      <w:numFmt w:val="none"/>
      <w:lvlText w:val=""/>
      <w:lvlJc w:val="left"/>
      <w:pPr>
        <w:tabs>
          <w:tab w:val="num" w:pos="360"/>
        </w:tabs>
      </w:pPr>
    </w:lvl>
    <w:lvl w:ilvl="5" w:tplc="81366CE8">
      <w:numFmt w:val="none"/>
      <w:lvlText w:val=""/>
      <w:lvlJc w:val="left"/>
      <w:pPr>
        <w:tabs>
          <w:tab w:val="num" w:pos="360"/>
        </w:tabs>
      </w:pPr>
    </w:lvl>
    <w:lvl w:ilvl="6" w:tplc="7DC2E182">
      <w:numFmt w:val="none"/>
      <w:lvlText w:val=""/>
      <w:lvlJc w:val="left"/>
      <w:pPr>
        <w:tabs>
          <w:tab w:val="num" w:pos="360"/>
        </w:tabs>
      </w:pPr>
    </w:lvl>
    <w:lvl w:ilvl="7" w:tplc="F1FE5376">
      <w:numFmt w:val="none"/>
      <w:lvlText w:val=""/>
      <w:lvlJc w:val="left"/>
      <w:pPr>
        <w:tabs>
          <w:tab w:val="num" w:pos="360"/>
        </w:tabs>
      </w:pPr>
    </w:lvl>
    <w:lvl w:ilvl="8" w:tplc="64CE8946">
      <w:numFmt w:val="none"/>
      <w:lvlText w:val=""/>
      <w:lvlJc w:val="left"/>
      <w:pPr>
        <w:tabs>
          <w:tab w:val="num" w:pos="360"/>
        </w:tabs>
      </w:pPr>
    </w:lvl>
  </w:abstractNum>
  <w:abstractNum w:abstractNumId="10">
    <w:nsid w:val="1E7D5A50"/>
    <w:multiLevelType w:val="multilevel"/>
    <w:tmpl w:val="077EB3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1">
    <w:nsid w:val="21F32501"/>
    <w:multiLevelType w:val="hybridMultilevel"/>
    <w:tmpl w:val="893C297E"/>
    <w:lvl w:ilvl="0" w:tplc="04190007">
      <w:start w:val="1"/>
      <w:numFmt w:val="bullet"/>
      <w:lvlText w:val=""/>
      <w:lvlJc w:val="left"/>
      <w:pPr>
        <w:tabs>
          <w:tab w:val="num" w:pos="1626"/>
        </w:tabs>
        <w:ind w:left="1626" w:hanging="360"/>
      </w:pPr>
      <w:rPr>
        <w:rFonts w:ascii="Wingdings" w:hAnsi="Wingdings" w:cs="Wingdings" w:hint="default"/>
        <w:sz w:val="16"/>
        <w:szCs w:val="16"/>
      </w:rPr>
    </w:lvl>
    <w:lvl w:ilvl="1" w:tplc="04190003">
      <w:start w:val="1"/>
      <w:numFmt w:val="bullet"/>
      <w:lvlText w:val="o"/>
      <w:lvlJc w:val="left"/>
      <w:pPr>
        <w:tabs>
          <w:tab w:val="num" w:pos="2346"/>
        </w:tabs>
        <w:ind w:left="2346" w:hanging="360"/>
      </w:pPr>
      <w:rPr>
        <w:rFonts w:ascii="Courier New" w:hAnsi="Courier New" w:cs="Courier New" w:hint="default"/>
      </w:rPr>
    </w:lvl>
    <w:lvl w:ilvl="2" w:tplc="04190005">
      <w:start w:val="1"/>
      <w:numFmt w:val="bullet"/>
      <w:lvlText w:val=""/>
      <w:lvlJc w:val="left"/>
      <w:pPr>
        <w:tabs>
          <w:tab w:val="num" w:pos="3066"/>
        </w:tabs>
        <w:ind w:left="3066" w:hanging="360"/>
      </w:pPr>
      <w:rPr>
        <w:rFonts w:ascii="Wingdings" w:hAnsi="Wingdings" w:cs="Wingdings" w:hint="default"/>
      </w:rPr>
    </w:lvl>
    <w:lvl w:ilvl="3" w:tplc="04190001">
      <w:start w:val="1"/>
      <w:numFmt w:val="bullet"/>
      <w:lvlText w:val=""/>
      <w:lvlJc w:val="left"/>
      <w:pPr>
        <w:tabs>
          <w:tab w:val="num" w:pos="3786"/>
        </w:tabs>
        <w:ind w:left="3786" w:hanging="360"/>
      </w:pPr>
      <w:rPr>
        <w:rFonts w:ascii="Symbol" w:hAnsi="Symbol" w:cs="Symbol" w:hint="default"/>
      </w:rPr>
    </w:lvl>
    <w:lvl w:ilvl="4" w:tplc="04190003">
      <w:start w:val="1"/>
      <w:numFmt w:val="bullet"/>
      <w:lvlText w:val="o"/>
      <w:lvlJc w:val="left"/>
      <w:pPr>
        <w:tabs>
          <w:tab w:val="num" w:pos="4506"/>
        </w:tabs>
        <w:ind w:left="4506" w:hanging="360"/>
      </w:pPr>
      <w:rPr>
        <w:rFonts w:ascii="Courier New" w:hAnsi="Courier New" w:cs="Courier New" w:hint="default"/>
      </w:rPr>
    </w:lvl>
    <w:lvl w:ilvl="5" w:tplc="04190005">
      <w:start w:val="1"/>
      <w:numFmt w:val="bullet"/>
      <w:lvlText w:val=""/>
      <w:lvlJc w:val="left"/>
      <w:pPr>
        <w:tabs>
          <w:tab w:val="num" w:pos="5226"/>
        </w:tabs>
        <w:ind w:left="5226" w:hanging="360"/>
      </w:pPr>
      <w:rPr>
        <w:rFonts w:ascii="Wingdings" w:hAnsi="Wingdings" w:cs="Wingdings" w:hint="default"/>
      </w:rPr>
    </w:lvl>
    <w:lvl w:ilvl="6" w:tplc="04190001">
      <w:start w:val="1"/>
      <w:numFmt w:val="bullet"/>
      <w:lvlText w:val=""/>
      <w:lvlJc w:val="left"/>
      <w:pPr>
        <w:tabs>
          <w:tab w:val="num" w:pos="5946"/>
        </w:tabs>
        <w:ind w:left="5946" w:hanging="360"/>
      </w:pPr>
      <w:rPr>
        <w:rFonts w:ascii="Symbol" w:hAnsi="Symbol" w:cs="Symbol" w:hint="default"/>
      </w:rPr>
    </w:lvl>
    <w:lvl w:ilvl="7" w:tplc="04190003">
      <w:start w:val="1"/>
      <w:numFmt w:val="bullet"/>
      <w:lvlText w:val="o"/>
      <w:lvlJc w:val="left"/>
      <w:pPr>
        <w:tabs>
          <w:tab w:val="num" w:pos="6666"/>
        </w:tabs>
        <w:ind w:left="6666" w:hanging="360"/>
      </w:pPr>
      <w:rPr>
        <w:rFonts w:ascii="Courier New" w:hAnsi="Courier New" w:cs="Courier New" w:hint="default"/>
      </w:rPr>
    </w:lvl>
    <w:lvl w:ilvl="8" w:tplc="04190005">
      <w:start w:val="1"/>
      <w:numFmt w:val="bullet"/>
      <w:lvlText w:val=""/>
      <w:lvlJc w:val="left"/>
      <w:pPr>
        <w:tabs>
          <w:tab w:val="num" w:pos="7386"/>
        </w:tabs>
        <w:ind w:left="7386" w:hanging="360"/>
      </w:pPr>
      <w:rPr>
        <w:rFonts w:ascii="Wingdings" w:hAnsi="Wingdings" w:cs="Wingdings" w:hint="default"/>
      </w:rPr>
    </w:lvl>
  </w:abstractNum>
  <w:abstractNum w:abstractNumId="12">
    <w:nsid w:val="22345D02"/>
    <w:multiLevelType w:val="hybridMultilevel"/>
    <w:tmpl w:val="BC92E456"/>
    <w:lvl w:ilvl="0" w:tplc="0AEE8F5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91D6F37"/>
    <w:multiLevelType w:val="hybridMultilevel"/>
    <w:tmpl w:val="C0EEDFEC"/>
    <w:lvl w:ilvl="0" w:tplc="F4CE15D4">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4">
    <w:nsid w:val="2A0E20A4"/>
    <w:multiLevelType w:val="multilevel"/>
    <w:tmpl w:val="B792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51110A"/>
    <w:multiLevelType w:val="multilevel"/>
    <w:tmpl w:val="511AD4C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3B7F2E"/>
    <w:multiLevelType w:val="hybridMultilevel"/>
    <w:tmpl w:val="D79869AC"/>
    <w:lvl w:ilvl="0" w:tplc="F168A8EC">
      <w:start w:val="1"/>
      <w:numFmt w:val="bullet"/>
      <w:lvlText w:val=""/>
      <w:lvlPicBulletId w:val="0"/>
      <w:lvlJc w:val="left"/>
      <w:pPr>
        <w:tabs>
          <w:tab w:val="num" w:pos="887"/>
        </w:tabs>
        <w:ind w:left="887" w:firstLine="11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E0B7FD2"/>
    <w:multiLevelType w:val="multilevel"/>
    <w:tmpl w:val="1C508502"/>
    <w:lvl w:ilvl="0">
      <w:start w:val="1"/>
      <w:numFmt w:val="decimal"/>
      <w:lvlText w:val="%1."/>
      <w:lvlJc w:val="left"/>
      <w:pPr>
        <w:tabs>
          <w:tab w:val="num" w:pos="720"/>
        </w:tabs>
        <w:ind w:left="720" w:hanging="360"/>
      </w:pPr>
      <w:rPr>
        <w:rFonts w:hint="default"/>
        <w:b w:val="0"/>
        <w:bCs w:val="0"/>
        <w:color w:val="00000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783A0A"/>
    <w:multiLevelType w:val="multilevel"/>
    <w:tmpl w:val="85C2E64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EBA264F"/>
    <w:multiLevelType w:val="hybridMultilevel"/>
    <w:tmpl w:val="DC3A32FE"/>
    <w:lvl w:ilvl="0" w:tplc="0AEE8F5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F781A"/>
    <w:multiLevelType w:val="multilevel"/>
    <w:tmpl w:val="9398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138DD"/>
    <w:multiLevelType w:val="hybridMultilevel"/>
    <w:tmpl w:val="528679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A67C34"/>
    <w:multiLevelType w:val="hybridMultilevel"/>
    <w:tmpl w:val="56043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6769C6"/>
    <w:multiLevelType w:val="multilevel"/>
    <w:tmpl w:val="1668FD68"/>
    <w:lvl w:ilvl="0">
      <w:start w:val="1"/>
      <w:numFmt w:val="bullet"/>
      <w:lvlText w:val=""/>
      <w:lvlJc w:val="left"/>
      <w:pPr>
        <w:tabs>
          <w:tab w:val="num" w:pos="1367"/>
        </w:tabs>
        <w:ind w:left="1367" w:hanging="360"/>
      </w:pPr>
      <w:rPr>
        <w:rFonts w:ascii="Wingdings" w:hAnsi="Wingdings" w:cs="Wingdings" w:hint="default"/>
        <w:sz w:val="16"/>
        <w:szCs w:val="16"/>
      </w:rPr>
    </w:lvl>
    <w:lvl w:ilvl="1">
      <w:start w:val="1"/>
      <w:numFmt w:val="bullet"/>
      <w:lvlText w:val="o"/>
      <w:lvlJc w:val="left"/>
      <w:pPr>
        <w:tabs>
          <w:tab w:val="num" w:pos="2087"/>
        </w:tabs>
        <w:ind w:left="2087" w:hanging="360"/>
      </w:pPr>
      <w:rPr>
        <w:rFonts w:ascii="Courier New" w:hAnsi="Courier New" w:cs="Courier New" w:hint="default"/>
      </w:rPr>
    </w:lvl>
    <w:lvl w:ilvl="2">
      <w:start w:val="1"/>
      <w:numFmt w:val="bullet"/>
      <w:lvlText w:val=""/>
      <w:lvlJc w:val="left"/>
      <w:pPr>
        <w:tabs>
          <w:tab w:val="num" w:pos="2807"/>
        </w:tabs>
        <w:ind w:left="2807" w:hanging="360"/>
      </w:pPr>
      <w:rPr>
        <w:rFonts w:ascii="Wingdings" w:hAnsi="Wingdings" w:cs="Wingdings" w:hint="default"/>
      </w:rPr>
    </w:lvl>
    <w:lvl w:ilvl="3">
      <w:start w:val="1"/>
      <w:numFmt w:val="bullet"/>
      <w:lvlText w:val=""/>
      <w:lvlJc w:val="left"/>
      <w:pPr>
        <w:tabs>
          <w:tab w:val="num" w:pos="3527"/>
        </w:tabs>
        <w:ind w:left="3527" w:hanging="360"/>
      </w:pPr>
      <w:rPr>
        <w:rFonts w:ascii="Symbol" w:hAnsi="Symbol" w:cs="Symbol" w:hint="default"/>
      </w:rPr>
    </w:lvl>
    <w:lvl w:ilvl="4">
      <w:start w:val="1"/>
      <w:numFmt w:val="bullet"/>
      <w:lvlText w:val="o"/>
      <w:lvlJc w:val="left"/>
      <w:pPr>
        <w:tabs>
          <w:tab w:val="num" w:pos="4247"/>
        </w:tabs>
        <w:ind w:left="4247" w:hanging="360"/>
      </w:pPr>
      <w:rPr>
        <w:rFonts w:ascii="Courier New" w:hAnsi="Courier New" w:cs="Courier New" w:hint="default"/>
      </w:rPr>
    </w:lvl>
    <w:lvl w:ilvl="5">
      <w:start w:val="1"/>
      <w:numFmt w:val="bullet"/>
      <w:lvlText w:val=""/>
      <w:lvlJc w:val="left"/>
      <w:pPr>
        <w:tabs>
          <w:tab w:val="num" w:pos="4967"/>
        </w:tabs>
        <w:ind w:left="4967" w:hanging="360"/>
      </w:pPr>
      <w:rPr>
        <w:rFonts w:ascii="Wingdings" w:hAnsi="Wingdings" w:cs="Wingdings" w:hint="default"/>
      </w:rPr>
    </w:lvl>
    <w:lvl w:ilvl="6">
      <w:start w:val="1"/>
      <w:numFmt w:val="bullet"/>
      <w:lvlText w:val=""/>
      <w:lvlJc w:val="left"/>
      <w:pPr>
        <w:tabs>
          <w:tab w:val="num" w:pos="5687"/>
        </w:tabs>
        <w:ind w:left="5687" w:hanging="360"/>
      </w:pPr>
      <w:rPr>
        <w:rFonts w:ascii="Symbol" w:hAnsi="Symbol" w:cs="Symbol" w:hint="default"/>
      </w:rPr>
    </w:lvl>
    <w:lvl w:ilvl="7">
      <w:start w:val="1"/>
      <w:numFmt w:val="bullet"/>
      <w:lvlText w:val="o"/>
      <w:lvlJc w:val="left"/>
      <w:pPr>
        <w:tabs>
          <w:tab w:val="num" w:pos="6407"/>
        </w:tabs>
        <w:ind w:left="6407" w:hanging="360"/>
      </w:pPr>
      <w:rPr>
        <w:rFonts w:ascii="Courier New" w:hAnsi="Courier New" w:cs="Courier New" w:hint="default"/>
      </w:rPr>
    </w:lvl>
    <w:lvl w:ilvl="8">
      <w:start w:val="1"/>
      <w:numFmt w:val="bullet"/>
      <w:lvlText w:val=""/>
      <w:lvlJc w:val="left"/>
      <w:pPr>
        <w:tabs>
          <w:tab w:val="num" w:pos="7127"/>
        </w:tabs>
        <w:ind w:left="7127" w:hanging="360"/>
      </w:pPr>
      <w:rPr>
        <w:rFonts w:ascii="Wingdings" w:hAnsi="Wingdings" w:cs="Wingdings" w:hint="default"/>
      </w:rPr>
    </w:lvl>
  </w:abstractNum>
  <w:abstractNum w:abstractNumId="24">
    <w:nsid w:val="4FE11F8C"/>
    <w:multiLevelType w:val="multilevel"/>
    <w:tmpl w:val="DF66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102B70"/>
    <w:multiLevelType w:val="hybridMultilevel"/>
    <w:tmpl w:val="5D04F468"/>
    <w:lvl w:ilvl="0" w:tplc="0AEE8F5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FB673F"/>
    <w:multiLevelType w:val="multilevel"/>
    <w:tmpl w:val="453C68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605"/>
        </w:tabs>
        <w:ind w:left="1605" w:hanging="495"/>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27">
    <w:nsid w:val="55572488"/>
    <w:multiLevelType w:val="hybridMultilevel"/>
    <w:tmpl w:val="633C6C68"/>
    <w:lvl w:ilvl="0" w:tplc="F9C49A86">
      <w:start w:val="1"/>
      <w:numFmt w:val="decimal"/>
      <w:lvlText w:val="%1."/>
      <w:lvlJc w:val="left"/>
      <w:pPr>
        <w:tabs>
          <w:tab w:val="num" w:pos="720"/>
        </w:tabs>
        <w:ind w:firstLine="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5AA170C"/>
    <w:multiLevelType w:val="hybridMultilevel"/>
    <w:tmpl w:val="A1282344"/>
    <w:lvl w:ilvl="0" w:tplc="04190007">
      <w:start w:val="1"/>
      <w:numFmt w:val="bullet"/>
      <w:lvlText w:val=""/>
      <w:lvlJc w:val="left"/>
      <w:pPr>
        <w:tabs>
          <w:tab w:val="num" w:pos="1560"/>
        </w:tabs>
        <w:ind w:left="1560" w:hanging="360"/>
      </w:pPr>
      <w:rPr>
        <w:rFonts w:ascii="Wingdings" w:hAnsi="Wingdings" w:cs="Wingdings" w:hint="default"/>
        <w:sz w:val="16"/>
        <w:szCs w:val="16"/>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9">
    <w:nsid w:val="587A1B4D"/>
    <w:multiLevelType w:val="hybridMultilevel"/>
    <w:tmpl w:val="3F1EBF7C"/>
    <w:lvl w:ilvl="0" w:tplc="04190007">
      <w:start w:val="1"/>
      <w:numFmt w:val="bullet"/>
      <w:lvlText w:val=""/>
      <w:lvlJc w:val="left"/>
      <w:pPr>
        <w:tabs>
          <w:tab w:val="num" w:pos="1830"/>
        </w:tabs>
        <w:ind w:left="1830" w:hanging="360"/>
      </w:pPr>
      <w:rPr>
        <w:rFonts w:ascii="Wingdings" w:hAnsi="Wingdings" w:cs="Wingdings" w:hint="default"/>
        <w:sz w:val="16"/>
        <w:szCs w:val="16"/>
      </w:rPr>
    </w:lvl>
    <w:lvl w:ilvl="1" w:tplc="04190003">
      <w:start w:val="1"/>
      <w:numFmt w:val="bullet"/>
      <w:lvlText w:val="o"/>
      <w:lvlJc w:val="left"/>
      <w:pPr>
        <w:tabs>
          <w:tab w:val="num" w:pos="2550"/>
        </w:tabs>
        <w:ind w:left="2550" w:hanging="360"/>
      </w:pPr>
      <w:rPr>
        <w:rFonts w:ascii="Courier New" w:hAnsi="Courier New" w:cs="Courier New" w:hint="default"/>
      </w:rPr>
    </w:lvl>
    <w:lvl w:ilvl="2" w:tplc="04190005">
      <w:start w:val="1"/>
      <w:numFmt w:val="bullet"/>
      <w:lvlText w:val=""/>
      <w:lvlJc w:val="left"/>
      <w:pPr>
        <w:tabs>
          <w:tab w:val="num" w:pos="3270"/>
        </w:tabs>
        <w:ind w:left="3270" w:hanging="360"/>
      </w:pPr>
      <w:rPr>
        <w:rFonts w:ascii="Wingdings" w:hAnsi="Wingdings" w:cs="Wingdings" w:hint="default"/>
      </w:rPr>
    </w:lvl>
    <w:lvl w:ilvl="3" w:tplc="04190001">
      <w:start w:val="1"/>
      <w:numFmt w:val="bullet"/>
      <w:lvlText w:val=""/>
      <w:lvlJc w:val="left"/>
      <w:pPr>
        <w:tabs>
          <w:tab w:val="num" w:pos="3990"/>
        </w:tabs>
        <w:ind w:left="3990" w:hanging="360"/>
      </w:pPr>
      <w:rPr>
        <w:rFonts w:ascii="Symbol" w:hAnsi="Symbol" w:cs="Symbol" w:hint="default"/>
      </w:rPr>
    </w:lvl>
    <w:lvl w:ilvl="4" w:tplc="04190003">
      <w:start w:val="1"/>
      <w:numFmt w:val="bullet"/>
      <w:lvlText w:val="o"/>
      <w:lvlJc w:val="left"/>
      <w:pPr>
        <w:tabs>
          <w:tab w:val="num" w:pos="4710"/>
        </w:tabs>
        <w:ind w:left="4710" w:hanging="360"/>
      </w:pPr>
      <w:rPr>
        <w:rFonts w:ascii="Courier New" w:hAnsi="Courier New" w:cs="Courier New" w:hint="default"/>
      </w:rPr>
    </w:lvl>
    <w:lvl w:ilvl="5" w:tplc="04190005">
      <w:start w:val="1"/>
      <w:numFmt w:val="bullet"/>
      <w:lvlText w:val=""/>
      <w:lvlJc w:val="left"/>
      <w:pPr>
        <w:tabs>
          <w:tab w:val="num" w:pos="5430"/>
        </w:tabs>
        <w:ind w:left="5430" w:hanging="360"/>
      </w:pPr>
      <w:rPr>
        <w:rFonts w:ascii="Wingdings" w:hAnsi="Wingdings" w:cs="Wingdings" w:hint="default"/>
      </w:rPr>
    </w:lvl>
    <w:lvl w:ilvl="6" w:tplc="04190001">
      <w:start w:val="1"/>
      <w:numFmt w:val="bullet"/>
      <w:lvlText w:val=""/>
      <w:lvlJc w:val="left"/>
      <w:pPr>
        <w:tabs>
          <w:tab w:val="num" w:pos="6150"/>
        </w:tabs>
        <w:ind w:left="6150" w:hanging="360"/>
      </w:pPr>
      <w:rPr>
        <w:rFonts w:ascii="Symbol" w:hAnsi="Symbol" w:cs="Symbol" w:hint="default"/>
      </w:rPr>
    </w:lvl>
    <w:lvl w:ilvl="7" w:tplc="04190003">
      <w:start w:val="1"/>
      <w:numFmt w:val="bullet"/>
      <w:lvlText w:val="o"/>
      <w:lvlJc w:val="left"/>
      <w:pPr>
        <w:tabs>
          <w:tab w:val="num" w:pos="6870"/>
        </w:tabs>
        <w:ind w:left="6870" w:hanging="360"/>
      </w:pPr>
      <w:rPr>
        <w:rFonts w:ascii="Courier New" w:hAnsi="Courier New" w:cs="Courier New" w:hint="default"/>
      </w:rPr>
    </w:lvl>
    <w:lvl w:ilvl="8" w:tplc="04190005">
      <w:start w:val="1"/>
      <w:numFmt w:val="bullet"/>
      <w:lvlText w:val=""/>
      <w:lvlJc w:val="left"/>
      <w:pPr>
        <w:tabs>
          <w:tab w:val="num" w:pos="7590"/>
        </w:tabs>
        <w:ind w:left="7590" w:hanging="360"/>
      </w:pPr>
      <w:rPr>
        <w:rFonts w:ascii="Wingdings" w:hAnsi="Wingdings" w:cs="Wingdings" w:hint="default"/>
      </w:rPr>
    </w:lvl>
  </w:abstractNum>
  <w:abstractNum w:abstractNumId="30">
    <w:nsid w:val="5939292A"/>
    <w:multiLevelType w:val="hybridMultilevel"/>
    <w:tmpl w:val="B71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35128"/>
    <w:multiLevelType w:val="hybridMultilevel"/>
    <w:tmpl w:val="700E652C"/>
    <w:lvl w:ilvl="0" w:tplc="0AEE8F5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762321"/>
    <w:multiLevelType w:val="hybridMultilevel"/>
    <w:tmpl w:val="510EFD44"/>
    <w:lvl w:ilvl="0" w:tplc="9376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FF72B6"/>
    <w:multiLevelType w:val="hybridMultilevel"/>
    <w:tmpl w:val="E5069D0A"/>
    <w:lvl w:ilvl="0" w:tplc="8062BF74">
      <w:start w:val="5"/>
      <w:numFmt w:val="decimal"/>
      <w:lvlText w:val="%1."/>
      <w:lvlJc w:val="left"/>
      <w:pPr>
        <w:tabs>
          <w:tab w:val="num" w:pos="720"/>
        </w:tabs>
        <w:ind w:left="720" w:hanging="360"/>
      </w:pPr>
      <w:rPr>
        <w:rFonts w:hint="default"/>
        <w:b w:val="0"/>
        <w:bCs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B3B0676"/>
    <w:multiLevelType w:val="hybridMultilevel"/>
    <w:tmpl w:val="1668FD68"/>
    <w:lvl w:ilvl="0" w:tplc="04190007">
      <w:start w:val="1"/>
      <w:numFmt w:val="bullet"/>
      <w:lvlText w:val=""/>
      <w:lvlJc w:val="left"/>
      <w:pPr>
        <w:tabs>
          <w:tab w:val="num" w:pos="1367"/>
        </w:tabs>
        <w:ind w:left="1367" w:hanging="360"/>
      </w:pPr>
      <w:rPr>
        <w:rFonts w:ascii="Wingdings" w:hAnsi="Wingdings" w:cs="Wingdings" w:hint="default"/>
        <w:sz w:val="16"/>
        <w:szCs w:val="16"/>
      </w:rPr>
    </w:lvl>
    <w:lvl w:ilvl="1" w:tplc="04190003">
      <w:start w:val="1"/>
      <w:numFmt w:val="bullet"/>
      <w:lvlText w:val="o"/>
      <w:lvlJc w:val="left"/>
      <w:pPr>
        <w:tabs>
          <w:tab w:val="num" w:pos="2087"/>
        </w:tabs>
        <w:ind w:left="2087" w:hanging="360"/>
      </w:pPr>
      <w:rPr>
        <w:rFonts w:ascii="Courier New" w:hAnsi="Courier New" w:cs="Courier New" w:hint="default"/>
      </w:rPr>
    </w:lvl>
    <w:lvl w:ilvl="2" w:tplc="04190005">
      <w:start w:val="1"/>
      <w:numFmt w:val="bullet"/>
      <w:lvlText w:val=""/>
      <w:lvlJc w:val="left"/>
      <w:pPr>
        <w:tabs>
          <w:tab w:val="num" w:pos="2807"/>
        </w:tabs>
        <w:ind w:left="2807" w:hanging="360"/>
      </w:pPr>
      <w:rPr>
        <w:rFonts w:ascii="Wingdings" w:hAnsi="Wingdings" w:cs="Wingdings" w:hint="default"/>
      </w:rPr>
    </w:lvl>
    <w:lvl w:ilvl="3" w:tplc="04190001">
      <w:start w:val="1"/>
      <w:numFmt w:val="bullet"/>
      <w:lvlText w:val=""/>
      <w:lvlJc w:val="left"/>
      <w:pPr>
        <w:tabs>
          <w:tab w:val="num" w:pos="3527"/>
        </w:tabs>
        <w:ind w:left="3527" w:hanging="360"/>
      </w:pPr>
      <w:rPr>
        <w:rFonts w:ascii="Symbol" w:hAnsi="Symbol" w:cs="Symbol" w:hint="default"/>
      </w:rPr>
    </w:lvl>
    <w:lvl w:ilvl="4" w:tplc="04190003">
      <w:start w:val="1"/>
      <w:numFmt w:val="bullet"/>
      <w:lvlText w:val="o"/>
      <w:lvlJc w:val="left"/>
      <w:pPr>
        <w:tabs>
          <w:tab w:val="num" w:pos="4247"/>
        </w:tabs>
        <w:ind w:left="4247" w:hanging="360"/>
      </w:pPr>
      <w:rPr>
        <w:rFonts w:ascii="Courier New" w:hAnsi="Courier New" w:cs="Courier New" w:hint="default"/>
      </w:rPr>
    </w:lvl>
    <w:lvl w:ilvl="5" w:tplc="04190005">
      <w:start w:val="1"/>
      <w:numFmt w:val="bullet"/>
      <w:lvlText w:val=""/>
      <w:lvlJc w:val="left"/>
      <w:pPr>
        <w:tabs>
          <w:tab w:val="num" w:pos="4967"/>
        </w:tabs>
        <w:ind w:left="4967" w:hanging="360"/>
      </w:pPr>
      <w:rPr>
        <w:rFonts w:ascii="Wingdings" w:hAnsi="Wingdings" w:cs="Wingdings" w:hint="default"/>
      </w:rPr>
    </w:lvl>
    <w:lvl w:ilvl="6" w:tplc="04190001">
      <w:start w:val="1"/>
      <w:numFmt w:val="bullet"/>
      <w:lvlText w:val=""/>
      <w:lvlJc w:val="left"/>
      <w:pPr>
        <w:tabs>
          <w:tab w:val="num" w:pos="5687"/>
        </w:tabs>
        <w:ind w:left="5687" w:hanging="360"/>
      </w:pPr>
      <w:rPr>
        <w:rFonts w:ascii="Symbol" w:hAnsi="Symbol" w:cs="Symbol" w:hint="default"/>
      </w:rPr>
    </w:lvl>
    <w:lvl w:ilvl="7" w:tplc="04190003">
      <w:start w:val="1"/>
      <w:numFmt w:val="bullet"/>
      <w:lvlText w:val="o"/>
      <w:lvlJc w:val="left"/>
      <w:pPr>
        <w:tabs>
          <w:tab w:val="num" w:pos="6407"/>
        </w:tabs>
        <w:ind w:left="6407" w:hanging="360"/>
      </w:pPr>
      <w:rPr>
        <w:rFonts w:ascii="Courier New" w:hAnsi="Courier New" w:cs="Courier New" w:hint="default"/>
      </w:rPr>
    </w:lvl>
    <w:lvl w:ilvl="8" w:tplc="04190005">
      <w:start w:val="1"/>
      <w:numFmt w:val="bullet"/>
      <w:lvlText w:val=""/>
      <w:lvlJc w:val="left"/>
      <w:pPr>
        <w:tabs>
          <w:tab w:val="num" w:pos="7127"/>
        </w:tabs>
        <w:ind w:left="7127" w:hanging="360"/>
      </w:pPr>
      <w:rPr>
        <w:rFonts w:ascii="Wingdings" w:hAnsi="Wingdings" w:cs="Wingdings" w:hint="default"/>
      </w:rPr>
    </w:lvl>
  </w:abstractNum>
  <w:abstractNum w:abstractNumId="35">
    <w:nsid w:val="6C3B698F"/>
    <w:multiLevelType w:val="hybridMultilevel"/>
    <w:tmpl w:val="124AEA0E"/>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75215115"/>
    <w:multiLevelType w:val="hybridMultilevel"/>
    <w:tmpl w:val="9814C4FA"/>
    <w:lvl w:ilvl="0" w:tplc="617AE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70729FA"/>
    <w:multiLevelType w:val="hybridMultilevel"/>
    <w:tmpl w:val="695209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9702BE"/>
    <w:multiLevelType w:val="hybridMultilevel"/>
    <w:tmpl w:val="AD763DB4"/>
    <w:lvl w:ilvl="0" w:tplc="0AEE8F52">
      <w:start w:val="1"/>
      <w:numFmt w:val="bullet"/>
      <w:lvlText w:val="­"/>
      <w:lvlJc w:val="left"/>
      <w:pPr>
        <w:tabs>
          <w:tab w:val="num" w:pos="1727"/>
        </w:tabs>
        <w:ind w:left="1727" w:hanging="360"/>
      </w:pPr>
      <w:rPr>
        <w:rFonts w:ascii="Courier New" w:hAnsi="Courier New" w:hint="default"/>
      </w:rPr>
    </w:lvl>
    <w:lvl w:ilvl="1" w:tplc="04190003" w:tentative="1">
      <w:start w:val="1"/>
      <w:numFmt w:val="bullet"/>
      <w:lvlText w:val="o"/>
      <w:lvlJc w:val="left"/>
      <w:pPr>
        <w:tabs>
          <w:tab w:val="num" w:pos="2447"/>
        </w:tabs>
        <w:ind w:left="2447" w:hanging="360"/>
      </w:pPr>
      <w:rPr>
        <w:rFonts w:ascii="Courier New" w:hAnsi="Courier New" w:cs="Courier New" w:hint="default"/>
      </w:rPr>
    </w:lvl>
    <w:lvl w:ilvl="2" w:tplc="04190005" w:tentative="1">
      <w:start w:val="1"/>
      <w:numFmt w:val="bullet"/>
      <w:lvlText w:val=""/>
      <w:lvlJc w:val="left"/>
      <w:pPr>
        <w:tabs>
          <w:tab w:val="num" w:pos="3167"/>
        </w:tabs>
        <w:ind w:left="3167" w:hanging="360"/>
      </w:pPr>
      <w:rPr>
        <w:rFonts w:ascii="Wingdings" w:hAnsi="Wingdings" w:hint="default"/>
      </w:rPr>
    </w:lvl>
    <w:lvl w:ilvl="3" w:tplc="04190001" w:tentative="1">
      <w:start w:val="1"/>
      <w:numFmt w:val="bullet"/>
      <w:lvlText w:val=""/>
      <w:lvlJc w:val="left"/>
      <w:pPr>
        <w:tabs>
          <w:tab w:val="num" w:pos="3887"/>
        </w:tabs>
        <w:ind w:left="3887" w:hanging="360"/>
      </w:pPr>
      <w:rPr>
        <w:rFonts w:ascii="Symbol" w:hAnsi="Symbol" w:hint="default"/>
      </w:rPr>
    </w:lvl>
    <w:lvl w:ilvl="4" w:tplc="04190003" w:tentative="1">
      <w:start w:val="1"/>
      <w:numFmt w:val="bullet"/>
      <w:lvlText w:val="o"/>
      <w:lvlJc w:val="left"/>
      <w:pPr>
        <w:tabs>
          <w:tab w:val="num" w:pos="4607"/>
        </w:tabs>
        <w:ind w:left="4607" w:hanging="360"/>
      </w:pPr>
      <w:rPr>
        <w:rFonts w:ascii="Courier New" w:hAnsi="Courier New" w:cs="Courier New" w:hint="default"/>
      </w:rPr>
    </w:lvl>
    <w:lvl w:ilvl="5" w:tplc="04190005" w:tentative="1">
      <w:start w:val="1"/>
      <w:numFmt w:val="bullet"/>
      <w:lvlText w:val=""/>
      <w:lvlJc w:val="left"/>
      <w:pPr>
        <w:tabs>
          <w:tab w:val="num" w:pos="5327"/>
        </w:tabs>
        <w:ind w:left="5327" w:hanging="360"/>
      </w:pPr>
      <w:rPr>
        <w:rFonts w:ascii="Wingdings" w:hAnsi="Wingdings" w:hint="default"/>
      </w:rPr>
    </w:lvl>
    <w:lvl w:ilvl="6" w:tplc="04190001" w:tentative="1">
      <w:start w:val="1"/>
      <w:numFmt w:val="bullet"/>
      <w:lvlText w:val=""/>
      <w:lvlJc w:val="left"/>
      <w:pPr>
        <w:tabs>
          <w:tab w:val="num" w:pos="6047"/>
        </w:tabs>
        <w:ind w:left="6047" w:hanging="360"/>
      </w:pPr>
      <w:rPr>
        <w:rFonts w:ascii="Symbol" w:hAnsi="Symbol" w:hint="default"/>
      </w:rPr>
    </w:lvl>
    <w:lvl w:ilvl="7" w:tplc="04190003" w:tentative="1">
      <w:start w:val="1"/>
      <w:numFmt w:val="bullet"/>
      <w:lvlText w:val="o"/>
      <w:lvlJc w:val="left"/>
      <w:pPr>
        <w:tabs>
          <w:tab w:val="num" w:pos="6767"/>
        </w:tabs>
        <w:ind w:left="6767" w:hanging="360"/>
      </w:pPr>
      <w:rPr>
        <w:rFonts w:ascii="Courier New" w:hAnsi="Courier New" w:cs="Courier New" w:hint="default"/>
      </w:rPr>
    </w:lvl>
    <w:lvl w:ilvl="8" w:tplc="04190005" w:tentative="1">
      <w:start w:val="1"/>
      <w:numFmt w:val="bullet"/>
      <w:lvlText w:val=""/>
      <w:lvlJc w:val="left"/>
      <w:pPr>
        <w:tabs>
          <w:tab w:val="num" w:pos="7487"/>
        </w:tabs>
        <w:ind w:left="7487" w:hanging="360"/>
      </w:pPr>
      <w:rPr>
        <w:rFonts w:ascii="Wingdings" w:hAnsi="Wingdings" w:hint="default"/>
      </w:rPr>
    </w:lvl>
  </w:abstractNum>
  <w:num w:numId="1">
    <w:abstractNumId w:val="13"/>
  </w:num>
  <w:num w:numId="2">
    <w:abstractNumId w:val="37"/>
  </w:num>
  <w:num w:numId="3">
    <w:abstractNumId w:val="32"/>
  </w:num>
  <w:num w:numId="4">
    <w:abstractNumId w:val="30"/>
  </w:num>
  <w:num w:numId="5">
    <w:abstractNumId w:val="18"/>
  </w:num>
  <w:num w:numId="6">
    <w:abstractNumId w:val="36"/>
  </w:num>
  <w:num w:numId="7">
    <w:abstractNumId w:val="8"/>
  </w:num>
  <w:num w:numId="8">
    <w:abstractNumId w:val="20"/>
  </w:num>
  <w:num w:numId="9">
    <w:abstractNumId w:val="14"/>
  </w:num>
  <w:num w:numId="10">
    <w:abstractNumId w:val="24"/>
  </w:num>
  <w:num w:numId="11">
    <w:abstractNumId w:val="4"/>
  </w:num>
  <w:num w:numId="12">
    <w:abstractNumId w:val="0"/>
  </w:num>
  <w:num w:numId="13">
    <w:abstractNumId w:val="6"/>
  </w:num>
  <w:num w:numId="14">
    <w:abstractNumId w:val="21"/>
  </w:num>
  <w:num w:numId="15">
    <w:abstractNumId w:val="9"/>
  </w:num>
  <w:num w:numId="16">
    <w:abstractNumId w:val="10"/>
  </w:num>
  <w:num w:numId="17">
    <w:abstractNumId w:val="26"/>
  </w:num>
  <w:num w:numId="18">
    <w:abstractNumId w:val="15"/>
  </w:num>
  <w:num w:numId="19">
    <w:abstractNumId w:val="34"/>
  </w:num>
  <w:num w:numId="20">
    <w:abstractNumId w:val="2"/>
  </w:num>
  <w:num w:numId="21">
    <w:abstractNumId w:val="23"/>
  </w:num>
  <w:num w:numId="22">
    <w:abstractNumId w:val="3"/>
  </w:num>
  <w:num w:numId="23">
    <w:abstractNumId w:val="38"/>
  </w:num>
  <w:num w:numId="24">
    <w:abstractNumId w:val="25"/>
  </w:num>
  <w:num w:numId="25">
    <w:abstractNumId w:val="35"/>
  </w:num>
  <w:num w:numId="26">
    <w:abstractNumId w:val="29"/>
  </w:num>
  <w:num w:numId="27">
    <w:abstractNumId w:val="28"/>
  </w:num>
  <w:num w:numId="28">
    <w:abstractNumId w:val="11"/>
  </w:num>
  <w:num w:numId="29">
    <w:abstractNumId w:val="7"/>
  </w:num>
  <w:num w:numId="30">
    <w:abstractNumId w:val="12"/>
  </w:num>
  <w:num w:numId="31">
    <w:abstractNumId w:val="19"/>
  </w:num>
  <w:num w:numId="32">
    <w:abstractNumId w:val="31"/>
  </w:num>
  <w:num w:numId="33">
    <w:abstractNumId w:val="1"/>
  </w:num>
  <w:num w:numId="34">
    <w:abstractNumId w:val="33"/>
  </w:num>
  <w:num w:numId="35">
    <w:abstractNumId w:val="22"/>
  </w:num>
  <w:num w:numId="36">
    <w:abstractNumId w:val="17"/>
  </w:num>
  <w:num w:numId="37">
    <w:abstractNumId w:val="5"/>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13E"/>
    <w:rsid w:val="000067B0"/>
    <w:rsid w:val="000118E0"/>
    <w:rsid w:val="00012770"/>
    <w:rsid w:val="000D22BD"/>
    <w:rsid w:val="0012745F"/>
    <w:rsid w:val="001430A5"/>
    <w:rsid w:val="001635F3"/>
    <w:rsid w:val="00185D1F"/>
    <w:rsid w:val="001A15FE"/>
    <w:rsid w:val="001F5B9F"/>
    <w:rsid w:val="0026693F"/>
    <w:rsid w:val="002B42F8"/>
    <w:rsid w:val="00323E0B"/>
    <w:rsid w:val="0035413E"/>
    <w:rsid w:val="003A20CB"/>
    <w:rsid w:val="003C386C"/>
    <w:rsid w:val="003F0A98"/>
    <w:rsid w:val="00427C5F"/>
    <w:rsid w:val="0043433E"/>
    <w:rsid w:val="0045148C"/>
    <w:rsid w:val="00532722"/>
    <w:rsid w:val="005D050C"/>
    <w:rsid w:val="006D11B1"/>
    <w:rsid w:val="00713F0B"/>
    <w:rsid w:val="00762FAA"/>
    <w:rsid w:val="007830DA"/>
    <w:rsid w:val="007C7799"/>
    <w:rsid w:val="007F3814"/>
    <w:rsid w:val="009760AC"/>
    <w:rsid w:val="009A468B"/>
    <w:rsid w:val="009B2531"/>
    <w:rsid w:val="009C4942"/>
    <w:rsid w:val="009F5BE6"/>
    <w:rsid w:val="009F7772"/>
    <w:rsid w:val="00A07F3D"/>
    <w:rsid w:val="00AB3A23"/>
    <w:rsid w:val="00AE6C47"/>
    <w:rsid w:val="00CA149C"/>
    <w:rsid w:val="00D46AD5"/>
    <w:rsid w:val="00D81F62"/>
    <w:rsid w:val="00D930B8"/>
    <w:rsid w:val="00DA5DB6"/>
    <w:rsid w:val="00DD7E1F"/>
    <w:rsid w:val="00E37E3D"/>
    <w:rsid w:val="00E9345D"/>
    <w:rsid w:val="00F14932"/>
    <w:rsid w:val="00F415EB"/>
    <w:rsid w:val="00F87AE8"/>
    <w:rsid w:val="00FA2450"/>
    <w:rsid w:val="00FA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56B76-3F8D-4575-8703-4B30E667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13E"/>
    <w:rPr>
      <w:rFonts w:ascii="Times New Roman" w:eastAsia="Times New Roman" w:hAnsi="Times New Roman"/>
      <w:sz w:val="24"/>
      <w:szCs w:val="24"/>
    </w:rPr>
  </w:style>
  <w:style w:type="paragraph" w:styleId="1">
    <w:name w:val="heading 1"/>
    <w:basedOn w:val="a"/>
    <w:qFormat/>
    <w:rsid w:val="009F5BE6"/>
    <w:pPr>
      <w:spacing w:before="100" w:beforeAutospacing="1" w:after="100" w:afterAutospacing="1"/>
      <w:outlineLvl w:val="0"/>
    </w:pPr>
    <w:rPr>
      <w:rFonts w:eastAsia="SimSu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35413E"/>
    <w:pPr>
      <w:ind w:left="720"/>
      <w:contextualSpacing/>
    </w:pPr>
  </w:style>
  <w:style w:type="paragraph" w:styleId="a4">
    <w:name w:val="Normal (Web)"/>
    <w:basedOn w:val="a"/>
    <w:uiPriority w:val="99"/>
    <w:semiHidden/>
    <w:unhideWhenUsed/>
    <w:rsid w:val="00AB3A23"/>
    <w:pPr>
      <w:spacing w:before="100" w:beforeAutospacing="1" w:after="100" w:afterAutospacing="1"/>
    </w:pPr>
  </w:style>
  <w:style w:type="paragraph" w:styleId="2">
    <w:name w:val="Body Text Indent 2"/>
    <w:basedOn w:val="a"/>
    <w:link w:val="20"/>
    <w:rsid w:val="003A20CB"/>
    <w:pPr>
      <w:spacing w:after="120" w:line="480" w:lineRule="auto"/>
      <w:ind w:left="283"/>
    </w:pPr>
  </w:style>
  <w:style w:type="character" w:customStyle="1" w:styleId="20">
    <w:name w:val="Основний текст з відступом 2 Знак"/>
    <w:basedOn w:val="a0"/>
    <w:link w:val="2"/>
    <w:rsid w:val="003A20CB"/>
    <w:rPr>
      <w:rFonts w:ascii="Times New Roman" w:eastAsia="Times New Roman" w:hAnsi="Times New Roman" w:cs="Times New Roman"/>
      <w:sz w:val="24"/>
      <w:szCs w:val="24"/>
      <w:lang w:eastAsia="ru-RU"/>
    </w:rPr>
  </w:style>
  <w:style w:type="table" w:styleId="a5">
    <w:name w:val="Table Grid"/>
    <w:basedOn w:val="a1"/>
    <w:rsid w:val="003C3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4">
    <w:name w:val="Font Style214"/>
    <w:basedOn w:val="a0"/>
    <w:rsid w:val="00F415EB"/>
    <w:rPr>
      <w:rFonts w:ascii="Times New Roman" w:hAnsi="Times New Roman" w:cs="Times New Roman"/>
      <w:sz w:val="20"/>
      <w:szCs w:val="20"/>
    </w:rPr>
  </w:style>
  <w:style w:type="character" w:styleId="a6">
    <w:name w:val="Hyperlink"/>
    <w:basedOn w:val="a0"/>
    <w:uiPriority w:val="99"/>
    <w:rsid w:val="00F415EB"/>
    <w:rPr>
      <w:color w:val="0000FF"/>
      <w:u w:val="single"/>
    </w:rPr>
  </w:style>
  <w:style w:type="paragraph" w:styleId="a7">
    <w:name w:val="header"/>
    <w:basedOn w:val="a"/>
    <w:link w:val="a8"/>
    <w:uiPriority w:val="99"/>
    <w:semiHidden/>
    <w:unhideWhenUsed/>
    <w:rsid w:val="0026693F"/>
    <w:pPr>
      <w:tabs>
        <w:tab w:val="center" w:pos="4677"/>
        <w:tab w:val="right" w:pos="9355"/>
      </w:tabs>
    </w:pPr>
  </w:style>
  <w:style w:type="character" w:customStyle="1" w:styleId="a8">
    <w:name w:val="Верхній колонтитул Знак"/>
    <w:basedOn w:val="a0"/>
    <w:link w:val="a7"/>
    <w:uiPriority w:val="99"/>
    <w:semiHidden/>
    <w:rsid w:val="002669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693F"/>
    <w:pPr>
      <w:tabs>
        <w:tab w:val="center" w:pos="4677"/>
        <w:tab w:val="right" w:pos="9355"/>
      </w:tabs>
    </w:pPr>
  </w:style>
  <w:style w:type="character" w:customStyle="1" w:styleId="aa">
    <w:name w:val="Нижній колонтитул Знак"/>
    <w:basedOn w:val="a0"/>
    <w:link w:val="a9"/>
    <w:uiPriority w:val="99"/>
    <w:rsid w:val="0026693F"/>
    <w:rPr>
      <w:rFonts w:ascii="Times New Roman" w:eastAsia="Times New Roman" w:hAnsi="Times New Roman" w:cs="Times New Roman"/>
      <w:sz w:val="24"/>
      <w:szCs w:val="24"/>
      <w:lang w:eastAsia="ru-RU"/>
    </w:rPr>
  </w:style>
  <w:style w:type="paragraph" w:styleId="3">
    <w:name w:val="Body Text Indent 3"/>
    <w:basedOn w:val="a"/>
    <w:rsid w:val="00E37E3D"/>
    <w:pPr>
      <w:spacing w:after="120"/>
      <w:ind w:left="283"/>
    </w:pPr>
    <w:rPr>
      <w:sz w:val="16"/>
      <w:szCs w:val="16"/>
    </w:rPr>
  </w:style>
  <w:style w:type="paragraph" w:styleId="ab">
    <w:name w:val="footnote text"/>
    <w:basedOn w:val="a"/>
    <w:semiHidden/>
    <w:rsid w:val="00E37E3D"/>
    <w:rPr>
      <w:rFonts w:ascii="Arial" w:hAnsi="Arial" w:cs="Arial"/>
      <w:sz w:val="20"/>
      <w:szCs w:val="20"/>
    </w:rPr>
  </w:style>
  <w:style w:type="character" w:styleId="ac">
    <w:name w:val="footnote reference"/>
    <w:basedOn w:val="a0"/>
    <w:semiHidden/>
    <w:rsid w:val="00E37E3D"/>
    <w:rPr>
      <w:vertAlign w:val="superscript"/>
    </w:rPr>
  </w:style>
  <w:style w:type="paragraph" w:styleId="ad">
    <w:name w:val="Body Text Indent"/>
    <w:basedOn w:val="a"/>
    <w:rsid w:val="00E37E3D"/>
    <w:pPr>
      <w:spacing w:after="120"/>
      <w:ind w:left="283"/>
    </w:pPr>
  </w:style>
  <w:style w:type="paragraph" w:styleId="ae">
    <w:name w:val="Body Text"/>
    <w:basedOn w:val="a"/>
    <w:rsid w:val="009F7772"/>
    <w:pPr>
      <w:spacing w:after="120"/>
    </w:pPr>
  </w:style>
  <w:style w:type="paragraph" w:styleId="af">
    <w:name w:val="Plain Text"/>
    <w:basedOn w:val="a"/>
    <w:rsid w:val="009F7772"/>
    <w:rPr>
      <w:rFonts w:ascii="Courier New" w:hAnsi="Courier New" w:cs="Courier New"/>
      <w:sz w:val="20"/>
      <w:szCs w:val="20"/>
    </w:rPr>
  </w:style>
  <w:style w:type="character" w:customStyle="1" w:styleId="notediv">
    <w:name w:val="notediv"/>
    <w:basedOn w:val="a0"/>
    <w:rsid w:val="00FA2450"/>
  </w:style>
  <w:style w:type="character" w:styleId="af0">
    <w:name w:val="page number"/>
    <w:basedOn w:val="a0"/>
    <w:rsid w:val="00DD7E1F"/>
  </w:style>
  <w:style w:type="character" w:styleId="af1">
    <w:name w:val="Emphasis"/>
    <w:basedOn w:val="a0"/>
    <w:qFormat/>
    <w:rsid w:val="00427C5F"/>
    <w:rPr>
      <w:i/>
      <w:iCs/>
    </w:rPr>
  </w:style>
  <w:style w:type="character" w:styleId="af2">
    <w:name w:val="Strong"/>
    <w:basedOn w:val="a0"/>
    <w:qFormat/>
    <w:rsid w:val="00427C5F"/>
    <w:rPr>
      <w:b/>
      <w:bCs/>
    </w:rPr>
  </w:style>
  <w:style w:type="character" w:styleId="af3">
    <w:name w:val="FollowedHyperlink"/>
    <w:basedOn w:val="a0"/>
    <w:rsid w:val="009F5B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6827">
      <w:bodyDiv w:val="1"/>
      <w:marLeft w:val="0"/>
      <w:marRight w:val="0"/>
      <w:marTop w:val="0"/>
      <w:marBottom w:val="0"/>
      <w:divBdr>
        <w:top w:val="none" w:sz="0" w:space="0" w:color="auto"/>
        <w:left w:val="none" w:sz="0" w:space="0" w:color="auto"/>
        <w:bottom w:val="none" w:sz="0" w:space="0" w:color="auto"/>
        <w:right w:val="none" w:sz="0" w:space="0" w:color="auto"/>
      </w:divBdr>
    </w:div>
    <w:div w:id="1849103705">
      <w:bodyDiv w:val="1"/>
      <w:marLeft w:val="0"/>
      <w:marRight w:val="0"/>
      <w:marTop w:val="0"/>
      <w:marBottom w:val="0"/>
      <w:divBdr>
        <w:top w:val="none" w:sz="0" w:space="0" w:color="auto"/>
        <w:left w:val="none" w:sz="0" w:space="0" w:color="auto"/>
        <w:bottom w:val="none" w:sz="0" w:space="0" w:color="auto"/>
        <w:right w:val="none" w:sz="0" w:space="0" w:color="auto"/>
      </w:divBdr>
      <w:divsChild>
        <w:div w:id="129566295">
          <w:marLeft w:val="0"/>
          <w:marRight w:val="0"/>
          <w:marTop w:val="0"/>
          <w:marBottom w:val="0"/>
          <w:divBdr>
            <w:top w:val="none" w:sz="0" w:space="0" w:color="auto"/>
            <w:left w:val="none" w:sz="0" w:space="0" w:color="auto"/>
            <w:bottom w:val="none" w:sz="0" w:space="0" w:color="auto"/>
            <w:right w:val="none" w:sz="0" w:space="0" w:color="auto"/>
          </w:divBdr>
        </w:div>
        <w:div w:id="279798130">
          <w:marLeft w:val="0"/>
          <w:marRight w:val="0"/>
          <w:marTop w:val="0"/>
          <w:marBottom w:val="0"/>
          <w:divBdr>
            <w:top w:val="none" w:sz="0" w:space="0" w:color="auto"/>
            <w:left w:val="none" w:sz="0" w:space="0" w:color="auto"/>
            <w:bottom w:val="none" w:sz="0" w:space="0" w:color="auto"/>
            <w:right w:val="none" w:sz="0" w:space="0" w:color="auto"/>
          </w:divBdr>
        </w:div>
        <w:div w:id="287512801">
          <w:marLeft w:val="0"/>
          <w:marRight w:val="0"/>
          <w:marTop w:val="0"/>
          <w:marBottom w:val="0"/>
          <w:divBdr>
            <w:top w:val="none" w:sz="0" w:space="0" w:color="auto"/>
            <w:left w:val="none" w:sz="0" w:space="0" w:color="auto"/>
            <w:bottom w:val="none" w:sz="0" w:space="0" w:color="auto"/>
            <w:right w:val="none" w:sz="0" w:space="0" w:color="auto"/>
          </w:divBdr>
        </w:div>
        <w:div w:id="356079969">
          <w:marLeft w:val="0"/>
          <w:marRight w:val="0"/>
          <w:marTop w:val="0"/>
          <w:marBottom w:val="0"/>
          <w:divBdr>
            <w:top w:val="none" w:sz="0" w:space="0" w:color="auto"/>
            <w:left w:val="none" w:sz="0" w:space="0" w:color="auto"/>
            <w:bottom w:val="none" w:sz="0" w:space="0" w:color="auto"/>
            <w:right w:val="none" w:sz="0" w:space="0" w:color="auto"/>
          </w:divBdr>
        </w:div>
        <w:div w:id="398284205">
          <w:marLeft w:val="0"/>
          <w:marRight w:val="0"/>
          <w:marTop w:val="0"/>
          <w:marBottom w:val="0"/>
          <w:divBdr>
            <w:top w:val="none" w:sz="0" w:space="0" w:color="auto"/>
            <w:left w:val="none" w:sz="0" w:space="0" w:color="auto"/>
            <w:bottom w:val="none" w:sz="0" w:space="0" w:color="auto"/>
            <w:right w:val="none" w:sz="0" w:space="0" w:color="auto"/>
          </w:divBdr>
        </w:div>
        <w:div w:id="719213304">
          <w:marLeft w:val="0"/>
          <w:marRight w:val="0"/>
          <w:marTop w:val="0"/>
          <w:marBottom w:val="0"/>
          <w:divBdr>
            <w:top w:val="none" w:sz="0" w:space="0" w:color="auto"/>
            <w:left w:val="none" w:sz="0" w:space="0" w:color="auto"/>
            <w:bottom w:val="none" w:sz="0" w:space="0" w:color="auto"/>
            <w:right w:val="none" w:sz="0" w:space="0" w:color="auto"/>
          </w:divBdr>
        </w:div>
        <w:div w:id="723913818">
          <w:marLeft w:val="0"/>
          <w:marRight w:val="0"/>
          <w:marTop w:val="0"/>
          <w:marBottom w:val="0"/>
          <w:divBdr>
            <w:top w:val="none" w:sz="0" w:space="0" w:color="auto"/>
            <w:left w:val="none" w:sz="0" w:space="0" w:color="auto"/>
            <w:bottom w:val="none" w:sz="0" w:space="0" w:color="auto"/>
            <w:right w:val="none" w:sz="0" w:space="0" w:color="auto"/>
          </w:divBdr>
        </w:div>
        <w:div w:id="937445478">
          <w:marLeft w:val="0"/>
          <w:marRight w:val="0"/>
          <w:marTop w:val="0"/>
          <w:marBottom w:val="0"/>
          <w:divBdr>
            <w:top w:val="none" w:sz="0" w:space="0" w:color="auto"/>
            <w:left w:val="none" w:sz="0" w:space="0" w:color="auto"/>
            <w:bottom w:val="none" w:sz="0" w:space="0" w:color="auto"/>
            <w:right w:val="none" w:sz="0" w:space="0" w:color="auto"/>
          </w:divBdr>
        </w:div>
        <w:div w:id="1138180597">
          <w:marLeft w:val="0"/>
          <w:marRight w:val="0"/>
          <w:marTop w:val="0"/>
          <w:marBottom w:val="0"/>
          <w:divBdr>
            <w:top w:val="none" w:sz="0" w:space="0" w:color="auto"/>
            <w:left w:val="none" w:sz="0" w:space="0" w:color="auto"/>
            <w:bottom w:val="none" w:sz="0" w:space="0" w:color="auto"/>
            <w:right w:val="none" w:sz="0" w:space="0" w:color="auto"/>
          </w:divBdr>
        </w:div>
        <w:div w:id="1615553944">
          <w:marLeft w:val="0"/>
          <w:marRight w:val="0"/>
          <w:marTop w:val="0"/>
          <w:marBottom w:val="0"/>
          <w:divBdr>
            <w:top w:val="none" w:sz="0" w:space="0" w:color="auto"/>
            <w:left w:val="none" w:sz="0" w:space="0" w:color="auto"/>
            <w:bottom w:val="none" w:sz="0" w:space="0" w:color="auto"/>
            <w:right w:val="none" w:sz="0" w:space="0" w:color="auto"/>
          </w:divBdr>
        </w:div>
        <w:div w:id="1827822816">
          <w:marLeft w:val="0"/>
          <w:marRight w:val="0"/>
          <w:marTop w:val="0"/>
          <w:marBottom w:val="0"/>
          <w:divBdr>
            <w:top w:val="none" w:sz="0" w:space="0" w:color="auto"/>
            <w:left w:val="none" w:sz="0" w:space="0" w:color="auto"/>
            <w:bottom w:val="none" w:sz="0" w:space="0" w:color="auto"/>
            <w:right w:val="none" w:sz="0" w:space="0" w:color="auto"/>
          </w:divBdr>
        </w:div>
        <w:div w:id="1868760907">
          <w:marLeft w:val="0"/>
          <w:marRight w:val="0"/>
          <w:marTop w:val="0"/>
          <w:marBottom w:val="0"/>
          <w:divBdr>
            <w:top w:val="none" w:sz="0" w:space="0" w:color="auto"/>
            <w:left w:val="none" w:sz="0" w:space="0" w:color="auto"/>
            <w:bottom w:val="none" w:sz="0" w:space="0" w:color="auto"/>
            <w:right w:val="none" w:sz="0" w:space="0" w:color="auto"/>
          </w:divBdr>
        </w:div>
        <w:div w:id="2001154558">
          <w:marLeft w:val="0"/>
          <w:marRight w:val="0"/>
          <w:marTop w:val="0"/>
          <w:marBottom w:val="0"/>
          <w:divBdr>
            <w:top w:val="none" w:sz="0" w:space="0" w:color="auto"/>
            <w:left w:val="none" w:sz="0" w:space="0" w:color="auto"/>
            <w:bottom w:val="none" w:sz="0" w:space="0" w:color="auto"/>
            <w:right w:val="none" w:sz="0" w:space="0" w:color="auto"/>
          </w:divBdr>
        </w:div>
        <w:div w:id="2091612130">
          <w:marLeft w:val="0"/>
          <w:marRight w:val="0"/>
          <w:marTop w:val="0"/>
          <w:marBottom w:val="0"/>
          <w:divBdr>
            <w:top w:val="none" w:sz="0" w:space="0" w:color="auto"/>
            <w:left w:val="none" w:sz="0" w:space="0" w:color="auto"/>
            <w:bottom w:val="none" w:sz="0" w:space="0" w:color="auto"/>
            <w:right w:val="none" w:sz="0" w:space="0" w:color="auto"/>
          </w:divBdr>
        </w:div>
        <w:div w:id="2106490199">
          <w:marLeft w:val="0"/>
          <w:marRight w:val="0"/>
          <w:marTop w:val="0"/>
          <w:marBottom w:val="0"/>
          <w:divBdr>
            <w:top w:val="none" w:sz="0" w:space="0" w:color="auto"/>
            <w:left w:val="none" w:sz="0" w:space="0" w:color="auto"/>
            <w:bottom w:val="none" w:sz="0" w:space="0" w:color="auto"/>
            <w:right w:val="none" w:sz="0" w:space="0" w:color="auto"/>
          </w:divBdr>
        </w:div>
      </w:divsChild>
    </w:div>
    <w:div w:id="1951088341">
      <w:bodyDiv w:val="1"/>
      <w:marLeft w:val="0"/>
      <w:marRight w:val="0"/>
      <w:marTop w:val="0"/>
      <w:marBottom w:val="0"/>
      <w:divBdr>
        <w:top w:val="none" w:sz="0" w:space="0" w:color="auto"/>
        <w:left w:val="none" w:sz="0" w:space="0" w:color="auto"/>
        <w:bottom w:val="none" w:sz="0" w:space="0" w:color="auto"/>
        <w:right w:val="none" w:sz="0" w:space="0" w:color="auto"/>
      </w:divBdr>
    </w:div>
    <w:div w:id="19641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Microsoft</Company>
  <LinksUpToDate>false</LinksUpToDate>
  <CharactersWithSpaces>45828</CharactersWithSpaces>
  <SharedDoc>false</SharedDoc>
  <HLinks>
    <vt:vector size="54" baseType="variant">
      <vt:variant>
        <vt:i4>5701730</vt:i4>
      </vt:variant>
      <vt:variant>
        <vt:i4>24</vt:i4>
      </vt:variant>
      <vt:variant>
        <vt:i4>0</vt:i4>
      </vt:variant>
      <vt:variant>
        <vt:i4>5</vt:i4>
      </vt:variant>
      <vt:variant>
        <vt:lpwstr>http://www.minfin.gov.by/rmenu/auditing/msa/plan_msa/</vt:lpwstr>
      </vt:variant>
      <vt:variant>
        <vt:lpwstr/>
      </vt:variant>
      <vt:variant>
        <vt:i4>5701730</vt:i4>
      </vt:variant>
      <vt:variant>
        <vt:i4>21</vt:i4>
      </vt:variant>
      <vt:variant>
        <vt:i4>0</vt:i4>
      </vt:variant>
      <vt:variant>
        <vt:i4>5</vt:i4>
      </vt:variant>
      <vt:variant>
        <vt:lpwstr>http://www.minfin.gov.by/rmenu/auditing/msa/plan_msa/</vt:lpwstr>
      </vt:variant>
      <vt:variant>
        <vt:lpwstr/>
      </vt:variant>
      <vt:variant>
        <vt:i4>5373988</vt:i4>
      </vt:variant>
      <vt:variant>
        <vt:i4>18</vt:i4>
      </vt:variant>
      <vt:variant>
        <vt:i4>0</vt:i4>
      </vt:variant>
      <vt:variant>
        <vt:i4>5</vt:i4>
      </vt:variant>
      <vt:variant>
        <vt:lpwstr>http://www.minfin.gov.by/rmenu/auditing/msa/sravnenie_msa/</vt:lpwstr>
      </vt:variant>
      <vt:variant>
        <vt:lpwstr/>
      </vt:variant>
      <vt:variant>
        <vt:i4>4784158</vt:i4>
      </vt:variant>
      <vt:variant>
        <vt:i4>15</vt:i4>
      </vt:variant>
      <vt:variant>
        <vt:i4>0</vt:i4>
      </vt:variant>
      <vt:variant>
        <vt:i4>5</vt:i4>
      </vt:variant>
      <vt:variant>
        <vt:lpwstr>http://www.iaasb.org/</vt:lpwstr>
      </vt:variant>
      <vt:variant>
        <vt:lpwstr/>
      </vt:variant>
      <vt:variant>
        <vt:i4>5242973</vt:i4>
      </vt:variant>
      <vt:variant>
        <vt:i4>12</vt:i4>
      </vt:variant>
      <vt:variant>
        <vt:i4>0</vt:i4>
      </vt:variant>
      <vt:variant>
        <vt:i4>5</vt:i4>
      </vt:variant>
      <vt:variant>
        <vt:lpwstr>http://www.ifac.org/</vt:lpwstr>
      </vt:variant>
      <vt:variant>
        <vt:lpwstr/>
      </vt:variant>
      <vt:variant>
        <vt:i4>3276871</vt:i4>
      </vt:variant>
      <vt:variant>
        <vt:i4>9</vt:i4>
      </vt:variant>
      <vt:variant>
        <vt:i4>0</vt:i4>
      </vt:variant>
      <vt:variant>
        <vt:i4>5</vt:i4>
      </vt:variant>
      <vt:variant>
        <vt:lpwstr>http://www.minfin.gov.by/rmenu/auditing/msa/zadachi_msa/</vt:lpwstr>
      </vt:variant>
      <vt:variant>
        <vt:lpwstr/>
      </vt:variant>
      <vt:variant>
        <vt:i4>5701730</vt:i4>
      </vt:variant>
      <vt:variant>
        <vt:i4>6</vt:i4>
      </vt:variant>
      <vt:variant>
        <vt:i4>0</vt:i4>
      </vt:variant>
      <vt:variant>
        <vt:i4>5</vt:i4>
      </vt:variant>
      <vt:variant>
        <vt:lpwstr>http://www.minfin.gov.by/rmenu/auditing/msa/plan_msa/</vt:lpwstr>
      </vt:variant>
      <vt:variant>
        <vt:lpwstr/>
      </vt:variant>
      <vt:variant>
        <vt:i4>5373988</vt:i4>
      </vt:variant>
      <vt:variant>
        <vt:i4>3</vt:i4>
      </vt:variant>
      <vt:variant>
        <vt:i4>0</vt:i4>
      </vt:variant>
      <vt:variant>
        <vt:i4>5</vt:i4>
      </vt:variant>
      <vt:variant>
        <vt:lpwstr>http://www.minfin.gov.by/rmenu/auditing/msa/sravnenie_msa/</vt:lpwstr>
      </vt:variant>
      <vt:variant>
        <vt:lpwstr/>
      </vt:variant>
      <vt:variant>
        <vt:i4>3276871</vt:i4>
      </vt:variant>
      <vt:variant>
        <vt:i4>0</vt:i4>
      </vt:variant>
      <vt:variant>
        <vt:i4>0</vt:i4>
      </vt:variant>
      <vt:variant>
        <vt:i4>5</vt:i4>
      </vt:variant>
      <vt:variant>
        <vt:lpwstr>http://www.minfin.gov.by/rmenu/auditing/msa/zadachi_msa/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ODCH</dc:creator>
  <cp:keywords/>
  <dc:description/>
  <cp:lastModifiedBy>Irina</cp:lastModifiedBy>
  <cp:revision>2</cp:revision>
  <cp:lastPrinted>2010-03-29T07:38:00Z</cp:lastPrinted>
  <dcterms:created xsi:type="dcterms:W3CDTF">2014-08-15T15:41:00Z</dcterms:created>
  <dcterms:modified xsi:type="dcterms:W3CDTF">2014-08-15T15:41:00Z</dcterms:modified>
</cp:coreProperties>
</file>