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A" w:rsidRDefault="008254F1">
      <w:pPr>
        <w:pStyle w:val="20"/>
        <w:jc w:val="center"/>
      </w:pPr>
      <w:r>
        <w:object w:dxaOrig="180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 fillcolor="window">
            <v:imagedata r:id="rId7" o:title="" gain="364089f" blacklevel="17040f" grayscale="t"/>
          </v:shape>
          <o:OLEObject Type="Embed" ProgID="PBrush" ShapeID="_x0000_i1025" DrawAspect="Content" ObjectID="_1473055951" r:id="rId8"/>
        </w:object>
      </w:r>
    </w:p>
    <w:p w:rsidR="00E75E4A" w:rsidRDefault="008254F1">
      <w:pPr>
        <w:pStyle w:val="20"/>
        <w:jc w:val="center"/>
        <w:rPr>
          <w:caps/>
          <w:emboss/>
          <w:sz w:val="28"/>
        </w:rPr>
      </w:pPr>
      <w:r>
        <w:rPr>
          <w:caps/>
          <w:emboss/>
          <w:sz w:val="28"/>
        </w:rPr>
        <w:t>Санкт-Петербургский Гуманитарный                                           Университет Профсоюзов</w:t>
      </w:r>
    </w:p>
    <w:p w:rsidR="00E75E4A" w:rsidRDefault="00E75E4A">
      <w:pPr>
        <w:jc w:val="center"/>
        <w:rPr>
          <w:caps/>
          <w:emboss/>
          <w:sz w:val="28"/>
        </w:rPr>
      </w:pPr>
    </w:p>
    <w:p w:rsidR="00E75E4A" w:rsidRDefault="00E75E4A">
      <w:pPr>
        <w:jc w:val="center"/>
        <w:rPr>
          <w:caps/>
          <w:emboss/>
          <w:sz w:val="28"/>
        </w:rPr>
      </w:pPr>
    </w:p>
    <w:p w:rsidR="00E75E4A" w:rsidRDefault="008254F1">
      <w:pPr>
        <w:jc w:val="center"/>
        <w:outlineLvl w:val="0"/>
        <w:rPr>
          <w:smallCaps/>
          <w:imprint/>
          <w:sz w:val="28"/>
        </w:rPr>
      </w:pPr>
      <w:r>
        <w:rPr>
          <w:smallCaps/>
          <w:imprint/>
          <w:sz w:val="28"/>
        </w:rPr>
        <w:t>Кафедра государственного права</w:t>
      </w:r>
    </w:p>
    <w:p w:rsidR="00E75E4A" w:rsidRDefault="00E75E4A">
      <w:pPr>
        <w:jc w:val="center"/>
        <w:rPr>
          <w:smallCaps/>
          <w:imprint/>
          <w:sz w:val="28"/>
        </w:rPr>
      </w:pPr>
    </w:p>
    <w:p w:rsidR="00E75E4A" w:rsidRDefault="00E75E4A">
      <w:pPr>
        <w:jc w:val="center"/>
        <w:rPr>
          <w:smallCaps/>
          <w:imprint/>
          <w:sz w:val="28"/>
        </w:rPr>
      </w:pPr>
    </w:p>
    <w:p w:rsidR="00E75E4A" w:rsidRDefault="008254F1">
      <w:pPr>
        <w:jc w:val="center"/>
        <w:outlineLvl w:val="0"/>
        <w:rPr>
          <w:caps/>
          <w:imprint/>
          <w:sz w:val="28"/>
        </w:rPr>
      </w:pPr>
      <w:r>
        <w:rPr>
          <w:caps/>
          <w:imprint/>
          <w:sz w:val="28"/>
        </w:rPr>
        <w:t>статистическое наблюдение</w:t>
      </w:r>
    </w:p>
    <w:p w:rsidR="00E75E4A" w:rsidRDefault="00E75E4A">
      <w:pPr>
        <w:spacing w:line="360" w:lineRule="auto"/>
        <w:jc w:val="center"/>
        <w:rPr>
          <w:caps/>
          <w:imprint/>
          <w:sz w:val="28"/>
        </w:rPr>
      </w:pPr>
    </w:p>
    <w:p w:rsidR="00E75E4A" w:rsidRDefault="008254F1">
      <w:pPr>
        <w:pStyle w:val="a3"/>
      </w:pPr>
      <w:r>
        <w:t>конфликтов и правонарушений связанных с деятельностью средств массовой информации в россии</w:t>
      </w:r>
    </w:p>
    <w:p w:rsidR="00E75E4A" w:rsidRDefault="00E75E4A">
      <w:pPr>
        <w:jc w:val="center"/>
        <w:rPr>
          <w:rFonts w:ascii="Arial Narrow" w:hAnsi="Arial Narrow"/>
          <w:caps/>
          <w:emboss/>
          <w:sz w:val="28"/>
        </w:rPr>
      </w:pPr>
    </w:p>
    <w:p w:rsidR="00E75E4A" w:rsidRDefault="00E75E4A">
      <w:pPr>
        <w:jc w:val="center"/>
        <w:rPr>
          <w:rFonts w:ascii="Arial Narrow" w:hAnsi="Arial Narrow"/>
          <w:caps/>
          <w:emboss/>
          <w:sz w:val="28"/>
        </w:rPr>
      </w:pPr>
    </w:p>
    <w:p w:rsidR="00E75E4A" w:rsidRDefault="00E75E4A">
      <w:pPr>
        <w:spacing w:line="360" w:lineRule="auto"/>
        <w:jc w:val="center"/>
        <w:rPr>
          <w:rFonts w:ascii="Arial Narrow" w:hAnsi="Arial Narrow"/>
          <w:caps/>
          <w:emboss/>
          <w:sz w:val="28"/>
        </w:rPr>
      </w:pPr>
    </w:p>
    <w:p w:rsidR="00E75E4A" w:rsidRDefault="008254F1">
      <w:pPr>
        <w:spacing w:line="360" w:lineRule="auto"/>
        <w:jc w:val="right"/>
        <w:outlineLvl w:val="0"/>
        <w:rPr>
          <w:caps/>
          <w:emboss/>
        </w:rPr>
      </w:pPr>
      <w:r>
        <w:rPr>
          <w:caps/>
          <w:emboss/>
        </w:rPr>
        <w:t xml:space="preserve">Работа студента </w:t>
      </w:r>
    </w:p>
    <w:p w:rsidR="00E75E4A" w:rsidRDefault="008254F1">
      <w:pPr>
        <w:spacing w:line="360" w:lineRule="auto"/>
        <w:jc w:val="right"/>
        <w:outlineLvl w:val="0"/>
        <w:rPr>
          <w:smallCaps/>
          <w:shadow/>
        </w:rPr>
      </w:pPr>
      <w:r>
        <w:rPr>
          <w:smallCaps/>
          <w:shadow/>
        </w:rPr>
        <w:t>Юридического факультетов</w:t>
      </w:r>
    </w:p>
    <w:p w:rsidR="00E75E4A" w:rsidRDefault="008254F1">
      <w:pPr>
        <w:spacing w:line="360" w:lineRule="auto"/>
        <w:jc w:val="right"/>
        <w:rPr>
          <w:smallCaps/>
          <w:shadow/>
        </w:rPr>
      </w:pPr>
      <w:r>
        <w:rPr>
          <w:smallCaps/>
          <w:shadow/>
        </w:rPr>
        <w:t>Третьего курса</w:t>
      </w:r>
    </w:p>
    <w:p w:rsidR="00E75E4A" w:rsidRDefault="008254F1">
      <w:pPr>
        <w:spacing w:line="360" w:lineRule="auto"/>
        <w:jc w:val="right"/>
        <w:rPr>
          <w:caps/>
          <w:emboss/>
        </w:rPr>
      </w:pPr>
      <w:r>
        <w:rPr>
          <w:smallCaps/>
          <w:shadow/>
        </w:rPr>
        <w:t>Первой группы</w:t>
      </w:r>
    </w:p>
    <w:p w:rsidR="00E75E4A" w:rsidRDefault="008254F1">
      <w:pPr>
        <w:spacing w:line="360" w:lineRule="auto"/>
        <w:jc w:val="right"/>
        <w:rPr>
          <w:i/>
          <w:smallCaps/>
          <w:emboss/>
        </w:rPr>
      </w:pPr>
      <w:r>
        <w:rPr>
          <w:i/>
          <w:smallCaps/>
          <w:emboss/>
        </w:rPr>
        <w:t>Босова  А. С.</w:t>
      </w:r>
    </w:p>
    <w:p w:rsidR="00E75E4A" w:rsidRDefault="008254F1">
      <w:pPr>
        <w:spacing w:line="360" w:lineRule="auto"/>
        <w:jc w:val="right"/>
        <w:rPr>
          <w:i/>
          <w:smallCaps/>
          <w:emboss/>
        </w:rPr>
      </w:pPr>
      <w:r>
        <w:rPr>
          <w:i/>
          <w:smallCaps/>
          <w:emboss/>
        </w:rPr>
        <w:t xml:space="preserve">Григорьева А. С. </w:t>
      </w:r>
    </w:p>
    <w:p w:rsidR="00E75E4A" w:rsidRDefault="008254F1">
      <w:pPr>
        <w:spacing w:line="360" w:lineRule="auto"/>
        <w:jc w:val="right"/>
        <w:outlineLvl w:val="0"/>
        <w:rPr>
          <w:smallCaps/>
          <w:shadow/>
        </w:rPr>
      </w:pPr>
      <w:r>
        <w:rPr>
          <w:smallCaps/>
          <w:shadow/>
        </w:rPr>
        <w:t>Научный руководитель</w:t>
      </w:r>
    </w:p>
    <w:p w:rsidR="00E75E4A" w:rsidRDefault="008254F1">
      <w:pPr>
        <w:spacing w:line="360" w:lineRule="auto"/>
        <w:jc w:val="right"/>
        <w:outlineLvl w:val="0"/>
        <w:rPr>
          <w:i/>
          <w:caps/>
          <w:smallCaps/>
          <w:emboss/>
        </w:rPr>
      </w:pPr>
      <w:r>
        <w:rPr>
          <w:caps/>
          <w:emboss/>
        </w:rPr>
        <w:t>профессор</w:t>
      </w:r>
      <w:r>
        <w:t xml:space="preserve"> </w:t>
      </w:r>
      <w:r>
        <w:rPr>
          <w:i/>
          <w:smallCaps/>
          <w:emboss/>
        </w:rPr>
        <w:t>Сугак  В. П.</w:t>
      </w:r>
      <w:r>
        <w:rPr>
          <w:i/>
          <w:caps/>
          <w:smallCaps/>
          <w:emboss/>
        </w:rPr>
        <w:t xml:space="preserve"> </w:t>
      </w:r>
    </w:p>
    <w:p w:rsidR="00E75E4A" w:rsidRDefault="00E75E4A">
      <w:pPr>
        <w:spacing w:line="360" w:lineRule="auto"/>
        <w:jc w:val="center"/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28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16"/>
        </w:rPr>
      </w:pPr>
    </w:p>
    <w:p w:rsidR="00E75E4A" w:rsidRDefault="00E75E4A">
      <w:pPr>
        <w:rPr>
          <w:rFonts w:ascii="Arial Narrow" w:hAnsi="Arial Narrow"/>
          <w:smallCaps/>
          <w:outline/>
          <w:emboss/>
          <w:sz w:val="16"/>
        </w:rPr>
      </w:pPr>
    </w:p>
    <w:p w:rsidR="00E75E4A" w:rsidRDefault="008254F1">
      <w:pPr>
        <w:spacing w:line="360" w:lineRule="auto"/>
        <w:jc w:val="center"/>
        <w:outlineLvl w:val="0"/>
        <w:rPr>
          <w:spacing w:val="20"/>
          <w:sz w:val="28"/>
        </w:rPr>
      </w:pPr>
      <w:r>
        <w:rPr>
          <w:spacing w:val="20"/>
          <w:sz w:val="28"/>
        </w:rPr>
        <w:t>Санкт-Петербург</w:t>
      </w:r>
    </w:p>
    <w:p w:rsidR="00E75E4A" w:rsidRDefault="008254F1">
      <w:pPr>
        <w:jc w:val="center"/>
        <w:rPr>
          <w:spacing w:val="20"/>
        </w:rPr>
      </w:pPr>
      <w:r>
        <w:rPr>
          <w:rFonts w:ascii="Europe" w:hAnsi="Europe"/>
          <w:spacing w:val="20"/>
          <w:sz w:val="28"/>
        </w:rPr>
        <w:t>2000</w:t>
      </w:r>
    </w:p>
    <w:p w:rsidR="00E75E4A" w:rsidRDefault="008254F1">
      <w:pPr>
        <w:pStyle w:val="a5"/>
      </w:pPr>
      <w:r>
        <w:lastRenderedPageBreak/>
        <w:t>Введение</w:t>
      </w:r>
    </w:p>
    <w:p w:rsidR="00E75E4A" w:rsidRDefault="00E75E4A">
      <w:pPr>
        <w:pStyle w:val="a5"/>
      </w:pPr>
    </w:p>
    <w:p w:rsidR="00E75E4A" w:rsidRDefault="008254F1">
      <w:pPr>
        <w:pStyle w:val="a3"/>
        <w:spacing w:line="360" w:lineRule="auto"/>
        <w:jc w:val="both"/>
      </w:pPr>
      <w:r>
        <w:tab/>
      </w:r>
      <w:r>
        <w:rPr>
          <w:caps w:val="0"/>
          <w:emboss w:val="0"/>
          <w:spacing w:val="0"/>
          <w:sz w:val="24"/>
        </w:rPr>
        <w:t>Данное статистическое наблюдение посвящено исследованию конфликтов и правонарушений, связанных с деятельностью средств массовой информации в Российской Федерации. Актуальность данной темы объясняется прежде всего тем, что оно в какой то мере отражает развитие средств массовой информации на стадии становления правового государства. Объектом предлагаемого статистического наблюдения являются собственно сами конфликтные ситуации, связанные с функционированием С.М.И. Задачи данного статистического наблюдения непосредственно вытекают из задач статистического исследования вообще и состоят, в частности, в получении массовых данных непосредственно о состоянии изучаемого объекта, в учете состояния явлений, оказывающих влияние на объект, изучении данных о процессе развития явлений. Цели наблюдения определяются прежде всего нуждами информационного обеспечения по данному вопросу для формирования определенной осведомленности общества по вопросу наблюдения, а так же в подведении определенных итогов и выводов на основе полученного статистического материала.</w:t>
      </w:r>
    </w:p>
    <w:p w:rsidR="00E75E4A" w:rsidRDefault="008254F1">
      <w:pPr>
        <w:spacing w:line="360" w:lineRule="auto"/>
        <w:ind w:firstLine="360"/>
        <w:jc w:val="both"/>
      </w:pPr>
      <w:r>
        <w:t>В качестве ключевых вопросов статистического наблюдения можно отметить следующие: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Общее количество и характеристика конфликтов, связанных с деятельностью С.М.И. за 1996, 1997 и 1998 годы.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Природа этих конфликтов а так же характер участия в них средств массовой информации.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Степень конфликтности С.М.И. Лидеры конфликтности.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География зарегестрированных конфликтов т. е. Распределение числа конфликтных ситуаций по субъектам Российской Федерации.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Кто и сколько конфликтует со средствами массовой информации.</w:t>
      </w:r>
    </w:p>
    <w:p w:rsidR="00E75E4A" w:rsidRDefault="008254F1">
      <w:pPr>
        <w:numPr>
          <w:ilvl w:val="0"/>
          <w:numId w:val="4"/>
        </w:numPr>
        <w:spacing w:line="360" w:lineRule="auto"/>
        <w:jc w:val="both"/>
      </w:pPr>
      <w:r>
        <w:t>Нарушения закона, инкриминируемые С.М.И.</w:t>
      </w:r>
    </w:p>
    <w:p w:rsidR="00E75E4A" w:rsidRDefault="00E75E4A">
      <w:pPr>
        <w:jc w:val="both"/>
      </w:pPr>
    </w:p>
    <w:p w:rsidR="00E75E4A" w:rsidRDefault="008254F1">
      <w:pPr>
        <w:pStyle w:val="a3"/>
      </w:pPr>
      <w:r>
        <w:t>Общая характеристика конфликтов,</w:t>
      </w:r>
      <w:r>
        <w:br/>
        <w:t>связанных с деятельностью С.М.И.</w:t>
      </w:r>
    </w:p>
    <w:p w:rsidR="00E75E4A" w:rsidRDefault="00E75E4A"/>
    <w:p w:rsidR="00E75E4A" w:rsidRDefault="008254F1">
      <w:pPr>
        <w:spacing w:line="360" w:lineRule="auto"/>
        <w:ind w:firstLine="720"/>
        <w:jc w:val="both"/>
      </w:pPr>
      <w:r>
        <w:t>Если сравнивать результаты мониторинга за 1998 год со статистикой предыдущих лет, то принципиальных различий в характере нарушений в информационной сфере не обнаружится.</w:t>
      </w:r>
    </w:p>
    <w:p w:rsidR="00E75E4A" w:rsidRDefault="008254F1">
      <w:pPr>
        <w:spacing w:line="360" w:lineRule="auto"/>
        <w:ind w:firstLine="720"/>
        <w:jc w:val="both"/>
      </w:pPr>
      <w:r>
        <w:t xml:space="preserve">Однако это отнюдь не свидетельствует о стабильности ситуации и хотя бы относительном благополучии средств массовой информации. Как показывает проведенный анализ, положение СМИ постоянно меняется и, к сожалению, только в худшую сторону. Забегая вперед, отметим, что положение СМИ в истекшем году заметно ухудшилось не столько за счет прямых нарушений прав прессы и журналистов (хотя и их было немало), сколько за счет необоснованного преследования их по обвинению в мнимых правонарушениях, что будет продемонстрировано в последующем. </w:t>
      </w:r>
    </w:p>
    <w:p w:rsidR="00E75E4A" w:rsidRDefault="009363A4">
      <w:pPr>
        <w:pStyle w:val="a4"/>
        <w:spacing w:line="360" w:lineRule="auto"/>
      </w:pPr>
      <w:r>
        <w:pict>
          <v:shape id="_x0000_s1027" type="#_x0000_t75" style="position:absolute;left:0;text-align:left;margin-left:51.55pt;margin-top:32.65pt;width:368.25pt;height:3in;z-index:251655168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</w:pict>
      </w:r>
      <w:r w:rsidR="008254F1">
        <w:t xml:space="preserve">За 1998 год зарегистрировано 1077 сообщений о конфликтах в информационной </w:t>
      </w:r>
    </w:p>
    <w:p w:rsidR="00E75E4A" w:rsidRDefault="008254F1">
      <w:pPr>
        <w:pStyle w:val="a4"/>
        <w:spacing w:line="360" w:lineRule="auto"/>
        <w:ind w:firstLine="0"/>
      </w:pPr>
      <w:r>
        <w:t>сфере. Этот показатель в полтора раза превосходит аналогичные данные 1997 года.</w:t>
      </w:r>
    </w:p>
    <w:p w:rsidR="00E75E4A" w:rsidRDefault="008254F1">
      <w:pPr>
        <w:pStyle w:val="a4"/>
        <w:spacing w:line="360" w:lineRule="auto"/>
      </w:pPr>
      <w:r>
        <w:t>Следует подчеркнуть, что несмотря на существенное увеличение количественных показателей, они не отражают подлинных масштабов нарушаемости в информационной сфере и многократно занижены.</w:t>
      </w:r>
    </w:p>
    <w:p w:rsidR="00E75E4A" w:rsidRDefault="008254F1">
      <w:pPr>
        <w:pStyle w:val="a4"/>
        <w:spacing w:line="360" w:lineRule="auto"/>
      </w:pPr>
      <w:r>
        <w:t xml:space="preserve">Вместе с тем подтвердилась зафиксированная в 1997 году тенденция - работники СМИ стали чаще проявлять личную активность, выступая непосредственным источником информации о нарушении их прав. Так, если в 1996 году лишь 10-12% информации о конфликтах шло непосредственно от самих журналистов и главных редакторов, в 1997 году - 38,6%, то в 1998 году - 46,7%. </w:t>
      </w:r>
    </w:p>
    <w:p w:rsidR="00E75E4A" w:rsidRDefault="008254F1">
      <w:pPr>
        <w:spacing w:line="360" w:lineRule="auto"/>
        <w:ind w:firstLine="720"/>
        <w:jc w:val="both"/>
      </w:pPr>
      <w:r>
        <w:t xml:space="preserve">Вторая половина, как и прежде, получена из публикаций, радио и телепередач сотрудниками Фонда защиты гласности и его региональных центров. </w:t>
      </w:r>
    </w:p>
    <w:p w:rsidR="00E75E4A" w:rsidRDefault="00E75E4A">
      <w:pPr>
        <w:spacing w:line="360" w:lineRule="auto"/>
        <w:ind w:firstLine="720"/>
        <w:jc w:val="both"/>
      </w:pPr>
    </w:p>
    <w:p w:rsidR="00E75E4A" w:rsidRDefault="008254F1">
      <w:pPr>
        <w:pStyle w:val="1"/>
      </w:pPr>
      <w:r>
        <w:t>Природа конфликтов</w:t>
      </w:r>
    </w:p>
    <w:p w:rsidR="00E75E4A" w:rsidRDefault="008254F1">
      <w:pPr>
        <w:spacing w:line="360" w:lineRule="auto"/>
      </w:pPr>
      <w:r>
        <w:br/>
      </w:r>
    </w:p>
    <w:p w:rsidR="00E75E4A" w:rsidRDefault="008254F1">
      <w:pPr>
        <w:spacing w:line="360" w:lineRule="auto"/>
        <w:ind w:firstLine="720"/>
        <w:jc w:val="both"/>
      </w:pPr>
      <w:r>
        <w:t>В 1998 году в соотношении позиций конфликтующих сторон продолжалась уже отмеченная в прошлые годы тенденция - рост претензий к СМИ</w:t>
      </w:r>
    </w:p>
    <w:p w:rsidR="00E75E4A" w:rsidRDefault="009363A4">
      <w:pPr>
        <w:spacing w:line="360" w:lineRule="auto"/>
      </w:pPr>
      <w:r>
        <w:pict>
          <v:shape id="_x0000_s1030" type="#_x0000_t75" style="position:absolute;margin-left:245.95pt;margin-top:1.15pt;width:187.5pt;height:112.5pt;z-index:251657216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</w:pict>
      </w:r>
      <w:r>
        <w:pict>
          <v:shape id="_x0000_s1028" type="#_x0000_t75" style="position:absolute;margin-left:0;margin-top:0;width:187.5pt;height:112.5pt;z-index:251656192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</w:pict>
      </w:r>
    </w:p>
    <w:p w:rsidR="00E75E4A" w:rsidRDefault="009363A4">
      <w:r>
        <w:rPr>
          <w:noProof/>
        </w:rPr>
        <w:pict>
          <v:rect id="_x0000_s1039" style="position:absolute;margin-left:260.35pt;margin-top:.7pt;width:14.4pt;height:14.4pt;z-index:-251656192;mso-wrap-edited:f;mso-position-horizontal:absolute;mso-position-horizontal-relative:text;mso-position-vertical:absolute;mso-position-vertical-relative:text" wrapcoords="-1137 0 -1137 21600 22737 21600 22737 0 -1137 0" o:allowincell="f" fillcolor="blue" strokecolor="#669">
            <w10:wrap type="tight"/>
          </v:rect>
        </w:pict>
      </w:r>
      <w:r w:rsidR="008254F1">
        <w:t>НАРУШЕНИЯ ИНКРИМИНИРУЕМЫЕ С.М.И.</w:t>
      </w:r>
    </w:p>
    <w:p w:rsidR="00E75E4A" w:rsidRDefault="00E75E4A">
      <w:pPr>
        <w:ind w:firstLine="720"/>
        <w:jc w:val="both"/>
      </w:pPr>
    </w:p>
    <w:p w:rsidR="00E75E4A" w:rsidRDefault="008254F1">
      <w:pPr>
        <w:pStyle w:val="a4"/>
        <w:spacing w:line="360" w:lineRule="auto"/>
      </w:pPr>
      <w:r>
        <w:t xml:space="preserve">Рост претензий к журналистам возрастает из года в год. В ежегодных долях это выглядит так: 15-35-46-58. </w:t>
      </w:r>
    </w:p>
    <w:p w:rsidR="00E75E4A" w:rsidRDefault="008254F1">
      <w:pPr>
        <w:spacing w:line="360" w:lineRule="auto"/>
        <w:ind w:firstLine="720"/>
        <w:jc w:val="both"/>
      </w:pPr>
      <w:r>
        <w:t xml:space="preserve">Еще нагляднее эта тенденция видна при сравнении количественного состава конфликтующих сторон. Известно, что в одном конфликте может быть задействовано с каждой стороны не одно лицо, а несколько. При таком рассмотрении в качестве нарушителей журналисты и СМИ выступают чаще, чем в качестве пострадавших (см. таблицу). </w:t>
      </w:r>
    </w:p>
    <w:p w:rsidR="00E75E4A" w:rsidRDefault="008254F1">
      <w:pPr>
        <w:pStyle w:val="2"/>
      </w:pPr>
      <w:r>
        <w:t>Вид участия журналистов и СМИ в конфликте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8"/>
        <w:gridCol w:w="768"/>
        <w:gridCol w:w="768"/>
        <w:gridCol w:w="768"/>
        <w:gridCol w:w="768"/>
        <w:gridCol w:w="768"/>
        <w:gridCol w:w="768"/>
      </w:tblGrid>
      <w:tr w:rsidR="00E75E4A">
        <w:trPr>
          <w:cantSplit/>
          <w:jc w:val="center"/>
        </w:trPr>
        <w:tc>
          <w:tcPr>
            <w:tcW w:w="460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Характер участия</w:t>
            </w:r>
          </w:p>
        </w:tc>
        <w:tc>
          <w:tcPr>
            <w:tcW w:w="15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1996</w:t>
            </w:r>
          </w:p>
        </w:tc>
        <w:tc>
          <w:tcPr>
            <w:tcW w:w="0" w:type="auto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E75E4A"/>
        </w:tc>
        <w:tc>
          <w:tcPr>
            <w:tcW w:w="15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1997</w:t>
            </w:r>
          </w:p>
        </w:tc>
        <w:tc>
          <w:tcPr>
            <w:tcW w:w="0" w:type="auto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E75E4A"/>
        </w:tc>
        <w:tc>
          <w:tcPr>
            <w:tcW w:w="15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1998</w:t>
            </w:r>
          </w:p>
        </w:tc>
        <w:tc>
          <w:tcPr>
            <w:tcW w:w="0" w:type="auto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E75E4A"/>
        </w:tc>
      </w:tr>
      <w:tr w:rsidR="00E75E4A">
        <w:trPr>
          <w:cantSplit/>
          <w:jc w:val="center"/>
        </w:trPr>
        <w:tc>
          <w:tcPr>
            <w:tcW w:w="460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E75E4A"/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Абс.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%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Абс.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%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Абс.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%</w:t>
            </w:r>
          </w:p>
        </w:tc>
      </w:tr>
      <w:tr w:rsidR="00E75E4A">
        <w:trPr>
          <w:jc w:val="center"/>
        </w:trPr>
        <w:tc>
          <w:tcPr>
            <w:tcW w:w="46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В качестве нарушителя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183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39,5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533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52,3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954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63,4</w:t>
            </w:r>
          </w:p>
        </w:tc>
      </w:tr>
      <w:tr w:rsidR="00E75E4A">
        <w:trPr>
          <w:jc w:val="center"/>
        </w:trPr>
        <w:tc>
          <w:tcPr>
            <w:tcW w:w="46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В качестве пострадавшего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280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60,5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486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47,7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551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36,6</w:t>
            </w:r>
          </w:p>
        </w:tc>
      </w:tr>
      <w:tr w:rsidR="00E75E4A">
        <w:trPr>
          <w:jc w:val="center"/>
        </w:trPr>
        <w:tc>
          <w:tcPr>
            <w:tcW w:w="46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i/>
              </w:rPr>
              <w:t>Общее число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463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100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1019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100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1505</w:t>
            </w:r>
          </w:p>
        </w:tc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100</w:t>
            </w:r>
          </w:p>
        </w:tc>
      </w:tr>
    </w:tbl>
    <w:p w:rsidR="00E75E4A" w:rsidRDefault="008254F1">
      <w:pPr>
        <w:pStyle w:val="a4"/>
        <w:spacing w:line="360" w:lineRule="auto"/>
      </w:pPr>
      <w:r>
        <w:t xml:space="preserve">В прошлые годы отмечалась различная степень вовлеченности в конфликты журналистов печатных и электронных СМИ. Что изменилось в 1998 году? Обратимся к таблице. </w:t>
      </w:r>
    </w:p>
    <w:p w:rsidR="00E75E4A" w:rsidRDefault="008254F1">
      <w:pPr>
        <w:ind w:firstLine="720"/>
        <w:jc w:val="center"/>
      </w:pPr>
      <w:r>
        <w:rPr>
          <w:i/>
        </w:rPr>
        <w:t>Участие в конфликтах печатных и электронных СМИ</w:t>
      </w:r>
      <w:r>
        <w:t xml:space="preserve"> </w:t>
      </w:r>
      <w:r>
        <w:br/>
      </w:r>
      <w:r>
        <w:rPr>
          <w:i/>
        </w:rPr>
        <w:t>( в абсолютных показателях 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5"/>
        <w:gridCol w:w="1275"/>
        <w:gridCol w:w="1275"/>
        <w:gridCol w:w="1275"/>
      </w:tblGrid>
      <w:tr w:rsidR="00E75E4A">
        <w:trPr>
          <w:jc w:val="center"/>
        </w:trPr>
        <w:tc>
          <w:tcPr>
            <w:tcW w:w="36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1996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1997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rPr>
                <w:b/>
              </w:rPr>
              <w:t>1998</w:t>
            </w:r>
          </w:p>
        </w:tc>
      </w:tr>
      <w:tr w:rsidR="00E75E4A">
        <w:trPr>
          <w:jc w:val="center"/>
        </w:trPr>
        <w:tc>
          <w:tcPr>
            <w:tcW w:w="36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Печатные СМИ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293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726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1097</w:t>
            </w:r>
          </w:p>
        </w:tc>
      </w:tr>
      <w:tr w:rsidR="00E75E4A">
        <w:trPr>
          <w:jc w:val="center"/>
        </w:trPr>
        <w:tc>
          <w:tcPr>
            <w:tcW w:w="36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Электронные СМИ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180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208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5E4A" w:rsidRDefault="008254F1">
            <w:r>
              <w:t>353</w:t>
            </w:r>
          </w:p>
        </w:tc>
      </w:tr>
    </w:tbl>
    <w:p w:rsidR="00E75E4A" w:rsidRDefault="009363A4">
      <w:pPr>
        <w:ind w:firstLine="720"/>
        <w:jc w:val="both"/>
      </w:pPr>
      <w:r>
        <w:object w:dxaOrig="1440" w:dyaOrig="1440">
          <v:shape id="_x0000_s1038" type="#_x0000_t75" style="position:absolute;left:0;text-align:left;margin-left:44.35pt;margin-top:23.45pt;width:373.6pt;height:221.7pt;z-index:251659264;mso-position-horizontal:absolute;mso-position-horizontal-relative:text;mso-position-vertical:absolute;mso-position-vertical-relative:text" o:allowincell="f">
            <v:imagedata r:id="rId12" o:title=""/>
            <w10:wrap type="topAndBottom"/>
          </v:shape>
          <o:OLEObject Type="Embed" ProgID="Excel.Sheet.8" ShapeID="_x0000_s1038" DrawAspect="Content" ObjectID="_1473055952" r:id="rId13"/>
        </w:object>
      </w:r>
      <w:r w:rsidR="008254F1">
        <w:t xml:space="preserve"> </w:t>
      </w:r>
    </w:p>
    <w:p w:rsidR="00E75E4A" w:rsidRDefault="008254F1">
      <w:pPr>
        <w:spacing w:line="360" w:lineRule="auto"/>
        <w:ind w:firstLine="720"/>
        <w:jc w:val="both"/>
      </w:pPr>
      <w:r>
        <w:t>Как видно из приведенных данных, как и прежде печатные СМИ примерно в 3 раза чаще, чем электронные подвержены конфликтам и более уязвимы.</w:t>
      </w:r>
    </w:p>
    <w:p w:rsidR="00E75E4A" w:rsidRDefault="008254F1">
      <w:pPr>
        <w:pStyle w:val="20"/>
        <w:spacing w:line="360" w:lineRule="auto"/>
        <w:ind w:firstLine="720"/>
        <w:rPr>
          <w:b/>
          <w:i/>
          <w:color w:val="00FFFF"/>
          <w:sz w:val="28"/>
        </w:rPr>
      </w:pPr>
      <w:r>
        <w:t xml:space="preserve">Сравнение природы конфликтов в печатных и электронных СМИ выявило, что права электронных СМИ нарушались в 48% случаев, а им инкриминировалось 52% случаев, т.е. электронные СМИ выступали равномерно и в той и другой ипостаси, и в роли нарушителей, и в роли потерпевших. </w:t>
      </w:r>
    </w:p>
    <w:p w:rsidR="00E75E4A" w:rsidRDefault="008254F1">
      <w:pPr>
        <w:pStyle w:val="a3"/>
        <w:spacing w:line="360" w:lineRule="auto"/>
      </w:pPr>
      <w:r>
        <w:t>Конфликтность С.М.И.</w:t>
      </w:r>
    </w:p>
    <w:p w:rsidR="00E75E4A" w:rsidRDefault="008254F1">
      <w:pPr>
        <w:pStyle w:val="a4"/>
        <w:spacing w:line="360" w:lineRule="auto"/>
      </w:pPr>
      <w:r>
        <w:t>Лидерами конфликтности три года подряд являются: «Московский комсомолец» (с его региональными отделениями), «Комсомольская правда», «Известия», НТВ, ОРТ, ГТРК, «Сегодняшняя газета» (Красноярский край). В этом году этот список пополнили такие активные участники конфликтов как:</w:t>
      </w:r>
    </w:p>
    <w:p w:rsidR="00E75E4A" w:rsidRDefault="00E75E4A">
      <w:pPr>
        <w:ind w:firstLine="720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E75E4A">
        <w:tc>
          <w:tcPr>
            <w:tcW w:w="308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средства массовой информации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средства массовой информации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зарегестрированных конфликтов</w:t>
            </w:r>
          </w:p>
        </w:tc>
      </w:tr>
      <w:tr w:rsidR="00E75E4A">
        <w:trPr>
          <w:cantSplit/>
        </w:trPr>
        <w:tc>
          <w:tcPr>
            <w:tcW w:w="3080" w:type="dxa"/>
            <w:vMerge w:val="restart"/>
            <w:vAlign w:val="center"/>
          </w:tcPr>
          <w:p w:rsidR="00E75E4A" w:rsidRDefault="008254F1">
            <w:pPr>
              <w:pStyle w:val="1"/>
              <w:rPr>
                <w:b/>
                <w:caps w:val="0"/>
                <w:emboss w:val="0"/>
                <w:spacing w:val="0"/>
                <w:u w:val="single"/>
              </w:rPr>
            </w:pPr>
            <w:r>
              <w:rPr>
                <w:b/>
                <w:caps w:val="0"/>
                <w:emboss w:val="0"/>
                <w:spacing w:val="0"/>
                <w:u w:val="single"/>
              </w:rPr>
              <w:t>Печатные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Независимая газета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5E4A">
        <w:trPr>
          <w:cantSplit/>
        </w:trPr>
        <w:tc>
          <w:tcPr>
            <w:tcW w:w="3080" w:type="dxa"/>
            <w:vMerge/>
          </w:tcPr>
          <w:p w:rsidR="00E75E4A" w:rsidRDefault="00E75E4A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Российская газета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5E4A">
        <w:trPr>
          <w:cantSplit/>
        </w:trPr>
        <w:tc>
          <w:tcPr>
            <w:tcW w:w="3080" w:type="dxa"/>
            <w:vMerge/>
          </w:tcPr>
          <w:p w:rsidR="00E75E4A" w:rsidRDefault="00E75E4A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Красное знамя</w:t>
            </w:r>
          </w:p>
          <w:p w:rsidR="00E75E4A" w:rsidRDefault="008254F1">
            <w:pPr>
              <w:jc w:val="center"/>
            </w:pPr>
            <w:r>
              <w:t>(Липецкая область)</w:t>
            </w:r>
          </w:p>
        </w:tc>
        <w:tc>
          <w:tcPr>
            <w:tcW w:w="3080" w:type="dxa"/>
            <w:vAlign w:val="center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5E4A">
        <w:tc>
          <w:tcPr>
            <w:tcW w:w="3080" w:type="dxa"/>
          </w:tcPr>
          <w:p w:rsidR="00E75E4A" w:rsidRDefault="008254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Радиопрограмма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Центр России</w:t>
            </w:r>
          </w:p>
          <w:p w:rsidR="00E75E4A" w:rsidRDefault="008254F1">
            <w:pPr>
              <w:jc w:val="center"/>
            </w:pPr>
            <w:r>
              <w:t>(Красноярский край)</w:t>
            </w:r>
          </w:p>
        </w:tc>
        <w:tc>
          <w:tcPr>
            <w:tcW w:w="3080" w:type="dxa"/>
            <w:vAlign w:val="center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75E4A">
        <w:trPr>
          <w:cantSplit/>
        </w:trPr>
        <w:tc>
          <w:tcPr>
            <w:tcW w:w="3080" w:type="dxa"/>
            <w:vMerge w:val="restart"/>
            <w:vAlign w:val="center"/>
          </w:tcPr>
          <w:p w:rsidR="00E75E4A" w:rsidRDefault="008254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Телепрограмма</w:t>
            </w:r>
          </w:p>
        </w:tc>
        <w:tc>
          <w:tcPr>
            <w:tcW w:w="3080" w:type="dxa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Центр России</w:t>
            </w:r>
          </w:p>
          <w:p w:rsidR="00E75E4A" w:rsidRDefault="008254F1">
            <w:pPr>
              <w:jc w:val="center"/>
              <w:rPr>
                <w:b/>
              </w:rPr>
            </w:pPr>
            <w:r>
              <w:t>(Красноярский край)</w:t>
            </w:r>
          </w:p>
        </w:tc>
        <w:tc>
          <w:tcPr>
            <w:tcW w:w="3080" w:type="dxa"/>
            <w:vAlign w:val="center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5E4A">
        <w:trPr>
          <w:cantSplit/>
        </w:trPr>
        <w:tc>
          <w:tcPr>
            <w:tcW w:w="3080" w:type="dxa"/>
            <w:vMerge/>
          </w:tcPr>
          <w:p w:rsidR="00E75E4A" w:rsidRDefault="00E75E4A">
            <w:pPr>
              <w:jc w:val="center"/>
              <w:rPr>
                <w:b/>
              </w:rPr>
            </w:pPr>
          </w:p>
        </w:tc>
        <w:tc>
          <w:tcPr>
            <w:tcW w:w="3080" w:type="dxa"/>
          </w:tcPr>
          <w:p w:rsidR="00E75E4A" w:rsidRDefault="008254F1">
            <w:pPr>
              <w:pStyle w:val="3"/>
            </w:pPr>
            <w:r>
              <w:t>Афонтово</w:t>
            </w:r>
          </w:p>
          <w:p w:rsidR="00E75E4A" w:rsidRDefault="008254F1">
            <w:pPr>
              <w:jc w:val="center"/>
            </w:pPr>
            <w:r>
              <w:t>(Красноярский край)</w:t>
            </w:r>
          </w:p>
        </w:tc>
        <w:tc>
          <w:tcPr>
            <w:tcW w:w="3080" w:type="dxa"/>
            <w:vAlign w:val="center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75E4A" w:rsidRDefault="00E75E4A">
      <w:pPr>
        <w:rPr>
          <w:b/>
        </w:rPr>
      </w:pPr>
    </w:p>
    <w:p w:rsidR="00E75E4A" w:rsidRDefault="00E75E4A">
      <w:pPr>
        <w:jc w:val="both"/>
      </w:pPr>
    </w:p>
    <w:p w:rsidR="00E75E4A" w:rsidRDefault="008254F1">
      <w:pPr>
        <w:pStyle w:val="a4"/>
        <w:spacing w:line="360" w:lineRule="auto"/>
      </w:pPr>
      <w:r>
        <w:t xml:space="preserve">Приведенный перечень наиболее конфликтных СМИ диктует необходимость прицельного изучения и анализа деятельности конкретных СМИ. Особого внимания заслуживает ситуация со СМИ в Красноярском крае, которые оказались в этом году лидерами по числу зафиксированных конфликтов. </w:t>
      </w:r>
    </w:p>
    <w:p w:rsidR="00E75E4A" w:rsidRDefault="008254F1">
      <w:pPr>
        <w:spacing w:line="360" w:lineRule="auto"/>
        <w:ind w:firstLine="720"/>
        <w:jc w:val="both"/>
      </w:pPr>
      <w:r>
        <w:t xml:space="preserve">Что же касается печатных СМИ, то здесь соотношение совсем иное. Права печатных СМИ нарушались в 30% случаев, а им инкриминировалось - 70% случаев, т.е. претензии к печатным СМИ предъявлялись более чем в 2 раза чаще, чем нарушались их права. Из этого следует, что сформулированные прежде рекомендации по «технике безопасности» для журналистов, особенно работающих в печатных СМИ, не потеряли своей актуальности. </w:t>
      </w:r>
    </w:p>
    <w:p w:rsidR="00E75E4A" w:rsidRDefault="00E75E4A">
      <w:pPr>
        <w:spacing w:line="360" w:lineRule="auto"/>
        <w:ind w:firstLine="720"/>
        <w:jc w:val="both"/>
        <w:rPr>
          <w:caps/>
          <w:emboss/>
          <w:spacing w:val="20"/>
          <w:sz w:val="28"/>
        </w:rPr>
      </w:pPr>
    </w:p>
    <w:p w:rsidR="00E75E4A" w:rsidRDefault="008254F1">
      <w:pPr>
        <w:pStyle w:val="1"/>
        <w:spacing w:line="360" w:lineRule="auto"/>
      </w:pPr>
      <w:r>
        <w:t>География конфликтов</w:t>
      </w:r>
    </w:p>
    <w:p w:rsidR="00E75E4A" w:rsidRDefault="008254F1">
      <w:pPr>
        <w:spacing w:line="360" w:lineRule="auto"/>
        <w:ind w:firstLine="720"/>
        <w:jc w:val="both"/>
      </w:pPr>
      <w:r>
        <w:t xml:space="preserve">Если в 1997 году были зарегистрированы конфликты в 64 субъектах Российской Федерации, то в этом - в 69. По части регионов данные явно отрывочны и неполны, есть и такие, которые все еще остаются «белыми пятнами». Оттуда информация не поступает или поступает крайне скупо. Но отсутствие информации о конфликтах вовсе не означает «безоблачности» ситуации. Скорее, наоборот. Как правило, свобода слова там - абстрактное понятие, а проблемы и конфликты в жизни и деятельности журналистов и СМИ запрятаны глубоко внутрь. Это подтвердилось результатами изучения экспертами ситуации на местах в 1997 и 1998 годах. </w:t>
      </w:r>
    </w:p>
    <w:p w:rsidR="00E75E4A" w:rsidRDefault="008254F1">
      <w:pPr>
        <w:spacing w:line="360" w:lineRule="auto"/>
        <w:ind w:firstLine="720"/>
        <w:jc w:val="both"/>
      </w:pPr>
      <w:r>
        <w:t xml:space="preserve">Для сравнения приведем сведения о наиболее конфликтных регионах в 1997 и 1998 годах.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E75E4A">
        <w:trPr>
          <w:cantSplit/>
        </w:trPr>
        <w:tc>
          <w:tcPr>
            <w:tcW w:w="9240" w:type="dxa"/>
            <w:gridSpan w:val="4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</w:tr>
      <w:tr w:rsidR="00E75E4A">
        <w:trPr>
          <w:cantSplit/>
        </w:trPr>
        <w:tc>
          <w:tcPr>
            <w:tcW w:w="4620" w:type="dxa"/>
            <w:gridSpan w:val="2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4620" w:type="dxa"/>
            <w:gridSpan w:val="2"/>
          </w:tcPr>
          <w:p w:rsidR="00E75E4A" w:rsidRDefault="008254F1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конфликтов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конфликтов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Москва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122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95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Москва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Санкт-Петербург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43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46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Санкт-Петербург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Белгородская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11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Белгородская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Брянская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26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30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Брянская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Волгоградская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42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90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Волгоградская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Воронежская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44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57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Воронежская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Иркутская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24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Иркутская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Курганская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Курганская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Курская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Курская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Ленинградская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Ленинградская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Липецкая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22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31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Липецкая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Нижегородская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46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42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Нижегородская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Новосибирская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27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23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Новосибирская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Пермская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12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Пермская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Ростовская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50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55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Ростовская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Свердловская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56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114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Свердловская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Тамбовская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11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Тамбовская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Тверская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E75E4A" w:rsidRDefault="008254F1">
            <w:pPr>
              <w:pStyle w:val="1"/>
              <w:rPr>
                <w:i/>
                <w:caps w:val="0"/>
                <w:emboss w:val="0"/>
                <w:spacing w:val="0"/>
                <w:sz w:val="24"/>
              </w:rPr>
            </w:pPr>
            <w:r>
              <w:rPr>
                <w:i/>
                <w:caps w:val="0"/>
                <w:emboss w:val="0"/>
                <w:spacing w:val="0"/>
                <w:sz w:val="24"/>
              </w:rPr>
              <w:t>Тверская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Тульская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Тульская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Ульяновская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8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Ульяновская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Челябинская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Челябинская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Красноярский край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43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102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Красноярский край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Коми-Пермяцкий автономный округ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Коми-Пермяцкий автономный округ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t>Ханты-Мансийский автономный округ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6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Ханты-Мансийский автономный округ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Башкортостан</w:t>
            </w:r>
          </w:p>
          <w:p w:rsidR="00E75E4A" w:rsidRDefault="008254F1">
            <w:pPr>
              <w:jc w:val="center"/>
            </w:pPr>
            <w:r>
              <w:rPr>
                <w:i/>
              </w:rPr>
              <w:t>Республика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Башкортостан</w:t>
            </w:r>
          </w:p>
          <w:p w:rsidR="00E75E4A" w:rsidRDefault="008254F1">
            <w:pPr>
              <w:jc w:val="center"/>
            </w:pPr>
            <w:r>
              <w:t>Республика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Татарстан</w:t>
            </w:r>
          </w:p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Республика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33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Татарстан</w:t>
            </w:r>
          </w:p>
          <w:p w:rsidR="00E75E4A" w:rsidRDefault="008254F1">
            <w:pPr>
              <w:jc w:val="center"/>
            </w:pPr>
            <w:r>
              <w:t>Республика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Краснодарский</w:t>
            </w:r>
          </w:p>
          <w:p w:rsidR="00E75E4A" w:rsidRDefault="008254F1">
            <w:pPr>
              <w:jc w:val="center"/>
            </w:pPr>
            <w:r>
              <w:rPr>
                <w:i/>
              </w:rPr>
              <w:t>Край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Краснодарский</w:t>
            </w:r>
          </w:p>
          <w:p w:rsidR="00E75E4A" w:rsidRDefault="008254F1">
            <w:pPr>
              <w:jc w:val="center"/>
            </w:pPr>
            <w:r>
              <w:t>Край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Приморский край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Приморский край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rPr>
                <w:i/>
              </w:rPr>
              <w:t>Ставропольский край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Ставропольский край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Владимирская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Владимирская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Ивановская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Ивановская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Калининградская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Калининградская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</w:pPr>
            <w:r>
              <w:rPr>
                <w:i/>
              </w:rPr>
              <w:t>Калужская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Калужская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Кемеровская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Рязанская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25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Рязанская область</w:t>
            </w:r>
          </w:p>
        </w:tc>
      </w:tr>
      <w:tr w:rsidR="00E75E4A">
        <w:tc>
          <w:tcPr>
            <w:tcW w:w="2310" w:type="dxa"/>
          </w:tcPr>
          <w:p w:rsidR="00E75E4A" w:rsidRDefault="008254F1">
            <w:pPr>
              <w:jc w:val="center"/>
              <w:rPr>
                <w:i/>
              </w:rPr>
            </w:pPr>
            <w:r>
              <w:rPr>
                <w:i/>
              </w:rPr>
              <w:t>Тюменская область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0</w:t>
            </w:r>
          </w:p>
        </w:tc>
        <w:tc>
          <w:tcPr>
            <w:tcW w:w="2310" w:type="dxa"/>
            <w:vAlign w:val="center"/>
          </w:tcPr>
          <w:p w:rsidR="00E75E4A" w:rsidRDefault="008254F1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E75E4A" w:rsidRDefault="008254F1">
            <w:pPr>
              <w:jc w:val="center"/>
            </w:pPr>
            <w:r>
              <w:t>Тюменская область</w:t>
            </w:r>
          </w:p>
        </w:tc>
      </w:tr>
    </w:tbl>
    <w:p w:rsidR="00E75E4A" w:rsidRDefault="00E75E4A">
      <w:pPr>
        <w:jc w:val="both"/>
      </w:pPr>
    </w:p>
    <w:p w:rsidR="00E75E4A" w:rsidRDefault="008254F1">
      <w:pPr>
        <w:pStyle w:val="a4"/>
        <w:spacing w:line="360" w:lineRule="auto"/>
      </w:pPr>
      <w:r>
        <w:t xml:space="preserve">Статистика свидетельствует, что уменьшилось число конфликтов в Москве (122-95 конфликтов), но резко возросло их количество на региональном уровне; более чем вдвое в Красноярском крае, Волгоградской области, вдвое в Свердловской области, в полтора раза в Липецкой области и Татарстане, в Курской - вчетверо. </w:t>
      </w:r>
    </w:p>
    <w:p w:rsidR="00E75E4A" w:rsidRDefault="00E75E4A">
      <w:pPr>
        <w:ind w:firstLine="720"/>
        <w:jc w:val="both"/>
      </w:pPr>
    </w:p>
    <w:p w:rsidR="00E75E4A" w:rsidRDefault="008254F1">
      <w:pPr>
        <w:pStyle w:val="1"/>
      </w:pPr>
      <w:r>
        <w:t>Кто конфликтует с журналистами и С.М.И.</w:t>
      </w:r>
    </w:p>
    <w:p w:rsidR="00E75E4A" w:rsidRDefault="00E75E4A">
      <w:pPr>
        <w:jc w:val="both"/>
      </w:pPr>
    </w:p>
    <w:p w:rsidR="00E75E4A" w:rsidRDefault="008254F1">
      <w:pPr>
        <w:pStyle w:val="20"/>
        <w:spacing w:line="360" w:lineRule="auto"/>
      </w:pPr>
      <w:r>
        <w:t>Сравним результаты последних двух лет.</w:t>
      </w:r>
    </w:p>
    <w:p w:rsidR="00E75E4A" w:rsidRDefault="008254F1">
      <w:pPr>
        <w:pStyle w:val="2"/>
        <w:spacing w:line="360" w:lineRule="auto"/>
      </w:pPr>
      <w:r>
        <w:t>Сведения о “другой стороне” конфликтов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11"/>
        <w:gridCol w:w="637"/>
        <w:gridCol w:w="637"/>
        <w:gridCol w:w="637"/>
        <w:gridCol w:w="637"/>
      </w:tblGrid>
      <w:tr w:rsidR="00E75E4A">
        <w:trPr>
          <w:cantSplit/>
          <w:jc w:val="center"/>
        </w:trPr>
        <w:tc>
          <w:tcPr>
            <w:tcW w:w="6811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 xml:space="preserve"> </w:t>
            </w:r>
          </w:p>
          <w:p w:rsidR="00E75E4A" w:rsidRDefault="008254F1">
            <w:pPr>
              <w:jc w:val="center"/>
            </w:pPr>
            <w:r>
              <w:rPr>
                <w:b/>
                <w:sz w:val="20"/>
              </w:rPr>
              <w:t>Статус участников конфликтов</w:t>
            </w:r>
            <w:r>
              <w:t xml:space="preserve"> </w:t>
            </w:r>
          </w:p>
          <w:p w:rsidR="00E75E4A" w:rsidRDefault="008254F1">
            <w:pPr>
              <w:jc w:val="center"/>
            </w:pPr>
            <w:r>
              <w:rPr>
                <w:b/>
                <w:sz w:val="20"/>
              </w:rPr>
              <w:t>с другой стороны</w:t>
            </w:r>
          </w:p>
        </w:tc>
        <w:tc>
          <w:tcPr>
            <w:tcW w:w="2548" w:type="dxa"/>
            <w:h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b/>
                <w:sz w:val="20"/>
              </w:rPr>
              <w:t>По всем конфликтам</w:t>
            </w:r>
          </w:p>
        </w:tc>
        <w:tc>
          <w:tcPr>
            <w:tcW w:w="0" w:type="auto"/>
            <w:h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  <w:tc>
          <w:tcPr>
            <w:tcW w:w="0" w:type="auto"/>
            <w:h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  <w:tc>
          <w:tcPr>
            <w:tcW w:w="0" w:type="auto"/>
            <w:h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</w:tr>
      <w:tr w:rsidR="00E75E4A">
        <w:trPr>
          <w:cantSplit/>
          <w:jc w:val="center"/>
        </w:trPr>
        <w:tc>
          <w:tcPr>
            <w:tcW w:w="6811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  <w:tc>
          <w:tcPr>
            <w:tcW w:w="1274" w:type="dxa"/>
            <w:h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1997</w:t>
            </w:r>
          </w:p>
        </w:tc>
        <w:tc>
          <w:tcPr>
            <w:tcW w:w="0" w:type="auto"/>
            <w:h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  <w:tc>
          <w:tcPr>
            <w:tcW w:w="1274" w:type="dxa"/>
            <w:h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1998</w:t>
            </w:r>
          </w:p>
        </w:tc>
        <w:tc>
          <w:tcPr>
            <w:tcW w:w="0" w:type="auto"/>
            <w:h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</w:tr>
      <w:tr w:rsidR="00E75E4A">
        <w:trPr>
          <w:cantSplit/>
          <w:jc w:val="center"/>
        </w:trPr>
        <w:tc>
          <w:tcPr>
            <w:tcW w:w="6811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E75E4A"/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Абс.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%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Абс.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%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Органы законодательной (представительной) власти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50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5,8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65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5,5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Органы исполнительной власти и органы управления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207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24,2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367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31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Правоохранительные, силовые и судебные органы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156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18,3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196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16,5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Общественные объединения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38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4,4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80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6,8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Субъекты экономической деятельности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9,8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113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9,5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Физические лица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290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33,8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313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26,4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Прочие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32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3,7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51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sz w:val="20"/>
              </w:rPr>
              <w:t>4,3</w:t>
            </w:r>
          </w:p>
        </w:tc>
      </w:tr>
      <w:tr w:rsidR="00E75E4A">
        <w:trPr>
          <w:jc w:val="center"/>
        </w:trPr>
        <w:tc>
          <w:tcPr>
            <w:tcW w:w="681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8"/>
              </w:rPr>
              <w:t>Всего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857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100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1185</w:t>
            </w:r>
          </w:p>
        </w:tc>
        <w:tc>
          <w:tcPr>
            <w:tcW w:w="6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E75E4A" w:rsidRDefault="008254F1">
            <w:r>
              <w:rPr>
                <w:i/>
                <w:sz w:val="20"/>
              </w:rPr>
              <w:t>100</w:t>
            </w:r>
          </w:p>
        </w:tc>
      </w:tr>
    </w:tbl>
    <w:p w:rsidR="00E75E4A" w:rsidRDefault="00E75E4A">
      <w:pPr>
        <w:jc w:val="both"/>
      </w:pPr>
    </w:p>
    <w:p w:rsidR="00E75E4A" w:rsidRDefault="008254F1">
      <w:pPr>
        <w:pStyle w:val="a4"/>
        <w:spacing w:line="360" w:lineRule="auto"/>
      </w:pPr>
      <w:r>
        <w:t xml:space="preserve">Заметно чаще стали конфликтовать со СМИ представители исполнительной власти и органов управления, а также общественных объединений. Среди конфликтующих, как и прежде, преобладают лица, так или иначе связанные с властью. Это депутаты и их помощники, главы администрации и их заместители, губернаторы и вице-губернаторы, мэры и руководители пресс-служб. В этой же группе оказались 28 представителей органов прокуратуры и 49 представителей Фемиды. </w:t>
      </w:r>
    </w:p>
    <w:p w:rsidR="00E75E4A" w:rsidRDefault="008254F1">
      <w:pPr>
        <w:spacing w:line="360" w:lineRule="auto"/>
        <w:ind w:firstLine="720"/>
        <w:jc w:val="both"/>
      </w:pPr>
      <w:r>
        <w:t xml:space="preserve">Надо заметить, что все ведомства стали агрессивнее в отношениях со СМИ. Они предъявляют претензии к СМИ в 1,5 раза чаще, нежели СМИ к указанным структурам. </w:t>
      </w:r>
    </w:p>
    <w:p w:rsidR="00E75E4A" w:rsidRDefault="008254F1">
      <w:pPr>
        <w:spacing w:line="360" w:lineRule="auto"/>
        <w:ind w:firstLine="720"/>
        <w:jc w:val="both"/>
      </w:pPr>
      <w:r>
        <w:t xml:space="preserve">Следует добавить, что, как видно из таблицы, в этом году чуть меньше, чем прежде, оказалось конфликтующих, отнесенных к категории «Физические лица». Однако статус вошедших в эту группу остался неизменным. Здесь преобладают кандидаты в депутаты разных уровней и их доверенные лица, бывшие руководители различных ведомств (министры, губернаторы, начальники управлений и т.д.), сотрудники милиции и налоговых служб, военнослужащие, сотрудники охранных ведомств и служб безопасности и некоторые другие. </w:t>
      </w:r>
    </w:p>
    <w:p w:rsidR="00E75E4A" w:rsidRDefault="00E75E4A">
      <w:pPr>
        <w:pStyle w:val="1"/>
        <w:jc w:val="left"/>
      </w:pPr>
    </w:p>
    <w:p w:rsidR="00E75E4A" w:rsidRDefault="00E75E4A">
      <w:pPr>
        <w:pStyle w:val="1"/>
        <w:jc w:val="left"/>
      </w:pPr>
    </w:p>
    <w:p w:rsidR="00E75E4A" w:rsidRDefault="00E75E4A"/>
    <w:p w:rsidR="00E75E4A" w:rsidRDefault="00E75E4A"/>
    <w:p w:rsidR="00E75E4A" w:rsidRDefault="008254F1">
      <w:pPr>
        <w:pStyle w:val="1"/>
      </w:pPr>
      <w:r>
        <w:t>Нарушения, инкриминируемые СМИ</w:t>
      </w:r>
    </w:p>
    <w:p w:rsidR="00E75E4A" w:rsidRDefault="008254F1">
      <w:pPr>
        <w:jc w:val="center"/>
        <w:rPr>
          <w:smallCaps/>
          <w:shadow/>
          <w:spacing w:val="20"/>
        </w:rPr>
      </w:pPr>
      <w:r>
        <w:rPr>
          <w:smallCaps/>
          <w:shadow/>
          <w:spacing w:val="20"/>
        </w:rPr>
        <w:t>Общая характеристика</w:t>
      </w:r>
    </w:p>
    <w:p w:rsidR="00E75E4A" w:rsidRDefault="00E75E4A"/>
    <w:p w:rsidR="00E75E4A" w:rsidRDefault="008254F1">
      <w:pPr>
        <w:spacing w:line="360" w:lineRule="auto"/>
        <w:ind w:firstLine="720"/>
        <w:jc w:val="both"/>
      </w:pPr>
      <w:r>
        <w:t>В общем обзоре информационных конфликтов уже отмечалось, что из года в год возрастает удельный вес претензий и правонарушений, инкриминируемых СМИ (или приписываемых им), а соответственно сокращалась ежегодная доля нарушений прав СМИ и журналистов. Действительно ли положение российской прессы становилось все более благополучным? И наоборот работники средств массовой информации все чаще совершали правонарушения?</w:t>
      </w:r>
    </w:p>
    <w:p w:rsidR="00E75E4A" w:rsidRDefault="008254F1">
      <w:pPr>
        <w:spacing w:line="360" w:lineRule="auto"/>
        <w:ind w:firstLine="720"/>
        <w:jc w:val="both"/>
      </w:pPr>
      <w:r>
        <w:t>Первичные данные вроде бы подтверждают это. Вот как выглядит положение на диаграмме.</w:t>
      </w:r>
    </w:p>
    <w:p w:rsidR="00E75E4A" w:rsidRDefault="009363A4">
      <w:pPr>
        <w:pStyle w:val="20"/>
        <w:spacing w:line="360" w:lineRule="auto"/>
      </w:pPr>
      <w:r>
        <w:pict>
          <v:shape id="_x0000_s1037" type="#_x0000_t75" style="position:absolute;left:0;text-align:left;margin-left:0;margin-top:0;width:241.5pt;height:215.25pt;z-index:-251658240;mso-wrap-edited:f;mso-position-horizontal:absolute;mso-position-horizontal-relative:text;mso-position-vertical:absolute;mso-position-vertical-relative:text" wrapcoords="-67 0 -67 21525 21600 21525 21600 0 -67 0" o:allowincell="f">
            <v:imagedata r:id="rId14" o:title=""/>
            <w10:wrap type="tight"/>
          </v:shape>
        </w:pict>
      </w:r>
      <w:r w:rsidR="008254F1">
        <w:t>Однако при оценке приведенных данных нужно снова напомнить, что квалификация конфликта в качестве нарушения, вызванного действиями работников СМИ, определялась на основе первичных сообщений и не отражала подлинной правовой природы события.</w:t>
      </w:r>
    </w:p>
    <w:p w:rsidR="00E75E4A" w:rsidRDefault="008254F1">
      <w:pPr>
        <w:spacing w:line="360" w:lineRule="auto"/>
        <w:jc w:val="both"/>
      </w:pPr>
      <w:r>
        <w:t>Дальнейшее отслеживание этих конфликтов, углубленный анализ их причин и действий участников принципиально меняют правовую оценку огромного числа нарушений.</w:t>
      </w:r>
    </w:p>
    <w:p w:rsidR="00E75E4A" w:rsidRDefault="008254F1">
      <w:pPr>
        <w:pStyle w:val="20"/>
        <w:spacing w:line="360" w:lineRule="auto"/>
      </w:pPr>
      <w:r>
        <w:t>Как и в прошлом году около трети правонарушений, приписываемых СМИ, следовало бы числить нарушениями прав СМИ, ибо необоснованное их обвинение является формой гонения и давления на редакции и журналистов. Весьма примечательны в этой связи изменения в структуре правонарушений, инкриминируемых СМИ.</w:t>
      </w:r>
    </w:p>
    <w:p w:rsidR="00E75E4A" w:rsidRDefault="008254F1">
      <w:pPr>
        <w:pStyle w:val="2"/>
        <w:spacing w:line="360" w:lineRule="auto"/>
      </w:pPr>
      <w:r>
        <w:t>Правонарушения, инкриминируемые СМИ</w:t>
      </w:r>
    </w:p>
    <w:p w:rsidR="00E75E4A" w:rsidRDefault="00E75E4A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0"/>
        <w:gridCol w:w="1815"/>
        <w:gridCol w:w="1815"/>
        <w:gridCol w:w="1732"/>
      </w:tblGrid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 xml:space="preserve"> </w:t>
            </w:r>
          </w:p>
          <w:p w:rsidR="00E75E4A" w:rsidRDefault="008254F1">
            <w:pPr>
              <w:jc w:val="center"/>
            </w:pPr>
            <w:r>
              <w:rPr>
                <w:b/>
              </w:rPr>
              <w:t>Правонарушения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rPr>
                <w:b/>
              </w:rPr>
              <w:t>1996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rPr>
                <w:b/>
              </w:rPr>
              <w:t>1997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rPr>
                <w:b/>
              </w:rPr>
              <w:t>1998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 xml:space="preserve">Унижение чести, достоинства, деловой репутации </w:t>
            </w:r>
          </w:p>
          <w:p w:rsidR="00E75E4A" w:rsidRDefault="008254F1">
            <w:pPr>
              <w:ind w:left="360"/>
            </w:pPr>
            <w:r>
              <w:t>В том числе уголовно-наказуемые (клевета, оскорбление)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t>114 – 67,9 %</w:t>
            </w:r>
            <w:r>
              <w:br/>
            </w:r>
          </w:p>
          <w:p w:rsidR="00E75E4A" w:rsidRDefault="008254F1">
            <w:pPr>
              <w:jc w:val="center"/>
            </w:pPr>
            <w:r>
              <w:t>16 – 9,5 %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t>255 – 72,9 %</w:t>
            </w:r>
            <w:r>
              <w:br/>
            </w:r>
          </w:p>
          <w:p w:rsidR="00E75E4A" w:rsidRDefault="008254F1">
            <w:pPr>
              <w:jc w:val="center"/>
            </w:pPr>
            <w:r>
              <w:t>13 – 3,6 %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pPr>
              <w:jc w:val="center"/>
            </w:pPr>
            <w:r>
              <w:t>406 – 64,7 %</w:t>
            </w:r>
            <w:r>
              <w:br/>
            </w:r>
          </w:p>
          <w:p w:rsidR="00E75E4A" w:rsidRDefault="008254F1">
            <w:pPr>
              <w:jc w:val="center"/>
            </w:pPr>
            <w:r>
              <w:t>20 – 3,2 %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Нарушение неприкосновенности частной жизни и иных личностных прав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2 – 1,2 %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37 – 10,5 %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14 – 2,2 %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Нарушения, связанные с предвыборной агитацией и публикацией обязательных сообщений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15 – 8,9 %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14 – 4,0 %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55 – 8,9 %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Нарушение регистрационных и лицензионных правил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7 – 4,2 %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18 – 5,1 %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89 – 14,2 %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Нарушения в рекламной деятельности СМИ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13 – 7,7 %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9 – 2,6 %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21 – 3,3 %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Использование СМИ в преступных целях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15 – 8,9 %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9 – 2,6 %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22 – 3,5 %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Прочие нарушения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2 – 1,2 %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8 – 2,3 %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20 – 3,2 %</w:t>
            </w:r>
          </w:p>
        </w:tc>
      </w:tr>
      <w:tr w:rsidR="00E75E4A">
        <w:trPr>
          <w:jc w:val="center"/>
        </w:trPr>
        <w:tc>
          <w:tcPr>
            <w:tcW w:w="297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E75E4A" w:rsidRDefault="008254F1">
            <w:r>
              <w:t>Всего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168 – 100 %</w:t>
            </w:r>
          </w:p>
        </w:tc>
        <w:tc>
          <w:tcPr>
            <w:tcW w:w="1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350 – 100 %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vAlign w:val="center"/>
          </w:tcPr>
          <w:p w:rsidR="00E75E4A" w:rsidRDefault="008254F1">
            <w:pPr>
              <w:jc w:val="center"/>
            </w:pPr>
            <w:r>
              <w:t>627 – 100 %</w:t>
            </w:r>
          </w:p>
        </w:tc>
      </w:tr>
    </w:tbl>
    <w:p w:rsidR="00E75E4A" w:rsidRDefault="00E75E4A">
      <w:pPr>
        <w:jc w:val="both"/>
      </w:pPr>
    </w:p>
    <w:p w:rsidR="00E75E4A" w:rsidRDefault="008254F1">
      <w:pPr>
        <w:spacing w:line="360" w:lineRule="auto"/>
        <w:ind w:firstLine="720"/>
        <w:jc w:val="both"/>
      </w:pPr>
      <w:r>
        <w:t>По-прежнему подлинным бедствием для прессы является рост числа исков по поводу ущемления чести, достоинства и деловой репутации. По сравнению с 1996 годом их количество возросло почти вчетверо. Судебное преследование было и остается излюбленным средством властей разного калибра отомстить журналистам и усмирить редакции, выступающие с критическими материалами и разоблачениями. Но вот что привлекает внимание: при количественном росте этих дел их удельный вес в массиве всех нарушений стал заметно ниже (от 72,9% в 1997 году до 64,7% в 1998 году). Объясняется же это вовсе не снижением роли судов в информационных конфликтах (она по-прежнему является определяющей), а небывалым ростом конфликтов другого типа, административных правонарушений, разрешаемых в несудебном порядке.</w:t>
      </w:r>
    </w:p>
    <w:p w:rsidR="00E75E4A" w:rsidRDefault="008254F1">
      <w:pPr>
        <w:spacing w:line="360" w:lineRule="auto"/>
        <w:ind w:firstLine="720"/>
        <w:jc w:val="both"/>
      </w:pPr>
      <w:r>
        <w:t>Это, во-первых, нарушения регистрационных и лицензионных правил, число которых скакнуло с 18 в предыдущем году до 89 - в году истекшем. Во-вторых - это нарушения, связанные с предвыборной агитацией и публикацией обязательных сообщений. Их оказалось вчетверо больше, чем прежде - 55 случаев.</w:t>
      </w:r>
    </w:p>
    <w:p w:rsidR="00E75E4A" w:rsidRDefault="008254F1">
      <w:pPr>
        <w:spacing w:line="360" w:lineRule="auto"/>
        <w:ind w:firstLine="720"/>
        <w:jc w:val="both"/>
      </w:pPr>
      <w:r>
        <w:t>Количественный рост других нарушений СМИ также заметен, хотя и не столь значителен. Но если даже (как предлагалось) исключить необоснованные претензии и незаслуженные обвинения прессы и журналистов, все равно количество правонарушений с их стороны в истекшем году существенно возросло. В чем дело, чем это объясняется?</w:t>
      </w:r>
    </w:p>
    <w:p w:rsidR="00E75E4A" w:rsidRDefault="008254F1">
      <w:pPr>
        <w:spacing w:line="360" w:lineRule="auto"/>
        <w:ind w:firstLine="720"/>
        <w:jc w:val="both"/>
      </w:pPr>
      <w:r>
        <w:t xml:space="preserve">Дело в том, что 1998 год с точки зрения общественно-политической оказался генеральной репетицией предстоящих «больших» выборов парламента и президента в текущем и будущем годах. Об этом в первую очередь свидетельствует география правонарушений, связанных с деятельностью СМИ. Как показано выше, максимальное количество сообщений о конфликтах поступило из тех регионов, где проходили выборы губернаторов, представительных органов субъектов Федерации и органов местного самоуправления (Красноярский край, Свердловская обл., Ростовская обл., Санкт-Петербург и др.). При этом на местах проходила отработка избирательных технологий использования СМИ, направленных на устранение конкурентов в избирательной борьбе и обеспечение победы «своих» кандидатов, в том числе пиратскими противозаконными, безнравственными методами. Об этом достаточно красноречиво свидетельствует тот факт, что почти половина правонарушений, инкриминируемых СМИ, связана с выборами. </w:t>
      </w:r>
    </w:p>
    <w:p w:rsidR="00E75E4A" w:rsidRDefault="008254F1">
      <w:pPr>
        <w:pStyle w:val="a4"/>
        <w:spacing w:line="360" w:lineRule="auto"/>
      </w:pPr>
      <w:r>
        <w:t>Нельзя не признать, что вовлеченность СМИ в избирательную борьбу, в политическое противостояние, сопричастность к клановым и групповым интересам нередко приводит к злоупотреблениям свободой слова, пренебрежению к правам и интересам других лиц, игнорированию установленных правил, ограничений и приличий. Тем же вызвано появление большого числа ранее почти неизвестных межредакционных конфликтов и журналистских разборок. Забыв о профессиональной солидарности и корпоративной этике, журналисты «тузят друг друга» на потеху и во благо лиц, которым чужды интересы свободной прессы.</w:t>
      </w:r>
    </w:p>
    <w:p w:rsidR="00E75E4A" w:rsidRDefault="008254F1">
      <w:pPr>
        <w:spacing w:line="360" w:lineRule="auto"/>
        <w:ind w:firstLine="720"/>
        <w:jc w:val="both"/>
      </w:pPr>
      <w:r>
        <w:t>И если прежде подавляющее большинство нарушений со стороны СМИ было результатом юридической неосведомленности, профессиональной слабости, небрежности, ротозейства, недисциплинированности публикаторов, то теперь все чаще нарушения носят злонамеренный и вполне осознанные характер.</w:t>
      </w:r>
    </w:p>
    <w:p w:rsidR="00E75E4A" w:rsidRDefault="008254F1">
      <w:pPr>
        <w:spacing w:line="360" w:lineRule="auto"/>
        <w:ind w:firstLine="720"/>
        <w:jc w:val="both"/>
      </w:pPr>
      <w:r>
        <w:t>С общественно-политической ситуацией связан и еще один фактор роста числа правонарушений, инкриминируемых СМИ. Это - явная активизация деятельности регистрирующих, контролирующих и правоохранительных органов.</w:t>
      </w:r>
    </w:p>
    <w:p w:rsidR="00E75E4A" w:rsidRDefault="008254F1">
      <w:pPr>
        <w:spacing w:line="360" w:lineRule="auto"/>
        <w:ind w:firstLine="720"/>
        <w:jc w:val="both"/>
      </w:pPr>
      <w:r>
        <w:t xml:space="preserve">Несколько более принципиальной за последнее время стала реакция на экстремистские выступления прессы, более придирчивы проверки соблюдения регистрационных и лицензионных правил, исполнения информационного, избирательного и иного законодательства, относящегося к деятельности СМИ. </w:t>
      </w:r>
    </w:p>
    <w:p w:rsidR="00E75E4A" w:rsidRDefault="008254F1">
      <w:pPr>
        <w:pStyle w:val="1"/>
        <w:spacing w:line="360" w:lineRule="auto"/>
      </w:pPr>
      <w:r>
        <w:t>ЗАКЛЮЧЕНИЕ</w:t>
      </w:r>
    </w:p>
    <w:p w:rsidR="00E75E4A" w:rsidRDefault="00E75E4A"/>
    <w:p w:rsidR="00E75E4A" w:rsidRDefault="008254F1">
      <w:pPr>
        <w:spacing w:line="360" w:lineRule="auto"/>
        <w:ind w:firstLine="720"/>
        <w:jc w:val="both"/>
      </w:pPr>
      <w:r>
        <w:t>Резюмировать настоящее статистическое наблюдение, кроме тех промежуточных выводов, которые были сделаны по ходу рассмотрения конкретных вопросов можно двумя выводами:</w:t>
      </w:r>
    </w:p>
    <w:p w:rsidR="00E75E4A" w:rsidRDefault="008254F1">
      <w:pPr>
        <w:numPr>
          <w:ilvl w:val="0"/>
          <w:numId w:val="3"/>
        </w:numPr>
        <w:spacing w:line="360" w:lineRule="auto"/>
        <w:jc w:val="both"/>
      </w:pPr>
      <w:r>
        <w:t xml:space="preserve">Продолжается рост конфликтов и правонарушений в деятельности средств массовой информации в России. Ежегодный прирост происходит в 1,5-2 раза. </w:t>
      </w:r>
    </w:p>
    <w:p w:rsidR="00E75E4A" w:rsidRDefault="008254F1">
      <w:pPr>
        <w:numPr>
          <w:ilvl w:val="0"/>
          <w:numId w:val="3"/>
        </w:numPr>
        <w:spacing w:line="360" w:lineRule="auto"/>
        <w:jc w:val="both"/>
      </w:pPr>
      <w:r>
        <w:t>Максимально нарастает количество правонарушений, инкриминируемых или приписываемых СМИ. За четыре года их число увеличилось вчетверо.</w:t>
      </w:r>
    </w:p>
    <w:p w:rsidR="00E75E4A" w:rsidRDefault="00E75E4A">
      <w:pPr>
        <w:spacing w:line="360" w:lineRule="auto"/>
        <w:ind w:firstLine="720"/>
        <w:jc w:val="both"/>
      </w:pPr>
      <w:bookmarkStart w:id="0" w:name="_GoBack"/>
      <w:bookmarkEnd w:id="0"/>
    </w:p>
    <w:sectPr w:rsidR="00E75E4A">
      <w:footerReference w:type="even" r:id="rId15"/>
      <w:footerReference w:type="default" r:id="rId16"/>
      <w:pgSz w:w="11906" w:h="16838"/>
      <w:pgMar w:top="1440" w:right="1440" w:bottom="1440" w:left="144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4A" w:rsidRDefault="008254F1">
      <w:r>
        <w:separator/>
      </w:r>
    </w:p>
  </w:endnote>
  <w:endnote w:type="continuationSeparator" w:id="0">
    <w:p w:rsidR="00E75E4A" w:rsidRDefault="0082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4A" w:rsidRDefault="0082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5E4A" w:rsidRDefault="00E75E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4A" w:rsidRDefault="0082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3A4">
      <w:rPr>
        <w:rStyle w:val="a7"/>
        <w:noProof/>
      </w:rPr>
      <w:t>1</w:t>
    </w:r>
    <w:r>
      <w:rPr>
        <w:rStyle w:val="a7"/>
      </w:rPr>
      <w:fldChar w:fldCharType="end"/>
    </w:r>
  </w:p>
  <w:p w:rsidR="00E75E4A" w:rsidRDefault="00E75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4A" w:rsidRDefault="008254F1">
      <w:r>
        <w:separator/>
      </w:r>
    </w:p>
  </w:footnote>
  <w:footnote w:type="continuationSeparator" w:id="0">
    <w:p w:rsidR="00E75E4A" w:rsidRDefault="0082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276E5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E001BC"/>
    <w:multiLevelType w:val="singleLevel"/>
    <w:tmpl w:val="5FA0E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4F1"/>
    <w:rsid w:val="008254F1"/>
    <w:rsid w:val="009363A4"/>
    <w:rsid w:val="00E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fillcolor="blue" strokecolor="#669"/>
    </o:shapedefaults>
    <o:shapelayout v:ext="edit">
      <o:idmap v:ext="edit" data="1"/>
    </o:shapelayout>
  </w:shapeDefaults>
  <w:decimalSymbol w:val=","/>
  <w:listSeparator w:val=";"/>
  <w15:chartTrackingRefBased/>
  <w15:docId w15:val="{034203AF-51E6-4FAF-AC9B-6478CE18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emboss/>
      <w:spacing w:val="2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caps/>
      <w:emboss/>
      <w:spacing w:val="20"/>
      <w:sz w:val="28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2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caps/>
      <w:emboss/>
      <w:spacing w:val="20"/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______Microsoft_Excel_97-20031.xls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Статистическое исследование конфликтов и правонарушений, связанных с деятельностью СМИ в России </vt:lpstr>
    </vt:vector>
  </TitlesOfParts>
  <Company> </Company>
  <LinksUpToDate>false</LinksUpToDate>
  <CharactersWithSpaces>17203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Статистическое исследование конфликтов и правонарушений, связанных с деятельностью СМИ в России </dc:title>
  <dc:subject/>
  <dc:creator>USER</dc:creator>
  <cp:keywords/>
  <cp:lastModifiedBy>Irina</cp:lastModifiedBy>
  <cp:revision>2</cp:revision>
  <cp:lastPrinted>2000-12-09T13:27:00Z</cp:lastPrinted>
  <dcterms:created xsi:type="dcterms:W3CDTF">2014-09-24T06:26:00Z</dcterms:created>
  <dcterms:modified xsi:type="dcterms:W3CDTF">2014-09-24T06:26:00Z</dcterms:modified>
</cp:coreProperties>
</file>