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2ED" w:rsidRDefault="005C72ED" w:rsidP="00C403E8">
      <w:pPr>
        <w:pStyle w:val="11"/>
      </w:pPr>
    </w:p>
    <w:p w:rsidR="00482631" w:rsidRPr="009F01F6" w:rsidRDefault="00482631" w:rsidP="00C403E8">
      <w:pPr>
        <w:pStyle w:val="11"/>
      </w:pPr>
      <w:r>
        <w:t xml:space="preserve">                                   </w:t>
      </w:r>
      <w:r w:rsidRPr="009F01F6">
        <w:t>СОДЕРЖАНИЕ</w:t>
      </w:r>
    </w:p>
    <w:p w:rsidR="00482631" w:rsidRDefault="00482631" w:rsidP="00C403E8">
      <w:pPr>
        <w:pStyle w:val="11"/>
      </w:pPr>
    </w:p>
    <w:p w:rsidR="00482631" w:rsidRDefault="00E35CE3" w:rsidP="00C403E8">
      <w:pPr>
        <w:pStyle w:val="11"/>
      </w:pPr>
      <w:hyperlink w:anchor="_Toc199001520" w:history="1">
        <w:r w:rsidR="00482631" w:rsidRPr="00C403E8">
          <w:rPr>
            <w:rStyle w:val="a3"/>
            <w:noProof/>
            <w:color w:val="auto"/>
            <w:sz w:val="28"/>
            <w:szCs w:val="28"/>
            <w:u w:val="none"/>
          </w:rPr>
          <w:t>Введение</w:t>
        </w:r>
      </w:hyperlink>
    </w:p>
    <w:p w:rsidR="00482631" w:rsidRPr="00C403E8" w:rsidRDefault="00482631" w:rsidP="009F01F6">
      <w:pPr>
        <w:rPr>
          <w:rFonts w:ascii="Times New Roman" w:hAnsi="Times New Roman"/>
          <w:sz w:val="28"/>
          <w:szCs w:val="28"/>
        </w:rPr>
      </w:pPr>
      <w:r w:rsidRPr="00C403E8">
        <w:rPr>
          <w:rFonts w:ascii="Times New Roman" w:hAnsi="Times New Roman"/>
          <w:sz w:val="28"/>
          <w:szCs w:val="28"/>
        </w:rPr>
        <w:t>ГЛАВА 1. Теоретические основы статистического изучения инновационной деятельности</w:t>
      </w:r>
    </w:p>
    <w:p w:rsidR="00482631" w:rsidRPr="00C403E8" w:rsidRDefault="00482631" w:rsidP="009F01F6">
      <w:pPr>
        <w:pStyle w:val="2"/>
        <w:tabs>
          <w:tab w:val="left" w:pos="660"/>
          <w:tab w:val="right" w:leader="dot" w:pos="9628"/>
        </w:tabs>
        <w:rPr>
          <w:noProof/>
        </w:rPr>
      </w:pPr>
      <w:r w:rsidRPr="00C403E8">
        <w:t>1.</w:t>
      </w:r>
      <w:r w:rsidRPr="00C403E8">
        <w:rPr>
          <w:noProof/>
        </w:rPr>
        <w:t>1.</w:t>
      </w:r>
      <w:r w:rsidRPr="00C403E8">
        <w:rPr>
          <w:noProof/>
        </w:rPr>
        <w:tab/>
        <w:t>Понятия инноваций и инновационной деятельности, виды инноваций.</w:t>
      </w:r>
    </w:p>
    <w:p w:rsidR="00482631" w:rsidRPr="00C403E8" w:rsidRDefault="00482631" w:rsidP="009F01F6">
      <w:pPr>
        <w:pStyle w:val="2"/>
        <w:tabs>
          <w:tab w:val="left" w:pos="660"/>
          <w:tab w:val="right" w:leader="dot" w:pos="9628"/>
        </w:tabs>
        <w:rPr>
          <w:noProof/>
        </w:rPr>
      </w:pPr>
      <w:r w:rsidRPr="00C403E8">
        <w:t>1.</w:t>
      </w:r>
      <w:hyperlink w:anchor="_Toc199001522" w:history="1">
        <w:r w:rsidRPr="00C403E8">
          <w:rPr>
            <w:rStyle w:val="a3"/>
            <w:noProof/>
            <w:color w:val="auto"/>
            <w:u w:val="none"/>
          </w:rPr>
          <w:t>2.</w:t>
        </w:r>
        <w:r w:rsidRPr="00C403E8">
          <w:rPr>
            <w:noProof/>
          </w:rPr>
          <w:tab/>
          <w:t>Статистические методы изучения инновационной деятельности</w:t>
        </w:r>
      </w:hyperlink>
    </w:p>
    <w:p w:rsidR="00482631" w:rsidRDefault="00E35CE3" w:rsidP="009F01F6">
      <w:pPr>
        <w:pStyle w:val="2"/>
        <w:tabs>
          <w:tab w:val="left" w:pos="660"/>
          <w:tab w:val="right" w:leader="dot" w:pos="9628"/>
        </w:tabs>
      </w:pPr>
      <w:hyperlink w:anchor="_Toc199001523" w:history="1">
        <w:r w:rsidR="00482631" w:rsidRPr="00C403E8">
          <w:rPr>
            <w:rStyle w:val="a3"/>
            <w:noProof/>
            <w:color w:val="auto"/>
            <w:u w:val="none"/>
          </w:rPr>
          <w:t>1.3. Основные показатели статистичекого изучения инновационной деятельности</w:t>
        </w:r>
      </w:hyperlink>
    </w:p>
    <w:p w:rsidR="00482631" w:rsidRPr="00C403E8" w:rsidRDefault="00482631" w:rsidP="00C403E8">
      <w:pPr>
        <w:pStyle w:val="31"/>
        <w:ind w:left="0"/>
        <w:rPr>
          <w:sz w:val="28"/>
          <w:szCs w:val="28"/>
        </w:rPr>
      </w:pPr>
      <w:r w:rsidRPr="00C403E8">
        <w:rPr>
          <w:sz w:val="28"/>
          <w:szCs w:val="28"/>
        </w:rPr>
        <w:t>ГЛАВА 2. Статистический анализ инновационной деятельности</w:t>
      </w:r>
    </w:p>
    <w:p w:rsidR="00482631" w:rsidRPr="00C403E8" w:rsidRDefault="00482631" w:rsidP="00C403E8">
      <w:pPr>
        <w:rPr>
          <w:rFonts w:ascii="Times New Roman" w:hAnsi="Times New Roman"/>
          <w:sz w:val="24"/>
          <w:szCs w:val="24"/>
        </w:rPr>
      </w:pPr>
      <w:r>
        <w:rPr>
          <w:rFonts w:ascii="Times New Roman" w:hAnsi="Times New Roman"/>
          <w:sz w:val="24"/>
          <w:szCs w:val="24"/>
        </w:rPr>
        <w:t xml:space="preserve">     </w:t>
      </w:r>
      <w:r w:rsidRPr="00C403E8">
        <w:rPr>
          <w:rFonts w:ascii="Times New Roman" w:hAnsi="Times New Roman"/>
          <w:sz w:val="24"/>
          <w:szCs w:val="24"/>
        </w:rPr>
        <w:t>2.1. Группировка</w:t>
      </w:r>
    </w:p>
    <w:p w:rsidR="00482631" w:rsidRPr="00C403E8" w:rsidRDefault="00482631" w:rsidP="00C403E8">
      <w:pPr>
        <w:rPr>
          <w:rFonts w:ascii="Times New Roman" w:hAnsi="Times New Roman"/>
          <w:sz w:val="24"/>
          <w:szCs w:val="24"/>
        </w:rPr>
      </w:pPr>
      <w:r>
        <w:rPr>
          <w:rFonts w:ascii="Times New Roman" w:hAnsi="Times New Roman"/>
          <w:sz w:val="24"/>
          <w:szCs w:val="24"/>
        </w:rPr>
        <w:t xml:space="preserve">     </w:t>
      </w:r>
      <w:r w:rsidRPr="00C403E8">
        <w:rPr>
          <w:rFonts w:ascii="Times New Roman" w:hAnsi="Times New Roman"/>
          <w:sz w:val="24"/>
          <w:szCs w:val="24"/>
        </w:rPr>
        <w:t>2.2. Структурные средние показатели</w:t>
      </w:r>
    </w:p>
    <w:p w:rsidR="00482631" w:rsidRPr="00C403E8" w:rsidRDefault="00482631" w:rsidP="00C403E8">
      <w:pPr>
        <w:rPr>
          <w:rFonts w:ascii="Times New Roman" w:hAnsi="Times New Roman"/>
          <w:sz w:val="24"/>
          <w:szCs w:val="24"/>
        </w:rPr>
      </w:pPr>
      <w:r>
        <w:rPr>
          <w:rFonts w:ascii="Times New Roman" w:hAnsi="Times New Roman"/>
          <w:sz w:val="24"/>
          <w:szCs w:val="24"/>
        </w:rPr>
        <w:t xml:space="preserve">     </w:t>
      </w:r>
      <w:r w:rsidRPr="00C403E8">
        <w:rPr>
          <w:rFonts w:ascii="Times New Roman" w:hAnsi="Times New Roman"/>
          <w:sz w:val="24"/>
          <w:szCs w:val="24"/>
        </w:rPr>
        <w:t xml:space="preserve">2.3. Показатели </w:t>
      </w:r>
      <w:r>
        <w:rPr>
          <w:rFonts w:ascii="Times New Roman" w:hAnsi="Times New Roman"/>
          <w:sz w:val="24"/>
          <w:szCs w:val="24"/>
        </w:rPr>
        <w:t xml:space="preserve"> затрат на технологические инновации</w:t>
      </w:r>
    </w:p>
    <w:p w:rsidR="00482631" w:rsidRPr="00C403E8" w:rsidRDefault="00482631" w:rsidP="00C403E8">
      <w:pPr>
        <w:rPr>
          <w:rFonts w:ascii="Times New Roman" w:hAnsi="Times New Roman"/>
          <w:sz w:val="28"/>
          <w:szCs w:val="28"/>
        </w:rPr>
      </w:pPr>
      <w:r w:rsidRPr="00C403E8">
        <w:rPr>
          <w:rFonts w:ascii="Times New Roman" w:hAnsi="Times New Roman"/>
          <w:sz w:val="28"/>
          <w:szCs w:val="28"/>
        </w:rPr>
        <w:t>ГЛАВА 3. Направления совершенствования статистического исследования инновационной деятельности</w:t>
      </w:r>
    </w:p>
    <w:p w:rsidR="00482631" w:rsidRPr="00C403E8" w:rsidRDefault="00482631" w:rsidP="00C403E8">
      <w:pPr>
        <w:rPr>
          <w:rFonts w:ascii="Times New Roman" w:hAnsi="Times New Roman"/>
          <w:sz w:val="24"/>
          <w:szCs w:val="24"/>
        </w:rPr>
      </w:pPr>
      <w:r>
        <w:rPr>
          <w:rFonts w:ascii="Times New Roman" w:hAnsi="Times New Roman"/>
          <w:sz w:val="24"/>
          <w:szCs w:val="24"/>
        </w:rPr>
        <w:t xml:space="preserve">     </w:t>
      </w:r>
      <w:r w:rsidRPr="00C403E8">
        <w:rPr>
          <w:rFonts w:ascii="Times New Roman" w:hAnsi="Times New Roman"/>
          <w:sz w:val="24"/>
          <w:szCs w:val="24"/>
        </w:rPr>
        <w:t>3.1. Решение задач</w:t>
      </w:r>
    </w:p>
    <w:p w:rsidR="00482631" w:rsidRPr="00C403E8" w:rsidRDefault="00482631" w:rsidP="00C403E8">
      <w:pPr>
        <w:rPr>
          <w:rFonts w:ascii="Times New Roman" w:hAnsi="Times New Roman"/>
          <w:sz w:val="24"/>
          <w:szCs w:val="24"/>
        </w:rPr>
      </w:pPr>
      <w:r>
        <w:rPr>
          <w:rFonts w:ascii="Times New Roman" w:hAnsi="Times New Roman"/>
          <w:sz w:val="24"/>
          <w:szCs w:val="24"/>
        </w:rPr>
        <w:t xml:space="preserve">     </w:t>
      </w:r>
      <w:r w:rsidRPr="00C403E8">
        <w:rPr>
          <w:rFonts w:ascii="Times New Roman" w:hAnsi="Times New Roman"/>
          <w:sz w:val="24"/>
          <w:szCs w:val="24"/>
        </w:rPr>
        <w:t>3.2. Направления совершенствования статистического исследования инновационной деятельности</w:t>
      </w:r>
    </w:p>
    <w:p w:rsidR="00482631" w:rsidRPr="00C403E8" w:rsidRDefault="00482631" w:rsidP="00C403E8">
      <w:pPr>
        <w:rPr>
          <w:rFonts w:ascii="Times New Roman" w:hAnsi="Times New Roman"/>
          <w:sz w:val="28"/>
          <w:szCs w:val="28"/>
        </w:rPr>
      </w:pPr>
      <w:r w:rsidRPr="00C403E8">
        <w:rPr>
          <w:rFonts w:ascii="Times New Roman" w:hAnsi="Times New Roman"/>
          <w:sz w:val="28"/>
          <w:szCs w:val="28"/>
        </w:rPr>
        <w:t>Заключение</w:t>
      </w:r>
    </w:p>
    <w:p w:rsidR="00482631" w:rsidRPr="00C403E8" w:rsidRDefault="00E35CE3" w:rsidP="00C403E8">
      <w:pPr>
        <w:pStyle w:val="11"/>
        <w:rPr>
          <w:noProof/>
        </w:rPr>
      </w:pPr>
      <w:hyperlink w:anchor="_Toc199001534" w:history="1">
        <w:r w:rsidR="00482631" w:rsidRPr="00C403E8">
          <w:rPr>
            <w:rStyle w:val="a3"/>
            <w:noProof/>
            <w:color w:val="auto"/>
            <w:sz w:val="28"/>
            <w:szCs w:val="28"/>
            <w:u w:val="none"/>
          </w:rPr>
          <w:t>С</w:t>
        </w:r>
        <w:r w:rsidR="00482631">
          <w:rPr>
            <w:rStyle w:val="a3"/>
            <w:noProof/>
            <w:color w:val="auto"/>
            <w:sz w:val="28"/>
            <w:szCs w:val="28"/>
            <w:u w:val="none"/>
          </w:rPr>
          <w:t>писок</w:t>
        </w:r>
      </w:hyperlink>
      <w:r w:rsidR="00482631" w:rsidRPr="00C403E8">
        <w:rPr>
          <w:sz w:val="28"/>
          <w:szCs w:val="28"/>
        </w:rPr>
        <w:t xml:space="preserve"> </w:t>
      </w:r>
      <w:r w:rsidR="00482631">
        <w:rPr>
          <w:sz w:val="28"/>
          <w:szCs w:val="28"/>
        </w:rPr>
        <w:t xml:space="preserve"> </w:t>
      </w:r>
      <w:r w:rsidR="00482631" w:rsidRPr="00C403E8">
        <w:rPr>
          <w:sz w:val="28"/>
          <w:szCs w:val="28"/>
        </w:rPr>
        <w:t>литературы</w:t>
      </w:r>
    </w:p>
    <w:p w:rsidR="00482631" w:rsidRPr="00C403E8" w:rsidRDefault="00482631">
      <w:pPr>
        <w:rPr>
          <w:sz w:val="28"/>
          <w:szCs w:val="28"/>
        </w:rPr>
      </w:pPr>
    </w:p>
    <w:p w:rsidR="00482631" w:rsidRPr="00C403E8" w:rsidRDefault="00482631">
      <w:pPr>
        <w:rPr>
          <w:sz w:val="28"/>
          <w:szCs w:val="28"/>
        </w:rPr>
      </w:pPr>
    </w:p>
    <w:p w:rsidR="00482631" w:rsidRDefault="00482631"/>
    <w:p w:rsidR="00482631" w:rsidRDefault="00482631"/>
    <w:p w:rsidR="00482631" w:rsidRDefault="00482631"/>
    <w:p w:rsidR="00482631" w:rsidRDefault="00482631"/>
    <w:p w:rsidR="00482631" w:rsidRDefault="00482631"/>
    <w:p w:rsidR="00482631" w:rsidRDefault="00482631"/>
    <w:p w:rsidR="00482631" w:rsidRDefault="00482631"/>
    <w:p w:rsidR="00482631" w:rsidRDefault="00482631"/>
    <w:p w:rsidR="00482631" w:rsidRDefault="00482631"/>
    <w:p w:rsidR="00482631" w:rsidRDefault="00482631"/>
    <w:p w:rsidR="00482631" w:rsidRDefault="00482631"/>
    <w:p w:rsidR="00482631" w:rsidRDefault="00482631" w:rsidP="002B5517">
      <w:pPr>
        <w:jc w:val="center"/>
        <w:rPr>
          <w:rFonts w:ascii="Times New Roman" w:hAnsi="Times New Roman"/>
          <w:sz w:val="32"/>
          <w:szCs w:val="32"/>
        </w:rPr>
      </w:pPr>
      <w:r w:rsidRPr="002B5517">
        <w:rPr>
          <w:rFonts w:ascii="Times New Roman" w:hAnsi="Times New Roman"/>
          <w:sz w:val="32"/>
          <w:szCs w:val="32"/>
        </w:rPr>
        <w:t>ГЛАВА 1. Теоретические основы статистического изучения инновационной деятельности</w:t>
      </w:r>
    </w:p>
    <w:p w:rsidR="00482631" w:rsidRDefault="00482631" w:rsidP="002B5517">
      <w:pPr>
        <w:jc w:val="center"/>
        <w:rPr>
          <w:rFonts w:ascii="Times New Roman" w:hAnsi="Times New Roman"/>
          <w:sz w:val="32"/>
          <w:szCs w:val="32"/>
        </w:rPr>
      </w:pPr>
    </w:p>
    <w:p w:rsidR="00482631" w:rsidRPr="002B5517" w:rsidRDefault="00482631" w:rsidP="002B5517">
      <w:pPr>
        <w:pStyle w:val="12"/>
        <w:numPr>
          <w:ilvl w:val="1"/>
          <w:numId w:val="4"/>
        </w:numPr>
        <w:jc w:val="center"/>
        <w:rPr>
          <w:rFonts w:ascii="Times New Roman" w:hAnsi="Times New Roman"/>
          <w:sz w:val="32"/>
          <w:szCs w:val="32"/>
        </w:rPr>
      </w:pPr>
      <w:r w:rsidRPr="002B5517">
        <w:rPr>
          <w:rFonts w:ascii="Times New Roman" w:hAnsi="Times New Roman"/>
          <w:noProof/>
          <w:sz w:val="32"/>
          <w:szCs w:val="32"/>
        </w:rPr>
        <w:t>Понятия инноваций и инновационной деятельности</w:t>
      </w:r>
    </w:p>
    <w:p w:rsidR="00482631" w:rsidRPr="002B5517" w:rsidRDefault="00482631" w:rsidP="002B5517">
      <w:pPr>
        <w:pStyle w:val="a5"/>
      </w:pPr>
      <w:r w:rsidRPr="00500D13">
        <w:t>Инновация (нововведение) -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w:t>
      </w:r>
      <w:r w:rsidRPr="00500D13">
        <w:rPr>
          <w:rStyle w:val="a9"/>
          <w:spacing w:val="0"/>
        </w:rPr>
        <w:footnoteReference w:id="1"/>
      </w:r>
      <w:r w:rsidRPr="00500D13">
        <w:t xml:space="preserve"> Инновация (нововведение, инновационный продукт) - результат инновационной деятельности, получивший воплощение в виде нового продукта, услуги и технологии и/или новой организационно-экономической формы, обладающий явными качественными преимуществами при использовании в проектировании, производстве, сбыте, потреблении и утилизации продуктов, обеспечивающий дополнительную по сравнению с предшествующим продуктом или организационно-экономической формой экономическую (экономия затрат или дополнительная прибыл</w:t>
      </w:r>
      <w:r>
        <w:t>ь) и/или общественную выгоду.</w:t>
      </w:r>
      <w:r>
        <w:rPr>
          <w:rStyle w:val="a9"/>
          <w:spacing w:val="0"/>
        </w:rPr>
        <w:footnoteReference w:id="2"/>
      </w:r>
    </w:p>
    <w:p w:rsidR="00482631" w:rsidRPr="00500D13" w:rsidRDefault="00482631" w:rsidP="002B5517">
      <w:pPr>
        <w:pStyle w:val="a5"/>
      </w:pPr>
      <w:r w:rsidRPr="00500D13">
        <w:t>Инновационная деятельность - вид деятельности, связанный с трансформацией идей (обычно результатов научных исследований и разработок либо иных научно-технических достижений)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либо в новый подход к социальным услугам. Инновационная деятельность предполагает комплекс научных, технологических, организационных, финансовых и коммерческих мероприятий, и именно в своей совокупности они приводят к инновациям.(1)</w:t>
      </w:r>
    </w:p>
    <w:p w:rsidR="00482631" w:rsidRPr="00500D13" w:rsidRDefault="00482631" w:rsidP="002B5517">
      <w:pPr>
        <w:pStyle w:val="a5"/>
      </w:pPr>
      <w:r w:rsidRPr="00500D13">
        <w:t>К инновационной деятельности относятся:</w:t>
      </w:r>
    </w:p>
    <w:p w:rsidR="00482631" w:rsidRPr="00500D13" w:rsidRDefault="00482631" w:rsidP="002B5517">
      <w:pPr>
        <w:pStyle w:val="a5"/>
      </w:pPr>
      <w:r>
        <w:t xml:space="preserve">- </w:t>
      </w:r>
      <w:r w:rsidRPr="00500D13">
        <w:t>выполнение научно-исследовательских, опытно-конструкторских или технологических работ по созданию инновационного продукта;</w:t>
      </w:r>
    </w:p>
    <w:p w:rsidR="00482631" w:rsidRPr="00500D13" w:rsidRDefault="00482631" w:rsidP="002B5517">
      <w:pPr>
        <w:pStyle w:val="a5"/>
      </w:pPr>
      <w:r>
        <w:t>-</w:t>
      </w:r>
      <w:r w:rsidRPr="00426FEA">
        <w:t xml:space="preserve"> </w:t>
      </w:r>
      <w:r w:rsidRPr="00500D13">
        <w:t>комплексное научно-технологическое, индикативное планирование и целевое программирование, организация и нормативно-правовое обеспечение работ по созданию инновационного продукта;</w:t>
      </w:r>
    </w:p>
    <w:p w:rsidR="00482631" w:rsidRPr="00500D13" w:rsidRDefault="00482631" w:rsidP="002B5517">
      <w:pPr>
        <w:pStyle w:val="a5"/>
      </w:pPr>
      <w:r>
        <w:t xml:space="preserve">- </w:t>
      </w:r>
      <w:r w:rsidRPr="00500D13">
        <w:t>технологическое переоснащение и подготовка производства для выпуска инновационного продукта (услуги), технологии;</w:t>
      </w:r>
    </w:p>
    <w:p w:rsidR="00482631" w:rsidRPr="00500D13" w:rsidRDefault="00482631" w:rsidP="002B5517">
      <w:pPr>
        <w:pStyle w:val="a5"/>
      </w:pPr>
      <w:r>
        <w:t xml:space="preserve">- </w:t>
      </w:r>
      <w:r w:rsidRPr="00500D13">
        <w:t>проведение испытаний и освоение потребителем инновационного продукта;</w:t>
      </w:r>
    </w:p>
    <w:p w:rsidR="00482631" w:rsidRPr="00500D13" w:rsidRDefault="00482631" w:rsidP="002B5517">
      <w:pPr>
        <w:pStyle w:val="a5"/>
      </w:pPr>
      <w:r>
        <w:t xml:space="preserve">- </w:t>
      </w:r>
      <w:r w:rsidRPr="00500D13">
        <w:t>управление процессами коммерциализации технологий;</w:t>
      </w:r>
    </w:p>
    <w:p w:rsidR="00482631" w:rsidRPr="00500D13" w:rsidRDefault="00482631" w:rsidP="002B5517">
      <w:pPr>
        <w:pStyle w:val="a5"/>
      </w:pPr>
      <w:r>
        <w:t xml:space="preserve">- </w:t>
      </w:r>
      <w:r w:rsidRPr="00500D13">
        <w:t>деятельность по продвижению инновационного продукта на внутренний и мировой рынки, включая правовую защиту результатов интеллектуальной деятельности, использованных в продукте;</w:t>
      </w:r>
    </w:p>
    <w:p w:rsidR="00482631" w:rsidRPr="00500D13" w:rsidRDefault="00482631" w:rsidP="002B5517">
      <w:pPr>
        <w:pStyle w:val="a5"/>
      </w:pPr>
      <w:r>
        <w:t xml:space="preserve">- </w:t>
      </w:r>
      <w:r w:rsidRPr="00500D13">
        <w:t>создание и развитие инновационной инфраструктуры;</w:t>
      </w:r>
    </w:p>
    <w:p w:rsidR="00482631" w:rsidRPr="00500D13" w:rsidRDefault="00482631" w:rsidP="002B5517">
      <w:pPr>
        <w:pStyle w:val="a5"/>
      </w:pPr>
      <w:r>
        <w:t xml:space="preserve">- </w:t>
      </w:r>
      <w:r w:rsidRPr="00500D13">
        <w:t>передача либо приобретение прав Российской Федерацией или другими правообладателями на объекты интеллектуальной собственности, включая их вовлечение в гражданско-правовой оборот;</w:t>
      </w:r>
    </w:p>
    <w:p w:rsidR="00482631" w:rsidRDefault="00482631" w:rsidP="002B5517">
      <w:pPr>
        <w:pStyle w:val="a5"/>
      </w:pPr>
      <w:r>
        <w:t xml:space="preserve">- </w:t>
      </w:r>
      <w:r w:rsidRPr="00500D13">
        <w:t>экспертиза, консультационные, информационные, юридические и иные услуги (включая организацию финансирования инновационной деятельности) по созданию и реализации нового и усовершенствованного инновационного продукта.(2)</w:t>
      </w:r>
    </w:p>
    <w:p w:rsidR="00482631" w:rsidRDefault="00482631" w:rsidP="002B5517">
      <w:pPr>
        <w:pStyle w:val="a5"/>
      </w:pPr>
    </w:p>
    <w:p w:rsidR="00482631" w:rsidRDefault="00482631" w:rsidP="00BD7A67">
      <w:pPr>
        <w:pStyle w:val="a5"/>
      </w:pPr>
      <w:r w:rsidRPr="009E6C9D">
        <w:t xml:space="preserve">Соответственно различаются два типа технологических инноваций - продуктовые и процессные, которые в свою очередь классифицируются в статистике по степени новизны. </w:t>
      </w:r>
    </w:p>
    <w:p w:rsidR="00482631" w:rsidRDefault="00482631" w:rsidP="00BD7A67">
      <w:pPr>
        <w:pStyle w:val="a5"/>
      </w:pPr>
      <w:r w:rsidRPr="009E6C9D">
        <w:t xml:space="preserve">Продуктовые инновации охватывают внедрение новых или усовершенствованных продуктов. </w:t>
      </w:r>
    </w:p>
    <w:p w:rsidR="00482631" w:rsidRDefault="00482631" w:rsidP="00BD7A67">
      <w:pPr>
        <w:pStyle w:val="a5"/>
      </w:pPr>
      <w:r w:rsidRPr="009E6C9D">
        <w:t xml:space="preserve">Процессная инновация -  это освоение новых или значительно усовершенствованных методов производства, изменения в оборудовании или организации производства, либо и то и другое. </w:t>
      </w:r>
    </w:p>
    <w:p w:rsidR="00482631" w:rsidRPr="009E6C9D" w:rsidRDefault="00482631" w:rsidP="00BD7A67">
      <w:pPr>
        <w:pStyle w:val="a5"/>
      </w:pPr>
      <w:r w:rsidRPr="009E6C9D">
        <w:t>Нововведения в области организации и управления производством, информационных технологий, коммунальных и социальных услуг не рассматриваются в составе технологических инноваций. Кроме того, не подлежат учету в качестве инноваций несущественные видоизменения продуктов и технологических процессов, под которыми подразумеваются эстетические изменения в продуктах (в цвете, декоре и т.п.). Классификация инноваций по степени новизны осуществляется по технологическим параметрам, а также с рыночных позиций. С точки зрения технологических параметров инновации подразделяются по следующим признакам:</w:t>
      </w:r>
    </w:p>
    <w:p w:rsidR="00482631" w:rsidRPr="009E6C9D" w:rsidRDefault="00482631" w:rsidP="00BD7A67">
      <w:pPr>
        <w:pStyle w:val="a5"/>
      </w:pPr>
      <w:r w:rsidRPr="009E6C9D">
        <w:t>- продуктовые инновации — применение новых материалов; применение новых полуфабрикатов и комплектующих; получение принципиально новых функций (принципиально новые продукты);</w:t>
      </w:r>
    </w:p>
    <w:p w:rsidR="00482631" w:rsidRPr="009E6C9D" w:rsidRDefault="00482631" w:rsidP="00BD7A67">
      <w:pPr>
        <w:pStyle w:val="a5"/>
      </w:pPr>
      <w:r w:rsidRPr="009E6C9D">
        <w:t>- процессные инновации — новая технология производства; более высокий уровень автоматизации; новые методы организации производ</w:t>
      </w:r>
      <w:r w:rsidRPr="009E6C9D">
        <w:softHyphen/>
        <w:t>ства (применительно к новым технологиям).</w:t>
      </w:r>
    </w:p>
    <w:p w:rsidR="00482631" w:rsidRPr="009E6C9D" w:rsidRDefault="00482631" w:rsidP="00BD7A67">
      <w:pPr>
        <w:pStyle w:val="a5"/>
      </w:pPr>
      <w:r w:rsidRPr="009E6C9D">
        <w:t>С позиций новизны рынка различаются инновации: новые для отрасли в стране; новые для данного предприятия.</w:t>
      </w:r>
    </w:p>
    <w:p w:rsidR="00482631" w:rsidRPr="004A0443" w:rsidRDefault="00482631" w:rsidP="007A5D85">
      <w:pPr>
        <w:pStyle w:val="12"/>
        <w:numPr>
          <w:ilvl w:val="1"/>
          <w:numId w:val="5"/>
        </w:numPr>
        <w:jc w:val="center"/>
        <w:rPr>
          <w:rFonts w:ascii="Times New Roman" w:hAnsi="Times New Roman"/>
          <w:sz w:val="32"/>
          <w:szCs w:val="32"/>
        </w:rPr>
      </w:pPr>
      <w:r w:rsidRPr="007A5D85">
        <w:rPr>
          <w:rFonts w:ascii="Times New Roman" w:hAnsi="Times New Roman"/>
          <w:sz w:val="32"/>
          <w:szCs w:val="32"/>
        </w:rPr>
        <w:t>Основные показатели</w:t>
      </w:r>
    </w:p>
    <w:p w:rsidR="00482631" w:rsidRPr="004A0443" w:rsidRDefault="00482631" w:rsidP="004A0443">
      <w:pPr>
        <w:spacing w:before="100" w:beforeAutospacing="1" w:after="100" w:afterAutospacing="1" w:line="240" w:lineRule="auto"/>
        <w:rPr>
          <w:rFonts w:ascii="Times New Roman" w:hAnsi="Times New Roman"/>
          <w:sz w:val="24"/>
          <w:szCs w:val="24"/>
        </w:rPr>
      </w:pPr>
      <w:r w:rsidRPr="004A0443">
        <w:rPr>
          <w:rFonts w:ascii="Times New Roman" w:hAnsi="Times New Roman"/>
          <w:color w:val="000000"/>
          <w:sz w:val="24"/>
          <w:szCs w:val="24"/>
        </w:rPr>
        <w:t xml:space="preserve">Показатели, наиболее широко применяемые в отечественной и зарубежной практике и характеризующие инновационную активность организации, ее инновационную конкурентоспособность, можно разбить на следующие группы: затратные; по времени; обновляемости; структурные. </w:t>
      </w:r>
    </w:p>
    <w:p w:rsidR="00482631" w:rsidRPr="004A0443" w:rsidRDefault="00482631" w:rsidP="004A0443">
      <w:pPr>
        <w:spacing w:before="100" w:beforeAutospacing="1" w:after="100" w:afterAutospacing="1" w:line="240" w:lineRule="auto"/>
        <w:rPr>
          <w:rFonts w:ascii="Times New Roman" w:hAnsi="Times New Roman"/>
          <w:sz w:val="24"/>
          <w:szCs w:val="24"/>
        </w:rPr>
      </w:pPr>
      <w:r w:rsidRPr="004A0443">
        <w:rPr>
          <w:rFonts w:ascii="Times New Roman" w:hAnsi="Times New Roman"/>
          <w:color w:val="000000"/>
          <w:sz w:val="24"/>
          <w:szCs w:val="24"/>
        </w:rPr>
        <w:t xml:space="preserve">Затратные показатели: </w:t>
      </w:r>
    </w:p>
    <w:p w:rsidR="00482631" w:rsidRPr="004A0443" w:rsidRDefault="00482631" w:rsidP="004A0443">
      <w:pPr>
        <w:numPr>
          <w:ilvl w:val="0"/>
          <w:numId w:val="7"/>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удельные затраты на НИОКР в объеме продаж, которые характеризуют показатель наукоемкости продукции фирмы; </w:t>
      </w:r>
    </w:p>
    <w:p w:rsidR="00482631" w:rsidRPr="004A0443" w:rsidRDefault="00482631" w:rsidP="004A0443">
      <w:pPr>
        <w:numPr>
          <w:ilvl w:val="0"/>
          <w:numId w:val="7"/>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удельные затраты на приобретение лицензий, патентов, ноу-хау; </w:t>
      </w:r>
    </w:p>
    <w:p w:rsidR="00482631" w:rsidRPr="004A0443" w:rsidRDefault="00482631" w:rsidP="004A0443">
      <w:pPr>
        <w:numPr>
          <w:ilvl w:val="0"/>
          <w:numId w:val="7"/>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затраты на приобретение инновационных фирм; </w:t>
      </w:r>
    </w:p>
    <w:p w:rsidR="00482631" w:rsidRPr="004A0443" w:rsidRDefault="00482631" w:rsidP="004A0443">
      <w:pPr>
        <w:numPr>
          <w:ilvl w:val="0"/>
          <w:numId w:val="7"/>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наличие фондов на развитие инициативных разработок. </w:t>
      </w:r>
    </w:p>
    <w:p w:rsidR="00482631" w:rsidRPr="004A0443" w:rsidRDefault="00482631" w:rsidP="004A0443">
      <w:pPr>
        <w:spacing w:after="0" w:line="240" w:lineRule="auto"/>
        <w:rPr>
          <w:rFonts w:ascii="Times New Roman" w:hAnsi="Times New Roman"/>
          <w:sz w:val="24"/>
          <w:szCs w:val="24"/>
        </w:rPr>
      </w:pPr>
      <w:r w:rsidRPr="004A0443">
        <w:rPr>
          <w:rFonts w:ascii="Times New Roman" w:hAnsi="Times New Roman"/>
          <w:color w:val="000000"/>
          <w:sz w:val="24"/>
          <w:szCs w:val="24"/>
        </w:rPr>
        <w:t xml:space="preserve">Показатели, характеризующие динамику инновационного процесса: </w:t>
      </w:r>
    </w:p>
    <w:p w:rsidR="00482631" w:rsidRPr="004A0443" w:rsidRDefault="00482631" w:rsidP="004A0443">
      <w:pPr>
        <w:numPr>
          <w:ilvl w:val="0"/>
          <w:numId w:val="8"/>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показатель инновационности ТАТ, </w:t>
      </w:r>
    </w:p>
    <w:p w:rsidR="00482631" w:rsidRPr="004A0443" w:rsidRDefault="00482631" w:rsidP="004A0443">
      <w:pPr>
        <w:numPr>
          <w:ilvl w:val="0"/>
          <w:numId w:val="8"/>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длительность процесса разработки нового продукта (новой технологии); </w:t>
      </w:r>
    </w:p>
    <w:p w:rsidR="00482631" w:rsidRPr="004A0443" w:rsidRDefault="00482631" w:rsidP="004A0443">
      <w:pPr>
        <w:numPr>
          <w:ilvl w:val="0"/>
          <w:numId w:val="8"/>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длительность подготовки производства нового продукта; </w:t>
      </w:r>
    </w:p>
    <w:p w:rsidR="00482631" w:rsidRPr="004A0443" w:rsidRDefault="00482631" w:rsidP="004A0443">
      <w:pPr>
        <w:numPr>
          <w:ilvl w:val="0"/>
          <w:numId w:val="8"/>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длительность производственного цикла нового продукта. </w:t>
      </w:r>
    </w:p>
    <w:p w:rsidR="00482631" w:rsidRPr="004A0443" w:rsidRDefault="00482631" w:rsidP="004A0443">
      <w:pPr>
        <w:spacing w:after="0" w:line="240" w:lineRule="auto"/>
        <w:rPr>
          <w:rFonts w:ascii="Times New Roman" w:hAnsi="Times New Roman"/>
          <w:sz w:val="24"/>
          <w:szCs w:val="24"/>
        </w:rPr>
      </w:pPr>
      <w:r w:rsidRPr="004A0443">
        <w:rPr>
          <w:rFonts w:ascii="Times New Roman" w:hAnsi="Times New Roman"/>
          <w:color w:val="000000"/>
          <w:sz w:val="24"/>
          <w:szCs w:val="24"/>
        </w:rPr>
        <w:t xml:space="preserve">Показатели обновляемости: </w:t>
      </w:r>
    </w:p>
    <w:p w:rsidR="00482631" w:rsidRPr="004A0443" w:rsidRDefault="00482631" w:rsidP="004A0443">
      <w:pPr>
        <w:numPr>
          <w:ilvl w:val="0"/>
          <w:numId w:val="9"/>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количество разработок или внедрений нововведений-продуктов и нововведений-процессов; </w:t>
      </w:r>
    </w:p>
    <w:p w:rsidR="00482631" w:rsidRPr="004A0443" w:rsidRDefault="00482631" w:rsidP="004A0443">
      <w:pPr>
        <w:numPr>
          <w:ilvl w:val="0"/>
          <w:numId w:val="9"/>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показатели динамики обновления портфеля продукции (удельный вес продукции, выпускаемой 2, 3, 5 и 10 лет); </w:t>
      </w:r>
    </w:p>
    <w:p w:rsidR="00482631" w:rsidRPr="004A0443" w:rsidRDefault="00482631" w:rsidP="004A0443">
      <w:pPr>
        <w:numPr>
          <w:ilvl w:val="0"/>
          <w:numId w:val="9"/>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количество приобретенных (переданных) новых технологий (технических достижений); </w:t>
      </w:r>
    </w:p>
    <w:p w:rsidR="00482631" w:rsidRPr="004A0443" w:rsidRDefault="00482631" w:rsidP="004A0443">
      <w:pPr>
        <w:numPr>
          <w:ilvl w:val="0"/>
          <w:numId w:val="9"/>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объем экспортируемой инновационной продукции; </w:t>
      </w:r>
    </w:p>
    <w:p w:rsidR="00482631" w:rsidRPr="004A0443" w:rsidRDefault="00482631" w:rsidP="004A0443">
      <w:pPr>
        <w:numPr>
          <w:ilvl w:val="0"/>
          <w:numId w:val="9"/>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объем предоставляемых новых услуг. </w:t>
      </w:r>
    </w:p>
    <w:p w:rsidR="00482631" w:rsidRPr="004A0443" w:rsidRDefault="00482631" w:rsidP="004A0443">
      <w:pPr>
        <w:spacing w:after="0" w:line="240" w:lineRule="auto"/>
        <w:rPr>
          <w:rFonts w:ascii="Times New Roman" w:hAnsi="Times New Roman"/>
          <w:sz w:val="24"/>
          <w:szCs w:val="24"/>
        </w:rPr>
      </w:pPr>
      <w:r w:rsidRPr="004A0443">
        <w:rPr>
          <w:rFonts w:ascii="Times New Roman" w:hAnsi="Times New Roman"/>
          <w:color w:val="000000"/>
          <w:sz w:val="24"/>
          <w:szCs w:val="24"/>
        </w:rPr>
        <w:t xml:space="preserve">Структурные показатели: </w:t>
      </w:r>
    </w:p>
    <w:p w:rsidR="00482631" w:rsidRPr="004A0443" w:rsidRDefault="00482631" w:rsidP="004A0443">
      <w:pPr>
        <w:numPr>
          <w:ilvl w:val="0"/>
          <w:numId w:val="10"/>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состав и количество исследовательских, разрабатывающих и других научно-технических структурных подразделений (включая экспериментальные и испытательные комплексы); </w:t>
      </w:r>
    </w:p>
    <w:p w:rsidR="00482631" w:rsidRPr="004A0443" w:rsidRDefault="00482631" w:rsidP="004A0443">
      <w:pPr>
        <w:numPr>
          <w:ilvl w:val="0"/>
          <w:numId w:val="10"/>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состав и количество совместных предприятий, занятых использованием новой технологии и созданием новой продукции; </w:t>
      </w:r>
    </w:p>
    <w:p w:rsidR="00482631" w:rsidRPr="004A0443" w:rsidRDefault="00482631" w:rsidP="004A0443">
      <w:pPr>
        <w:numPr>
          <w:ilvl w:val="0"/>
          <w:numId w:val="10"/>
        </w:numPr>
        <w:spacing w:before="100" w:beforeAutospacing="1" w:after="100" w:afterAutospacing="1" w:line="240" w:lineRule="auto"/>
        <w:rPr>
          <w:rFonts w:ascii="Times New Roman" w:hAnsi="Times New Roman"/>
          <w:color w:val="000000"/>
          <w:sz w:val="24"/>
          <w:szCs w:val="24"/>
        </w:rPr>
      </w:pPr>
      <w:r w:rsidRPr="004A0443">
        <w:rPr>
          <w:rFonts w:ascii="Times New Roman" w:hAnsi="Times New Roman"/>
          <w:color w:val="000000"/>
          <w:sz w:val="24"/>
          <w:szCs w:val="24"/>
        </w:rPr>
        <w:t xml:space="preserve">численность и структура сотрудников, занятых НИОКР; </w:t>
      </w:r>
    </w:p>
    <w:p w:rsidR="00482631" w:rsidRPr="004A0443" w:rsidRDefault="00482631" w:rsidP="004A0443">
      <w:pPr>
        <w:numPr>
          <w:ilvl w:val="0"/>
          <w:numId w:val="10"/>
        </w:numPr>
        <w:spacing w:before="100" w:beforeAutospacing="1" w:after="100" w:afterAutospacing="1" w:line="240" w:lineRule="auto"/>
        <w:rPr>
          <w:rFonts w:ascii="Times New Roman" w:hAnsi="Times New Roman"/>
          <w:color w:val="000000"/>
          <w:sz w:val="24"/>
          <w:szCs w:val="24"/>
        </w:rPr>
      </w:pPr>
      <w:bookmarkStart w:id="0" w:name="7.1"/>
      <w:bookmarkEnd w:id="0"/>
      <w:r w:rsidRPr="004A0443">
        <w:rPr>
          <w:rFonts w:ascii="Times New Roman" w:hAnsi="Times New Roman"/>
          <w:color w:val="000000"/>
          <w:sz w:val="24"/>
          <w:szCs w:val="24"/>
        </w:rPr>
        <w:t xml:space="preserve">состав и число творческих инициативных временных бригад, групп. </w:t>
      </w:r>
    </w:p>
    <w:p w:rsidR="00482631" w:rsidRPr="007A5D85" w:rsidRDefault="00482631" w:rsidP="004A0443">
      <w:pPr>
        <w:pStyle w:val="12"/>
        <w:ind w:left="480"/>
        <w:rPr>
          <w:rFonts w:ascii="Times New Roman" w:hAnsi="Times New Roman"/>
          <w:sz w:val="32"/>
          <w:szCs w:val="32"/>
        </w:rPr>
      </w:pPr>
    </w:p>
    <w:p w:rsidR="00482631" w:rsidRDefault="00482631" w:rsidP="00EB3780">
      <w:pPr>
        <w:pStyle w:val="12"/>
        <w:ind w:left="0"/>
        <w:jc w:val="both"/>
        <w:rPr>
          <w:rFonts w:ascii="Times New Roman" w:hAnsi="Times New Roman"/>
          <w:sz w:val="24"/>
          <w:szCs w:val="24"/>
        </w:rPr>
      </w:pPr>
    </w:p>
    <w:p w:rsidR="00482631" w:rsidRPr="00EB3780" w:rsidRDefault="00482631" w:rsidP="00EB3780">
      <w:pPr>
        <w:pStyle w:val="12"/>
        <w:ind w:left="0"/>
        <w:jc w:val="both"/>
        <w:rPr>
          <w:rFonts w:ascii="Times New Roman" w:hAnsi="Times New Roman"/>
          <w:sz w:val="24"/>
          <w:szCs w:val="24"/>
        </w:rPr>
      </w:pPr>
      <w:r w:rsidRPr="00EB3780">
        <w:rPr>
          <w:rFonts w:ascii="Times New Roman" w:hAnsi="Times New Roman"/>
          <w:sz w:val="24"/>
          <w:szCs w:val="24"/>
        </w:rPr>
        <w:t>Действующие в настоящее время международные нормы сбора статистических данных об инновациях разработаны применительно только к технологическим инновациям. Они представляют собой конечный результат инновационной деятельности, получивший воплощение в виде нового или усовершенствованного продукта (процесса), внедренного на рынке и используемого в практической деятельности.</w:t>
      </w:r>
    </w:p>
    <w:p w:rsidR="00482631" w:rsidRPr="00EB3780" w:rsidRDefault="00482631" w:rsidP="00EB3780">
      <w:pPr>
        <w:pStyle w:val="12"/>
        <w:ind w:left="0"/>
        <w:jc w:val="both"/>
        <w:rPr>
          <w:rFonts w:ascii="Times New Roman" w:hAnsi="Times New Roman"/>
          <w:sz w:val="24"/>
          <w:szCs w:val="24"/>
        </w:rPr>
      </w:pPr>
    </w:p>
    <w:p w:rsidR="00482631" w:rsidRPr="009E6C9D" w:rsidRDefault="00482631" w:rsidP="00205DF2">
      <w:pPr>
        <w:pStyle w:val="a5"/>
      </w:pPr>
      <w:r w:rsidRPr="009E6C9D">
        <w:t>Показатели затрат на технологические инновации занимают центральное место в статистике инноваций. Это обусловлено их экономической значимостью, важностью для оценки состояния и перспектив технологического развития. Затраты на технологические инновации представляют собой выраженные в денежной форме фактические расходы, связанные с осуществлением различных видов инновационной деятельности. В составе затрат на инновации статистика учитывает текущие и капитальные затраты. В зависимости от целей учета и анализа возможны два подхода к измерению затрат на инновации: расчет затрат на инновации, либо осуществляемые на предприятии в течении года, либо внедренные в течении года. Статистическое наблюдение обычно базируется на первом из этих вариантов.</w:t>
      </w:r>
    </w:p>
    <w:p w:rsidR="00482631" w:rsidRPr="009E6C9D" w:rsidRDefault="00482631" w:rsidP="00205DF2">
      <w:pPr>
        <w:pStyle w:val="a5"/>
      </w:pPr>
      <w:r w:rsidRPr="009E6C9D">
        <w:t>Для решения широкого круга аналитических задач в статистике используются группировки затрат на технологические инновации, на основе которых появляется возможность сделать выводы о структуре и источниках образования финансовых ресурсов  инновационной деятельности, сложившихся пропорциях между отдельными ее видами, целевой ориентации инновационной деятельности предприятий.</w:t>
      </w:r>
    </w:p>
    <w:p w:rsidR="00482631" w:rsidRPr="009E6C9D" w:rsidRDefault="00482631" w:rsidP="00205DF2">
      <w:pPr>
        <w:pStyle w:val="a5"/>
      </w:pPr>
      <w:r w:rsidRPr="009E6C9D">
        <w:t>В зависимости от вида инновационной деятельности выделяются:</w:t>
      </w:r>
    </w:p>
    <w:p w:rsidR="00482631" w:rsidRPr="009E6C9D" w:rsidRDefault="00482631" w:rsidP="00205DF2">
      <w:pPr>
        <w:pStyle w:val="a5"/>
      </w:pPr>
      <w:r w:rsidRPr="009E6C9D">
        <w:t>затраты на научные исследования и разработки, связанные с внедрением новых продуктов и технологических процессов;</w:t>
      </w:r>
    </w:p>
    <w:p w:rsidR="00482631" w:rsidRPr="009E6C9D" w:rsidRDefault="00482631" w:rsidP="00205DF2">
      <w:pPr>
        <w:pStyle w:val="a5"/>
      </w:pPr>
      <w:r w:rsidRPr="009E6C9D">
        <w:t>затраты на приобретение прав на патенты, лицензий на использование изобретений, промышленных образцов, полезных моделей;</w:t>
      </w:r>
    </w:p>
    <w:p w:rsidR="00482631" w:rsidRPr="009E6C9D" w:rsidRDefault="00482631" w:rsidP="00205DF2">
      <w:pPr>
        <w:pStyle w:val="a5"/>
      </w:pPr>
      <w:r w:rsidRPr="009E6C9D">
        <w:t>затраты на приобретение беспатентных лицензий у сторонних предприятий;</w:t>
      </w:r>
    </w:p>
    <w:p w:rsidR="00482631" w:rsidRPr="009E6C9D" w:rsidRDefault="00482631" w:rsidP="00205DF2">
      <w:pPr>
        <w:pStyle w:val="a5"/>
      </w:pPr>
      <w:r w:rsidRPr="009E6C9D">
        <w:t xml:space="preserve">затраты на приобретение программных средств, связанные с осуществлением инноваций; </w:t>
      </w:r>
    </w:p>
    <w:p w:rsidR="00482631" w:rsidRPr="009E6C9D" w:rsidRDefault="00482631" w:rsidP="00205DF2">
      <w:pPr>
        <w:pStyle w:val="a5"/>
      </w:pPr>
      <w:r w:rsidRPr="009E6C9D">
        <w:t>затраты на производственные проектно-конструкторские работы, связанные с технологическим оснащением, организацией производ</w:t>
      </w:r>
      <w:r w:rsidRPr="009E6C9D">
        <w:softHyphen/>
        <w:t>ства и начальным этапом выпуска новой продукции;</w:t>
      </w:r>
    </w:p>
    <w:p w:rsidR="00482631" w:rsidRPr="009E6C9D" w:rsidRDefault="00482631" w:rsidP="00205DF2">
      <w:pPr>
        <w:pStyle w:val="a5"/>
      </w:pPr>
      <w:r w:rsidRPr="009E6C9D">
        <w:t>затраты на технологическую подготовку производства, пробное производство и испытания, связанные с внедрением технологичес</w:t>
      </w:r>
      <w:r w:rsidRPr="009E6C9D">
        <w:softHyphen/>
        <w:t>ких инноваций;</w:t>
      </w:r>
    </w:p>
    <w:p w:rsidR="00482631" w:rsidRPr="009E6C9D" w:rsidRDefault="00482631" w:rsidP="00205DF2">
      <w:pPr>
        <w:pStyle w:val="a5"/>
      </w:pPr>
      <w:r w:rsidRPr="009E6C9D">
        <w:t>затраты на подготовку и переподготовку персонала в связи с внед</w:t>
      </w:r>
      <w:r w:rsidRPr="009E6C9D">
        <w:softHyphen/>
        <w:t>рением технологических инноваций (работой по новым технологи</w:t>
      </w:r>
      <w:r w:rsidRPr="009E6C9D">
        <w:softHyphen/>
        <w:t>ям и на новом оборудовании);</w:t>
      </w:r>
    </w:p>
    <w:p w:rsidR="00482631" w:rsidRPr="009E6C9D" w:rsidRDefault="00482631" w:rsidP="00205DF2">
      <w:pPr>
        <w:pStyle w:val="a5"/>
      </w:pPr>
      <w:r w:rsidRPr="009E6C9D">
        <w:t>затраты на маркетинговые исследования по выпуску новых продук</w:t>
      </w:r>
      <w:r w:rsidRPr="009E6C9D">
        <w:softHyphen/>
        <w:t>тов на рынок, включая зондирование рынка, адаптацию продукта к различным рынкам, рекламу (исключая расходы на создание сетей распространения инновационной продукции);</w:t>
      </w:r>
    </w:p>
    <w:p w:rsidR="00482631" w:rsidRPr="009E6C9D" w:rsidRDefault="00482631" w:rsidP="00205DF2">
      <w:pPr>
        <w:pStyle w:val="a5"/>
      </w:pPr>
      <w:r w:rsidRPr="009E6C9D">
        <w:t>капитальные вложения в приобретение машин и оборудования, про</w:t>
      </w:r>
      <w:r w:rsidRPr="009E6C9D">
        <w:softHyphen/>
        <w:t>чих основных фондов, связанных с внедрением технологических ин</w:t>
      </w:r>
      <w:r w:rsidRPr="009E6C9D">
        <w:softHyphen/>
        <w:t>новаций;</w:t>
      </w:r>
    </w:p>
    <w:p w:rsidR="00482631" w:rsidRPr="009E6C9D" w:rsidRDefault="00482631" w:rsidP="00205DF2">
      <w:pPr>
        <w:pStyle w:val="a5"/>
      </w:pPr>
      <w:r w:rsidRPr="009E6C9D">
        <w:t>прочие затраты (на оплату услуг технологического содержания, консультаций привлеченных специалистов и др.).</w:t>
      </w:r>
    </w:p>
    <w:p w:rsidR="00482631" w:rsidRPr="009E6C9D" w:rsidRDefault="00482631" w:rsidP="00205DF2">
      <w:pPr>
        <w:pStyle w:val="a5"/>
      </w:pPr>
      <w:r w:rsidRPr="009E6C9D">
        <w:t>Не менее важной является группировка затрат по типам инноваций, отражающая их целевое назначение. В ее основу положена отмеченная выше и принятая в международной практике идентификация двух классов инноваций — продуктовых и процессных.</w:t>
      </w:r>
    </w:p>
    <w:p w:rsidR="00482631" w:rsidRPr="009E6C9D" w:rsidRDefault="00482631" w:rsidP="00205DF2">
      <w:pPr>
        <w:pStyle w:val="a5"/>
      </w:pPr>
      <w:r w:rsidRPr="009E6C9D">
        <w:t>Статистика учитывает количество приобретенных и переданных технологий (с выделением случаев, когда партнерами российских предприятий являются компании из стран СНГ или дальнего зарубежья) по следующим формам приобретения (передачи):</w:t>
      </w:r>
    </w:p>
    <w:p w:rsidR="00482631" w:rsidRPr="009E6C9D" w:rsidRDefault="00482631" w:rsidP="00205DF2">
      <w:pPr>
        <w:pStyle w:val="a5"/>
      </w:pPr>
      <w:r w:rsidRPr="009E6C9D">
        <w:t>патентные лицензии, права на патенты;</w:t>
      </w:r>
    </w:p>
    <w:p w:rsidR="00482631" w:rsidRPr="009E6C9D" w:rsidRDefault="00482631" w:rsidP="00205DF2">
      <w:pPr>
        <w:pStyle w:val="a5"/>
      </w:pPr>
      <w:r w:rsidRPr="009E6C9D">
        <w:t>результаты исследований и разработок (из них по контрактам либо выполненные совместно);</w:t>
      </w:r>
    </w:p>
    <w:p w:rsidR="00482631" w:rsidRPr="009E6C9D" w:rsidRDefault="00482631" w:rsidP="00205DF2">
      <w:pPr>
        <w:pStyle w:val="a5"/>
      </w:pPr>
      <w:r w:rsidRPr="009E6C9D">
        <w:t>ноу-хау, соглашения на передачу технологий;</w:t>
      </w:r>
    </w:p>
    <w:p w:rsidR="00482631" w:rsidRPr="009E6C9D" w:rsidRDefault="00482631" w:rsidP="00205DF2">
      <w:pPr>
        <w:pStyle w:val="a5"/>
      </w:pPr>
      <w:r w:rsidRPr="009E6C9D">
        <w:t>покупка (продажа) оборудования (в случае, если технология передается в укомплектованном виде);</w:t>
      </w:r>
    </w:p>
    <w:p w:rsidR="00482631" w:rsidRPr="009E6C9D" w:rsidRDefault="00482631" w:rsidP="00205DF2">
      <w:pPr>
        <w:pStyle w:val="a5"/>
      </w:pPr>
      <w:r w:rsidRPr="009E6C9D">
        <w:t>покупка (продажа) предприятия либо его части;</w:t>
      </w:r>
    </w:p>
    <w:p w:rsidR="00482631" w:rsidRPr="009E6C9D" w:rsidRDefault="00482631" w:rsidP="00205DF2">
      <w:pPr>
        <w:pStyle w:val="a5"/>
      </w:pPr>
      <w:r w:rsidRPr="009E6C9D">
        <w:t>целенаправленный прием на работу квалифицированных специалистов;</w:t>
      </w:r>
    </w:p>
    <w:p w:rsidR="00482631" w:rsidRPr="009E6C9D" w:rsidRDefault="00482631" w:rsidP="00205DF2">
      <w:pPr>
        <w:pStyle w:val="a5"/>
      </w:pPr>
      <w:r w:rsidRPr="009E6C9D">
        <w:t>вклад объектов промышленной собственности в уставный фонд предприятия;</w:t>
      </w:r>
    </w:p>
    <w:p w:rsidR="00482631" w:rsidRPr="009E6C9D" w:rsidRDefault="00482631" w:rsidP="00205DF2">
      <w:pPr>
        <w:pStyle w:val="a5"/>
      </w:pPr>
      <w:r w:rsidRPr="009E6C9D">
        <w:t>получение технологий в составе предоставленных инвестиций;</w:t>
      </w:r>
    </w:p>
    <w:p w:rsidR="00482631" w:rsidRPr="009E6C9D" w:rsidRDefault="00482631" w:rsidP="00205DF2">
      <w:pPr>
        <w:pStyle w:val="a5"/>
      </w:pPr>
      <w:r w:rsidRPr="009E6C9D">
        <w:t>лизинг;</w:t>
      </w:r>
    </w:p>
    <w:p w:rsidR="00482631" w:rsidRPr="009E6C9D" w:rsidRDefault="00482631" w:rsidP="00205DF2">
      <w:pPr>
        <w:pStyle w:val="a5"/>
      </w:pPr>
      <w:r w:rsidRPr="009E6C9D">
        <w:t>приобретение технологий через организацию совместных предприятий и др.</w:t>
      </w:r>
    </w:p>
    <w:p w:rsidR="00482631" w:rsidRPr="009E6C9D" w:rsidRDefault="00482631" w:rsidP="00205DF2">
      <w:pPr>
        <w:pStyle w:val="a5"/>
      </w:pPr>
      <w:r w:rsidRPr="009E6C9D">
        <w:t>Указанные показатели дополняются сведениями о совместных проектах по выполнению исследований и разработок, а также об источниках информации для осуществления инноваций. В числе последних рассматриваются внутренние источники самого предприятия, внешние коммерческие источники (поставщики, потребители, конкуренты, научные организации и т.п.) либо общедоступная информация (патентная, научно-техническая литература, конференции, выставки и иные рекламные мероприятия).</w:t>
      </w:r>
    </w:p>
    <w:p w:rsidR="00482631" w:rsidRPr="009E6C9D" w:rsidRDefault="00482631" w:rsidP="00205DF2">
      <w:pPr>
        <w:pStyle w:val="a5"/>
      </w:pPr>
      <w:r w:rsidRPr="009E6C9D">
        <w:t>Особое место в статистическом изучении инновационной деятельности занимает патентная статистика.</w:t>
      </w:r>
    </w:p>
    <w:p w:rsidR="00482631" w:rsidRPr="009E6C9D" w:rsidRDefault="00482631" w:rsidP="00205DF2">
      <w:pPr>
        <w:pStyle w:val="a5"/>
      </w:pPr>
      <w:r w:rsidRPr="009E6C9D">
        <w:t>К основным показателям патентирования изобретений относятся:</w:t>
      </w:r>
    </w:p>
    <w:p w:rsidR="00482631" w:rsidRPr="009E6C9D" w:rsidRDefault="00482631" w:rsidP="00205DF2">
      <w:pPr>
        <w:pStyle w:val="a5"/>
      </w:pPr>
      <w:r w:rsidRPr="009E6C9D">
        <w:t>• число патентных заявок (патентов), поданных (полученных) в стране, в том числе отечественными и зарубежными заявителями;</w:t>
      </w:r>
    </w:p>
    <w:p w:rsidR="00482631" w:rsidRPr="009E6C9D" w:rsidRDefault="00482631" w:rsidP="00205DF2">
      <w:pPr>
        <w:pStyle w:val="a5"/>
      </w:pPr>
      <w:r w:rsidRPr="009E6C9D">
        <w:t>• количество патентных заявок (патентов), поданных (полученных) отечественными заявителями за рубежом;</w:t>
      </w:r>
    </w:p>
    <w:p w:rsidR="00482631" w:rsidRPr="009E6C9D" w:rsidRDefault="00482631" w:rsidP="00205DF2">
      <w:pPr>
        <w:pStyle w:val="a5"/>
      </w:pPr>
      <w:r w:rsidRPr="009E6C9D">
        <w:t>• общее число действующих патентов, зарегистрированных в стране.</w:t>
      </w:r>
    </w:p>
    <w:p w:rsidR="00482631" w:rsidRPr="009E6C9D" w:rsidRDefault="00482631" w:rsidP="00205DF2">
      <w:pPr>
        <w:pStyle w:val="a5"/>
      </w:pPr>
      <w:r w:rsidRPr="009E6C9D">
        <w:t>Указанные показатели группируются по разделам Международной патентной классификации (МПК).»</w:t>
      </w:r>
      <w:r w:rsidRPr="009E6C9D">
        <w:rPr>
          <w:rStyle w:val="a9"/>
        </w:rPr>
        <w:footnoteReference w:id="3"/>
      </w:r>
    </w:p>
    <w:p w:rsidR="00482631" w:rsidRDefault="00482631" w:rsidP="00205DF2">
      <w:pPr>
        <w:pStyle w:val="a5"/>
      </w:pPr>
      <w:r w:rsidRPr="009E6C9D">
        <w:t>Данные по патентам (патентным заявкам и выданным патентам) не являются показателями результативности инновационной деятельности. Они являются показателями изобретательской деятельности, которая не всегда приводит к появлению инноваций</w:t>
      </w:r>
      <w:r>
        <w:t>.</w:t>
      </w:r>
    </w:p>
    <w:p w:rsidR="00482631" w:rsidRPr="009E6C9D" w:rsidRDefault="00482631" w:rsidP="00205DF2">
      <w:pPr>
        <w:pStyle w:val="a5"/>
      </w:pPr>
      <w:r w:rsidRPr="009E6C9D">
        <w:t>Относительными показателями для характеристики уровня изобретательской активности, интенсивности распространения национальных научно-технических достижений, степени технологической зависимости страны являются:</w:t>
      </w:r>
    </w:p>
    <w:p w:rsidR="00482631" w:rsidRPr="009E6C9D" w:rsidRDefault="00482631" w:rsidP="00205DF2">
      <w:pPr>
        <w:pStyle w:val="a5"/>
      </w:pPr>
      <w:r w:rsidRPr="009E6C9D">
        <w:t>• изобретательская активность – число патентных заявок на изобретения, поданных отечественными заявителями в патентное ведомство страны, в расчете на 10 тысяч человек населения;</w:t>
      </w:r>
    </w:p>
    <w:p w:rsidR="00482631" w:rsidRPr="009E6C9D" w:rsidRDefault="00482631" w:rsidP="00205DF2">
      <w:pPr>
        <w:pStyle w:val="a5"/>
      </w:pPr>
      <w:r w:rsidRPr="009E6C9D">
        <w:t>• самообеспеченность – отношение  числа патентных заявок, поданных отечественными заявителями внутри страны, к общему числу патентных заявок, поданных в патентные ведомства страны;</w:t>
      </w:r>
    </w:p>
    <w:p w:rsidR="00482631" w:rsidRPr="009E6C9D" w:rsidRDefault="00482631" w:rsidP="00205DF2">
      <w:pPr>
        <w:pStyle w:val="a5"/>
      </w:pPr>
      <w:r w:rsidRPr="009E6C9D">
        <w:t>• технологическая зависимость – отношение  числа патентных заявок, поданных зарубежными заявителями в национальное патентное ведомство, к числу внутренних патентных заявок, поданных отечественными заявителями;</w:t>
      </w:r>
    </w:p>
    <w:p w:rsidR="00482631" w:rsidRPr="009E6C9D" w:rsidRDefault="00482631" w:rsidP="00205DF2">
      <w:pPr>
        <w:pStyle w:val="a5"/>
      </w:pPr>
      <w:r w:rsidRPr="009E6C9D">
        <w:t>• распространение – соотношение  числа внешних патентных заявок, поданных отечественными заявителями за рубежом, и числа внутренних заявок на изобретения, поданных отечественными заявителями в национальное патентное ведомство в предшествующем году.</w:t>
      </w:r>
    </w:p>
    <w:p w:rsidR="00482631" w:rsidRPr="00500D13" w:rsidRDefault="00482631" w:rsidP="00205DF2">
      <w:pPr>
        <w:rPr>
          <w:sz w:val="28"/>
          <w:szCs w:val="28"/>
        </w:rPr>
      </w:pPr>
      <w:r w:rsidRPr="00500D13">
        <w:rPr>
          <w:sz w:val="28"/>
          <w:szCs w:val="28"/>
        </w:rPr>
        <w:br w:type="page"/>
      </w:r>
    </w:p>
    <w:p w:rsidR="00482631" w:rsidRPr="008023A5" w:rsidRDefault="00482631" w:rsidP="008023A5">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sz w:val="32"/>
          <w:szCs w:val="32"/>
        </w:rPr>
        <w:t xml:space="preserve">2.3.  </w:t>
      </w:r>
      <w:bookmarkStart w:id="1" w:name="_Toc40442885"/>
      <w:r w:rsidRPr="008023A5">
        <w:rPr>
          <w:rFonts w:ascii="Courier New" w:hAnsi="Courier New" w:cs="Courier New"/>
        </w:rPr>
        <w:t>Показатели финансирования исследований и разработок.</w:t>
      </w:r>
      <w:bookmarkEnd w:id="1"/>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Ключевым статистическим показателем финансовых ресурсов науки являются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затраты на научные исследования и разработки — выра</w:t>
      </w:r>
      <w:r w:rsidRPr="008023A5">
        <w:rPr>
          <w:rFonts w:ascii="Times New Roman" w:hAnsi="Times New Roman"/>
          <w:sz w:val="24"/>
          <w:szCs w:val="24"/>
        </w:rPr>
        <w:softHyphen/>
        <w:t>женные в денежной форме</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фактические расходы на выполнение науч</w:t>
      </w:r>
      <w:r w:rsidRPr="008023A5">
        <w:rPr>
          <w:rFonts w:ascii="Times New Roman" w:hAnsi="Times New Roman"/>
          <w:sz w:val="24"/>
          <w:szCs w:val="24"/>
        </w:rPr>
        <w:softHyphen/>
        <w:t>ных исследований и разработок.</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Основное внимание в статистике уде</w:t>
      </w:r>
      <w:r w:rsidRPr="008023A5">
        <w:rPr>
          <w:rFonts w:ascii="Times New Roman" w:hAnsi="Times New Roman"/>
          <w:sz w:val="24"/>
          <w:szCs w:val="24"/>
        </w:rPr>
        <w:softHyphen/>
        <w:t>ляется учету внутренних затрат на научные</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исследования и разработки, выполненные собственными силами отчитывающейся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организации в течение отчетного года, независимо от источника финансирования.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На их базе можно получить агрегированную оценку затрат на научные</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ис</w:t>
      </w:r>
      <w:r w:rsidRPr="008023A5">
        <w:rPr>
          <w:rFonts w:ascii="Times New Roman" w:hAnsi="Times New Roman"/>
          <w:sz w:val="24"/>
          <w:szCs w:val="24"/>
        </w:rPr>
        <w:softHyphen/>
        <w:t>следования и разработки в отрасли, регионе, секторе науки, стране в целом,</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устраняя при этом опасность повторного счета затрат в части, выполненной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сторонними организациями по договорам. В целях свод</w:t>
      </w:r>
      <w:r w:rsidRPr="008023A5">
        <w:rPr>
          <w:rFonts w:ascii="Times New Roman" w:hAnsi="Times New Roman"/>
          <w:sz w:val="24"/>
          <w:szCs w:val="24"/>
        </w:rPr>
        <w:softHyphen/>
        <w:t>ной оценки затрат</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конкретной организации на исследования и разра</w:t>
      </w:r>
      <w:r w:rsidRPr="008023A5">
        <w:rPr>
          <w:rFonts w:ascii="Times New Roman" w:hAnsi="Times New Roman"/>
          <w:sz w:val="24"/>
          <w:szCs w:val="24"/>
        </w:rPr>
        <w:softHyphen/>
        <w:t>ботки предусматривается также</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представление данных о внешних за</w:t>
      </w:r>
      <w:r w:rsidRPr="008023A5">
        <w:rPr>
          <w:rFonts w:ascii="Times New Roman" w:hAnsi="Times New Roman"/>
          <w:sz w:val="24"/>
          <w:szCs w:val="24"/>
        </w:rPr>
        <w:softHyphen/>
        <w:t>тратах на выполнение работ субподрядчиками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по договорам с отчиты</w:t>
      </w:r>
      <w:r w:rsidRPr="008023A5">
        <w:rPr>
          <w:rFonts w:ascii="Times New Roman" w:hAnsi="Times New Roman"/>
          <w:sz w:val="24"/>
          <w:szCs w:val="24"/>
        </w:rPr>
        <w:softHyphen/>
        <w:t>вающейся организацией. В качестве обобщающего</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статистического показателя масштабов научных исследований и разработок на</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национальном уровне выступа</w:t>
      </w:r>
      <w:r w:rsidRPr="008023A5">
        <w:rPr>
          <w:rFonts w:ascii="Times New Roman" w:hAnsi="Times New Roman"/>
          <w:sz w:val="24"/>
          <w:szCs w:val="24"/>
        </w:rPr>
        <w:softHyphen/>
        <w:t>ют валовые внутренние затраты на их выполнение на</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территории стра</w:t>
      </w:r>
      <w:r w:rsidRPr="008023A5">
        <w:rPr>
          <w:rFonts w:ascii="Times New Roman" w:hAnsi="Times New Roman"/>
          <w:sz w:val="24"/>
          <w:szCs w:val="24"/>
        </w:rPr>
        <w:softHyphen/>
        <w:t>ны в течение отчетного года (включая финансируемые из-за</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рубежа, но исключая выплаты, сделанные за рубежом) в абсолютном выражении и в</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процентах к валовому внутреннему продукту. В составе внутренних затрат на</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исследования и разработки рассматриваются: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 xml:space="preserve">     </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текущие затраты, в том числе на оплату труда работников, выпол</w:t>
      </w:r>
      <w:r w:rsidRPr="008023A5">
        <w:rPr>
          <w:rFonts w:ascii="Times New Roman" w:hAnsi="Times New Roman"/>
          <w:sz w:val="24"/>
          <w:szCs w:val="24"/>
        </w:rPr>
        <w:softHyphen/>
        <w:t>няющих</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научные исследования и разработки, от</w:t>
      </w:r>
      <w:r w:rsidRPr="008023A5">
        <w:rPr>
          <w:rFonts w:ascii="Times New Roman" w:hAnsi="Times New Roman"/>
          <w:sz w:val="24"/>
          <w:szCs w:val="24"/>
        </w:rPr>
        <w:softHyphen/>
        <w:t>числения на социальные нужды,</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затраты на приобретение оборудо</w:t>
      </w:r>
      <w:r w:rsidRPr="008023A5">
        <w:rPr>
          <w:rFonts w:ascii="Times New Roman" w:hAnsi="Times New Roman"/>
          <w:sz w:val="24"/>
          <w:szCs w:val="24"/>
        </w:rPr>
        <w:softHyphen/>
        <w:t>вания за счет себестоимости работ, другие</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материальные затраты, прочие текущие затраты;</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r w:rsidRPr="008023A5">
        <w:rPr>
          <w:rFonts w:ascii="Times New Roman" w:hAnsi="Times New Roman"/>
          <w:sz w:val="24"/>
          <w:szCs w:val="24"/>
        </w:rPr>
        <w:t xml:space="preserve">  </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капитальные</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затраты,  в том числе на приобретение земельных участков,      строительство</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или покупку зданий, приобретение обору</w:t>
      </w:r>
      <w:r w:rsidRPr="008023A5">
        <w:rPr>
          <w:rFonts w:ascii="Times New Roman" w:hAnsi="Times New Roman"/>
          <w:sz w:val="24"/>
          <w:szCs w:val="24"/>
        </w:rPr>
        <w:softHyphen/>
        <w:t>дования, включаемого      в состав</w:t>
      </w:r>
    </w:p>
    <w:p w:rsidR="00482631" w:rsidRPr="008023A5" w:rsidRDefault="00482631" w:rsidP="008023A5">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sz w:val="24"/>
          <w:szCs w:val="24"/>
        </w:rPr>
      </w:pPr>
      <w:r w:rsidRPr="008023A5">
        <w:rPr>
          <w:rFonts w:ascii="Times New Roman" w:hAnsi="Times New Roman"/>
          <w:sz w:val="24"/>
          <w:szCs w:val="24"/>
        </w:rPr>
        <w:t>основных фондов, и пр.</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 xml:space="preserve"> </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Новой как в методологическом, так и в практическом плане задачей статистики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науки в России стало изучение целевой ориентации исследований и разработок. В</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условиях ограниченных финансовых ресурсов государственная научно-техническая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политика предусматривает их со</w:t>
      </w:r>
      <w:r w:rsidRPr="008023A5">
        <w:rPr>
          <w:rFonts w:ascii="Times New Roman" w:hAnsi="Times New Roman"/>
          <w:sz w:val="24"/>
          <w:szCs w:val="24"/>
        </w:rPr>
        <w:softHyphen/>
        <w:t>средоточение на приоритетных направлениях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исследований. В связи с этим в статистике используется группировка внутренних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затрат на ис</w:t>
      </w:r>
      <w:r w:rsidRPr="008023A5">
        <w:rPr>
          <w:rFonts w:ascii="Times New Roman" w:hAnsi="Times New Roman"/>
          <w:sz w:val="24"/>
          <w:szCs w:val="24"/>
        </w:rPr>
        <w:softHyphen/>
        <w:t>следования и разработки по важнейшим социально-экономическим</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целям общества, что позволяет оценить фактически сложившиеся при</w:t>
      </w:r>
      <w:r w:rsidRPr="008023A5">
        <w:rPr>
          <w:rFonts w:ascii="Times New Roman" w:hAnsi="Times New Roman"/>
          <w:sz w:val="24"/>
          <w:szCs w:val="24"/>
        </w:rPr>
        <w:softHyphen/>
        <w:t>оритеты в</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финансировании науки и сопоставить их с приоритетами на</w:t>
      </w:r>
      <w:r w:rsidRPr="008023A5">
        <w:rPr>
          <w:rFonts w:ascii="Times New Roman" w:hAnsi="Times New Roman"/>
          <w:sz w:val="24"/>
          <w:szCs w:val="24"/>
        </w:rPr>
        <w:softHyphen/>
        <w:t>учно-технической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политики, формируемыми на стадии составления и исполнения федерального</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бюджета, а также с национальными приори</w:t>
      </w:r>
      <w:r w:rsidRPr="008023A5">
        <w:rPr>
          <w:rFonts w:ascii="Times New Roman" w:hAnsi="Times New Roman"/>
          <w:sz w:val="24"/>
          <w:szCs w:val="24"/>
        </w:rPr>
        <w:softHyphen/>
        <w:t>тетами в целом. Классификация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социально-экономических целей, применяемая в отечественной статистике науки,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строится исходя из задач государст</w:t>
      </w:r>
      <w:r w:rsidRPr="008023A5">
        <w:rPr>
          <w:rFonts w:ascii="Times New Roman" w:hAnsi="Times New Roman"/>
          <w:sz w:val="24"/>
          <w:szCs w:val="24"/>
        </w:rPr>
        <w:softHyphen/>
        <w:t>венной научно-технической политики 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сложившихся в России направ</w:t>
      </w:r>
      <w:r w:rsidRPr="008023A5">
        <w:rPr>
          <w:rFonts w:ascii="Times New Roman" w:hAnsi="Times New Roman"/>
          <w:sz w:val="24"/>
          <w:szCs w:val="24"/>
        </w:rPr>
        <w:softHyphen/>
        <w:t>лений финансирования научных исследований.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Распределение работ по социально-экономическим целям осущест</w:t>
      </w:r>
      <w:r w:rsidRPr="008023A5">
        <w:rPr>
          <w:rFonts w:ascii="Times New Roman" w:hAnsi="Times New Roman"/>
          <w:sz w:val="24"/>
          <w:szCs w:val="24"/>
        </w:rPr>
        <w:softHyphen/>
        <w:t>вляется в</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статистике по критерию непосредственного целевого назначе</w:t>
      </w:r>
      <w:r w:rsidRPr="008023A5">
        <w:rPr>
          <w:rFonts w:ascii="Times New Roman" w:hAnsi="Times New Roman"/>
          <w:sz w:val="24"/>
          <w:szCs w:val="24"/>
        </w:rPr>
        <w:softHyphen/>
        <w:t>ния конкретных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проектов научных исследований и разработок. Для уточнения состава отдельных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целей используется Общероссийский классификатор видов экономической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деятельности, продукции и услуг (ОКДП).  При группировке затрат по видам</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продукции и услуг следует исхо</w:t>
      </w:r>
      <w:r w:rsidRPr="008023A5">
        <w:rPr>
          <w:rFonts w:ascii="Times New Roman" w:hAnsi="Times New Roman"/>
          <w:sz w:val="24"/>
          <w:szCs w:val="24"/>
        </w:rPr>
        <w:softHyphen/>
        <w:t>дить из фактической отраслевой ориентации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выполняемых исследова</w:t>
      </w:r>
      <w:r w:rsidRPr="008023A5">
        <w:rPr>
          <w:rFonts w:ascii="Times New Roman" w:hAnsi="Times New Roman"/>
          <w:sz w:val="24"/>
          <w:szCs w:val="24"/>
        </w:rPr>
        <w:softHyphen/>
        <w:t>ний и разработок. Основным критерием здесь является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назначение ре</w:t>
      </w:r>
      <w:r w:rsidRPr="008023A5">
        <w:rPr>
          <w:rFonts w:ascii="Times New Roman" w:hAnsi="Times New Roman"/>
          <w:sz w:val="24"/>
          <w:szCs w:val="24"/>
        </w:rPr>
        <w:softHyphen/>
        <w:t>зультатов исследований и разработок. Для использования в</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конкретных отраслях экономической деятельности, а именно, на развитие каких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отраслей, видов продукции и услуг непосредственно направлены те или иные темы</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(заказы) исследований и разработок. Дополнительны</w:t>
      </w:r>
      <w:r w:rsidRPr="008023A5">
        <w:rPr>
          <w:rFonts w:ascii="Times New Roman" w:hAnsi="Times New Roman"/>
          <w:sz w:val="24"/>
          <w:szCs w:val="24"/>
        </w:rPr>
        <w:softHyphen/>
        <w:t>ми ориентирами могут</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служить отраслевая принадлежность предпри</w:t>
      </w:r>
      <w:r w:rsidRPr="008023A5">
        <w:rPr>
          <w:rFonts w:ascii="Times New Roman" w:hAnsi="Times New Roman"/>
          <w:sz w:val="24"/>
          <w:szCs w:val="24"/>
        </w:rPr>
        <w:softHyphen/>
        <w:t>ятия (организации) - заказчика</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и(или) предприятия, на котором намеча</w:t>
      </w:r>
      <w:r w:rsidRPr="008023A5">
        <w:rPr>
          <w:rFonts w:ascii="Times New Roman" w:hAnsi="Times New Roman"/>
          <w:sz w:val="24"/>
          <w:szCs w:val="24"/>
        </w:rPr>
        <w:softHyphen/>
        <w:t>ется внедрение результатов исследований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 разработок, сфера их при</w:t>
      </w:r>
      <w:r w:rsidRPr="008023A5">
        <w:rPr>
          <w:rFonts w:ascii="Times New Roman" w:hAnsi="Times New Roman"/>
          <w:sz w:val="24"/>
          <w:szCs w:val="24"/>
        </w:rPr>
        <w:softHyphen/>
        <w:t>менения (например в случае с услугами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здравоохранения, образования и др.).</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Высшие учебные заведения отчитываются также о финансировании научных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исследований и разработок (в том числе на кафедрах) за счет общих бюджетных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ассигнований на содержание вуза. Заемные средства (банковские, коммерческие</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кредиты и др.), предо</w:t>
      </w:r>
      <w:r w:rsidRPr="008023A5">
        <w:rPr>
          <w:rFonts w:ascii="Times New Roman" w:hAnsi="Times New Roman"/>
          <w:sz w:val="24"/>
          <w:szCs w:val="24"/>
        </w:rPr>
        <w:softHyphen/>
        <w:t>ставляемые на возвратной основе, в качестве первичных</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источников финансирования не рассматриваются.</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Наряду с обследованиями организаций, выполняющих исследова</w:t>
      </w:r>
      <w:r w:rsidRPr="008023A5">
        <w:rPr>
          <w:rFonts w:ascii="Times New Roman" w:hAnsi="Times New Roman"/>
          <w:sz w:val="24"/>
          <w:szCs w:val="24"/>
        </w:rPr>
        <w:softHyphen/>
        <w:t>ния и разработки,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в статистике предусматривается сбор данных минис</w:t>
      </w:r>
      <w:r w:rsidRPr="008023A5">
        <w:rPr>
          <w:rFonts w:ascii="Times New Roman" w:hAnsi="Times New Roman"/>
          <w:sz w:val="24"/>
          <w:szCs w:val="24"/>
        </w:rPr>
        <w:softHyphen/>
        <w:t>терств и ведомств об</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ассигнованиях федерального бюджета на научные исследования и разработки —</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денежных средствах, выделенных на на</w:t>
      </w:r>
      <w:r w:rsidRPr="008023A5">
        <w:rPr>
          <w:rFonts w:ascii="Times New Roman" w:hAnsi="Times New Roman"/>
          <w:sz w:val="24"/>
          <w:szCs w:val="24"/>
        </w:rPr>
        <w:softHyphen/>
        <w:t>учные исследования и разработки и иные</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виды деятельности из феде</w:t>
      </w:r>
      <w:r w:rsidRPr="008023A5">
        <w:rPr>
          <w:rFonts w:ascii="Times New Roman" w:hAnsi="Times New Roman"/>
          <w:sz w:val="24"/>
          <w:szCs w:val="24"/>
        </w:rPr>
        <w:softHyphen/>
        <w:t>рального бюджета. Министерство науки и технологий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Российской Федерации ежегодно со</w:t>
      </w:r>
      <w:r w:rsidRPr="008023A5">
        <w:rPr>
          <w:rFonts w:ascii="Times New Roman" w:hAnsi="Times New Roman"/>
          <w:sz w:val="24"/>
          <w:szCs w:val="24"/>
        </w:rPr>
        <w:softHyphen/>
        <w:t>бирает сведения министерств и ведомств о</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фактических расходах предыдущего года, плановых ассигнованиях на текущий год</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 заявке на следующий год. Исходя из особенностей сложившейся практики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плани</w:t>
      </w:r>
      <w:r w:rsidRPr="008023A5">
        <w:rPr>
          <w:rFonts w:ascii="Times New Roman" w:hAnsi="Times New Roman"/>
          <w:sz w:val="24"/>
          <w:szCs w:val="24"/>
        </w:rPr>
        <w:softHyphen/>
        <w:t>рования и анализа бюджетных средств на научные исследования 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разработки, сформирована система сбора и обработ</w:t>
      </w:r>
      <w:r w:rsidRPr="008023A5">
        <w:rPr>
          <w:rFonts w:ascii="Times New Roman" w:hAnsi="Times New Roman"/>
          <w:sz w:val="24"/>
          <w:szCs w:val="24"/>
        </w:rPr>
        <w:softHyphen/>
        <w:t>ки данных о бюджетном</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финансировании науки, предусматривающая получение информации о распределении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средств по министерствам и ведомствам (с выделением научных исследований и</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разработок, а также иных видов деятельности), элементам затрат, видам работ,</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отраслям науки, социально-экономическим целям. Государственные научные центры</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и научные советы по направлениям Федеральной целевой науч</w:t>
      </w:r>
      <w:r w:rsidRPr="008023A5">
        <w:rPr>
          <w:rFonts w:ascii="Times New Roman" w:hAnsi="Times New Roman"/>
          <w:sz w:val="24"/>
          <w:szCs w:val="24"/>
        </w:rPr>
        <w:softHyphen/>
        <w:t>но-технической</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программы представляют сведения о соответствующих средствах, выделяемых им</w:t>
      </w:r>
    </w:p>
    <w:p w:rsidR="00482631" w:rsidRPr="008023A5" w:rsidRDefault="00482631" w:rsidP="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023A5">
        <w:rPr>
          <w:rFonts w:ascii="Times New Roman" w:hAnsi="Times New Roman"/>
          <w:sz w:val="24"/>
          <w:szCs w:val="24"/>
        </w:rPr>
        <w:t>Миннауки России целевым назначением.</w:t>
      </w:r>
    </w:p>
    <w:p w:rsidR="00482631" w:rsidRPr="00FA18A3"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r>
        <w:rPr>
          <w:rFonts w:ascii="Times New Roman" w:hAnsi="Times New Roman"/>
          <w:sz w:val="24"/>
          <w:szCs w:val="24"/>
        </w:rPr>
        <w:t>МЕТОДЫ</w:t>
      </w:r>
    </w:p>
    <w:p w:rsidR="00482631" w:rsidRDefault="00482631" w:rsidP="00FA18A3">
      <w:pPr>
        <w:pStyle w:val="aa"/>
      </w:pPr>
      <w:r w:rsidRPr="00FA18A3">
        <w:rPr>
          <w:u w:val="single"/>
        </w:rPr>
        <w:t xml:space="preserve"> </w:t>
      </w:r>
      <w:r w:rsidRPr="00FA18A3">
        <w:rPr>
          <w:rStyle w:val="-"/>
          <w:u w:val="single"/>
        </w:rPr>
        <w:t>Группировка</w:t>
      </w:r>
      <w:r>
        <w:t xml:space="preserve"> - это распределение множества единиц исследуемой совокупности по группам в соответствии с существенным для данной группы признаком. Метод группировки позволяет обеспечивать первичное обобщение данных, представление их в более упорядоченном виде. Благодаря группировке можно соотнести сводные показатели по совокупности в целом со сводными показателями по группам. Появляется возможность сравнивать, анализировать причины различий между группами, изучать взаимосвязи между признаками. Группировка позволяет делать вывод о структуре совокупности и о роли отдельных групп этой совокупности. Именно группировка формирует основу для последующей сводки и анализа данных.</w:t>
      </w:r>
    </w:p>
    <w:p w:rsidR="00482631" w:rsidRDefault="00482631" w:rsidP="00FA18A3">
      <w:pPr>
        <w:pStyle w:val="aa"/>
      </w:pPr>
      <w:r>
        <w:t xml:space="preserve">Признаки, по которым проводится группировка, называют </w:t>
      </w:r>
      <w:bookmarkStart w:id="2" w:name="i171"/>
      <w:bookmarkEnd w:id="2"/>
      <w:r>
        <w:rPr>
          <w:rStyle w:val="-"/>
        </w:rPr>
        <w:t>группировочными признаками</w:t>
      </w:r>
      <w:r>
        <w:t xml:space="preserve">. Группировочный признак иногда называют </w:t>
      </w:r>
      <w:bookmarkStart w:id="3" w:name="i173"/>
      <w:bookmarkEnd w:id="3"/>
      <w:r>
        <w:rPr>
          <w:rStyle w:val="-"/>
        </w:rPr>
        <w:t>основанием группировки</w:t>
      </w:r>
      <w:r>
        <w:t xml:space="preserve">. Правильный выбор существенного группировочного признака дает возможность сделать научно обоснованные выводы по результатам статистического исследования. Группировочные признаки могут иметь как </w:t>
      </w:r>
      <w:bookmarkStart w:id="4" w:name="i175"/>
      <w:bookmarkEnd w:id="4"/>
      <w:r>
        <w:rPr>
          <w:rStyle w:val="ab"/>
        </w:rPr>
        <w:t>количественное</w:t>
      </w:r>
      <w:r>
        <w:t xml:space="preserve"> выражение (объем, доход, курс валюты, возраст и т.д.), так и </w:t>
      </w:r>
      <w:bookmarkStart w:id="5" w:name="i177"/>
      <w:bookmarkEnd w:id="5"/>
      <w:r>
        <w:rPr>
          <w:rStyle w:val="ab"/>
        </w:rPr>
        <w:t>качественное</w:t>
      </w:r>
      <w:r>
        <w:t xml:space="preserve"> (форма собственности предприятия, пол человека, отраслевая принадлежность, семейное положение и т.д.).</w:t>
      </w:r>
    </w:p>
    <w:p w:rsidR="00482631" w:rsidRDefault="00482631" w:rsidP="00FA18A3">
      <w:pPr>
        <w:pStyle w:val="aa"/>
      </w:pPr>
      <w:r>
        <w:t>При определении числа групп, как правило, учитываются задача исследования, объем совокупности и виды признаков, которые берутся в качестве основания группировки. Например, по количественному признаку возраст населения может быть разбит на самые различные группы. Их число будет зависеть от поставленных задач. Например, это могут быть группы по возрасту трудоспособного населения; экономически активного населения и т.д.</w:t>
      </w:r>
    </w:p>
    <w:p w:rsidR="00482631" w:rsidRDefault="00482631" w:rsidP="00FA18A3">
      <w:pPr>
        <w:pStyle w:val="aa"/>
      </w:pPr>
      <w:r>
        <w:t>Если берется, предположим, такой качественный признак, как образование, то групп будет ровно столько, сколько существует ступеней или профилей образования. В образовании по ступеням групп будет шесть (неполное среднее; среднее; неполное среднее специальное; специальное среднее; неполное высшее; высшее). По профилю образования количество групп может совпадать или с числом профессиональных групп, или с числом сфер образования (гуманитарное; инженерно-техническое; естественнонаучное).</w:t>
      </w:r>
    </w:p>
    <w:p w:rsidR="00482631" w:rsidRDefault="00482631" w:rsidP="00FA18A3">
      <w:pPr>
        <w:pStyle w:val="aa"/>
      </w:pPr>
      <w:r>
        <w:t>Аналитические задачи, отвечающие потребностям информационного обеспечения государственной инновационной и структурной политики, предполагают исследование взаимосвязи целого ряда явлений и процессов, характерных для современного этапа реформирования российской экономики, с инновационной деятельностью. Среди них, например, специализация и концентрация промышленного производства, сдвиги в размещении отраслей по территории страны, приватизация и реструктуризация предприятий, развитие малого предпринимательства. Это обусловило необходимость введения в статистику инноваций группировок по видам экономической и инновационной деятельности, размерам предприятий, формам собственности, территории.</w:t>
      </w:r>
    </w:p>
    <w:p w:rsidR="00482631" w:rsidRDefault="00482631" w:rsidP="008023A5">
      <w:pPr>
        <w:pStyle w:val="12"/>
      </w:pPr>
      <w:r w:rsidRPr="005A32EA">
        <w:rPr>
          <w:i/>
          <w:iCs/>
          <w:u w:val="single"/>
        </w:rPr>
        <w:t>Метод обобщающих показателей</w:t>
      </w:r>
      <w:r w:rsidRPr="005A32EA">
        <w:rPr>
          <w:u w:val="single"/>
        </w:rPr>
        <w:t xml:space="preserve"> </w:t>
      </w:r>
      <w:r>
        <w:t>позволяет характеризовать изучаемые явления и процессы при помощи статистических величин – абсолютных, относительных и средних. На этом этапе статистического исследования выявляются взаимосвязи и масштабы явлений, определяются закономерности их развития, даются прогнозные оценки.</w:t>
      </w:r>
    </w:p>
    <w:p w:rsidR="00482631" w:rsidRDefault="00482631" w:rsidP="00435D1C">
      <w:pPr>
        <w:pStyle w:val="12"/>
        <w:tabs>
          <w:tab w:val="left" w:pos="1712"/>
        </w:tabs>
        <w:rPr>
          <w:rFonts w:ascii="Times New Roman" w:hAnsi="Times New Roman"/>
          <w:sz w:val="24"/>
          <w:szCs w:val="24"/>
        </w:rPr>
      </w:pPr>
      <w:r>
        <w:rPr>
          <w:rFonts w:ascii="Times New Roman" w:hAnsi="Times New Roman"/>
          <w:sz w:val="24"/>
          <w:szCs w:val="24"/>
        </w:rPr>
        <w:tab/>
      </w:r>
    </w:p>
    <w:p w:rsidR="00482631" w:rsidRPr="005A32EA" w:rsidRDefault="00482631" w:rsidP="008023A5">
      <w:pPr>
        <w:pStyle w:val="12"/>
        <w:rPr>
          <w:rFonts w:ascii="Times New Roman" w:hAnsi="Times New Roman"/>
          <w:sz w:val="24"/>
          <w:szCs w:val="24"/>
          <w:u w:val="single"/>
        </w:rPr>
      </w:pPr>
      <w:r w:rsidRPr="005A32EA">
        <w:rPr>
          <w:rFonts w:ascii="Times New Roman" w:hAnsi="Times New Roman"/>
          <w:sz w:val="24"/>
          <w:szCs w:val="24"/>
          <w:u w:val="single"/>
        </w:rPr>
        <w:t xml:space="preserve">Метод средних величин. </w:t>
      </w:r>
    </w:p>
    <w:p w:rsidR="00482631" w:rsidRPr="005A32EA" w:rsidRDefault="00482631" w:rsidP="008023A5">
      <w:pPr>
        <w:pStyle w:val="12"/>
        <w:rPr>
          <w:rFonts w:ascii="Times New Roman" w:hAnsi="Times New Roman"/>
          <w:sz w:val="24"/>
          <w:szCs w:val="24"/>
        </w:rPr>
      </w:pPr>
    </w:p>
    <w:p w:rsidR="00482631" w:rsidRPr="005A32EA" w:rsidRDefault="00482631" w:rsidP="005A32EA">
      <w:pPr>
        <w:spacing w:before="100" w:beforeAutospacing="1" w:after="100" w:afterAutospacing="1" w:line="240" w:lineRule="auto"/>
        <w:rPr>
          <w:rFonts w:ascii="Times New Roman" w:hAnsi="Times New Roman"/>
          <w:sz w:val="24"/>
          <w:szCs w:val="24"/>
        </w:rPr>
      </w:pPr>
      <w:r w:rsidRPr="005A32EA">
        <w:rPr>
          <w:rFonts w:ascii="Times New Roman" w:hAnsi="Times New Roman"/>
          <w:sz w:val="24"/>
          <w:szCs w:val="24"/>
        </w:rPr>
        <w:t>Средней величиной является обобщающая характеристика большого количества индивидуальных значений варьирующего признака. Средняя величина – то общее, что характерно для всей совокупности, но исключает те отличия, которые наблюдаются у отдельных единиц как бы взаимно погашая их. Средние величины должны определятся не для всех совокупностей, а только для тех, которые являются однородными. Средние величины, полученные для неоднородных совокупностей не только не имеют ценностей, но даже могут принести вред искажая истинный характер общественного явления. Таким образом, в статистике средней величиной является обобщающий показателей, характеризующий типичный уровень варьирующего признака в расчете на единицу однородной совокупности.</w:t>
      </w:r>
    </w:p>
    <w:p w:rsidR="00482631" w:rsidRPr="005A32EA" w:rsidRDefault="00482631" w:rsidP="005A32EA">
      <w:pPr>
        <w:spacing w:before="100" w:beforeAutospacing="1" w:after="100" w:afterAutospacing="1" w:line="240" w:lineRule="auto"/>
        <w:rPr>
          <w:rFonts w:ascii="Times New Roman" w:hAnsi="Times New Roman"/>
          <w:sz w:val="24"/>
          <w:szCs w:val="24"/>
        </w:rPr>
      </w:pPr>
      <w:r w:rsidRPr="005A32EA">
        <w:rPr>
          <w:rFonts w:ascii="Times New Roman" w:hAnsi="Times New Roman"/>
          <w:sz w:val="24"/>
          <w:szCs w:val="24"/>
        </w:rPr>
        <w:t>  Значение средней величины в следующем: их используют для оценки результатов использования научных разработок в производстве, в социальной жизни, а также в изыскании скрытых и неиспользованных резервов.</w:t>
      </w:r>
    </w:p>
    <w:p w:rsidR="00482631" w:rsidRPr="005A32EA" w:rsidRDefault="00482631" w:rsidP="005A32EA">
      <w:pPr>
        <w:spacing w:before="100" w:beforeAutospacing="1" w:after="100" w:afterAutospacing="1" w:line="240" w:lineRule="auto"/>
        <w:rPr>
          <w:rFonts w:ascii="Times New Roman" w:hAnsi="Times New Roman"/>
          <w:sz w:val="24"/>
          <w:szCs w:val="24"/>
        </w:rPr>
      </w:pPr>
      <w:r w:rsidRPr="005A32EA">
        <w:rPr>
          <w:rFonts w:ascii="Times New Roman" w:hAnsi="Times New Roman"/>
          <w:sz w:val="24"/>
          <w:szCs w:val="24"/>
        </w:rPr>
        <w:t>  Если исследуется совокупность с качественно однородными признаками, то средняя величина выступает здесь как типическая средняя. Например, для групп работников определенной отрасли с фиксированным уровнем дохода определяется типическая средняя расходов на предметы первой необходимости, т.е. типическая средняя обобщает качественно однородные значения признака в данной совокупности, каковым является доля расходов у работников данной группы на товары первой необходимости.</w:t>
      </w:r>
    </w:p>
    <w:p w:rsidR="00482631" w:rsidRPr="005A32EA" w:rsidRDefault="00482631" w:rsidP="005A32EA">
      <w:pPr>
        <w:spacing w:before="100" w:beforeAutospacing="1" w:after="100" w:afterAutospacing="1" w:line="240" w:lineRule="auto"/>
        <w:rPr>
          <w:rFonts w:ascii="Times New Roman" w:hAnsi="Times New Roman"/>
          <w:sz w:val="24"/>
          <w:szCs w:val="24"/>
        </w:rPr>
      </w:pPr>
      <w:r w:rsidRPr="005A32EA">
        <w:rPr>
          <w:rFonts w:ascii="Times New Roman" w:hAnsi="Times New Roman"/>
          <w:sz w:val="24"/>
          <w:szCs w:val="24"/>
        </w:rPr>
        <w:t>  При исследовании совокупности с качественно разнородными признаками на первый план может выступить нетипичность средних показателей. Такими, к примеру, являются средние показатели произведенного национального дохода на душу населения (разные возрастные группы), средние показатели урожайности зерновых культур по всей территории России (районы разных климатических зон и разных зерновых культур), средние показатели рождаемости населения по всем регионам страны, средние температуры за определенный период и т.д. Здесь средние величины обобщают качественно разнородные значения признаков или системных пространственных совокупностей (международное сообщество, континент, государство, регион, район и т.д.) или динамических совокупностей, протяженных во времени (век, десятилетие, год, сезон и т.д.). Такие средние величины называют системными средними.</w:t>
      </w:r>
    </w:p>
    <w:p w:rsidR="00482631" w:rsidRPr="005A32EA" w:rsidRDefault="00482631" w:rsidP="005A32EA">
      <w:pPr>
        <w:spacing w:after="0" w:line="240" w:lineRule="auto"/>
        <w:rPr>
          <w:rFonts w:ascii="Times New Roman" w:hAnsi="Times New Roman"/>
          <w:sz w:val="24"/>
          <w:szCs w:val="24"/>
        </w:rPr>
      </w:pPr>
      <w:r w:rsidRPr="005A32EA">
        <w:rPr>
          <w:rFonts w:ascii="Times New Roman" w:hAnsi="Times New Roman"/>
          <w:sz w:val="24"/>
          <w:szCs w:val="24"/>
        </w:rPr>
        <w:t>  Таким образом, значение средних величин состоит в их обобщающей функции. Средняя величина заменяет большое число индивидуальных значений признака, обнаруживая общие свойства, присущие всем единицам совокупности. Это, в свою очередь, позволяет избежать случайных причин и выявить общие закономерности, обусловленные общими причинами.</w:t>
      </w:r>
    </w:p>
    <w:p w:rsidR="00482631" w:rsidRPr="005A32EA" w:rsidRDefault="00482631" w:rsidP="005A32EA">
      <w:pPr>
        <w:spacing w:after="0" w:line="240" w:lineRule="auto"/>
        <w:rPr>
          <w:rFonts w:ascii="Times New Roman" w:hAnsi="Times New Roman"/>
          <w:sz w:val="24"/>
          <w:szCs w:val="24"/>
        </w:rPr>
      </w:pPr>
      <w:r w:rsidRPr="005A32EA">
        <w:rPr>
          <w:rFonts w:ascii="Arial" w:hAnsi="Arial" w:cs="Arial"/>
          <w:sz w:val="24"/>
          <w:szCs w:val="24"/>
        </w:rPr>
        <w:t> </w:t>
      </w:r>
    </w:p>
    <w:p w:rsidR="00482631" w:rsidRDefault="00482631" w:rsidP="00435D1C">
      <w:pPr>
        <w:pStyle w:val="HTML"/>
      </w:pPr>
      <w:r>
        <w:t>Методы «аналитического»  выравнивания</w:t>
      </w:r>
    </w:p>
    <w:p w:rsidR="00482631" w:rsidRDefault="00482631" w:rsidP="00435D1C">
      <w:pPr>
        <w:pStyle w:val="HTML"/>
      </w:pPr>
      <w:r>
        <w:t xml:space="preserve">      Более точным способом отображения тенденции динамического ряда</w:t>
      </w:r>
    </w:p>
    <w:p w:rsidR="00482631" w:rsidRDefault="00482631" w:rsidP="00435D1C">
      <w:pPr>
        <w:pStyle w:val="HTML"/>
      </w:pPr>
      <w:r>
        <w:t>является аналитическое выравнивание, т. е. выравнивание с помощью</w:t>
      </w:r>
    </w:p>
    <w:p w:rsidR="00482631" w:rsidRDefault="00482631" w:rsidP="00435D1C">
      <w:pPr>
        <w:pStyle w:val="HTML"/>
      </w:pPr>
      <w:r>
        <w:t>аналитических формул. В этом случае динамический ряд выражается в виде</w:t>
      </w:r>
    </w:p>
    <w:p w:rsidR="00482631" w:rsidRDefault="00482631" w:rsidP="00435D1C">
      <w:pPr>
        <w:pStyle w:val="HTML"/>
      </w:pPr>
      <w:r>
        <w:t>функции у (t), в которой в качестве основного фактора принимается время t,</w:t>
      </w:r>
    </w:p>
    <w:p w:rsidR="00482631" w:rsidRDefault="00482631" w:rsidP="00435D1C">
      <w:pPr>
        <w:pStyle w:val="HTML"/>
      </w:pPr>
      <w:r>
        <w:t>и изменения аргумента функции определяют расчетные значения уt.</w:t>
      </w:r>
    </w:p>
    <w:p w:rsidR="00482631" w:rsidRDefault="00482631" w:rsidP="00435D1C">
      <w:pPr>
        <w:pStyle w:val="HTML"/>
      </w:pPr>
      <w:r>
        <w:t>Фактическими (или эмпирическими) уровнями ряда динамики называют исходные</w:t>
      </w:r>
    </w:p>
    <w:p w:rsidR="00482631" w:rsidRDefault="00482631" w:rsidP="00435D1C">
      <w:pPr>
        <w:pStyle w:val="HTML"/>
      </w:pPr>
      <w:r>
        <w:t>данные об изменении явления, т. е. данные, полученные опытным путем,</w:t>
      </w:r>
    </w:p>
    <w:p w:rsidR="00482631" w:rsidRDefault="00482631" w:rsidP="00435D1C">
      <w:pPr>
        <w:pStyle w:val="HTML"/>
      </w:pPr>
      <w:r>
        <w:t>посредством наблюдения. Они обозначаются уi. Расчетными (или</w:t>
      </w:r>
    </w:p>
    <w:p w:rsidR="00482631" w:rsidRDefault="00482631" w:rsidP="00435D1C">
      <w:pPr>
        <w:pStyle w:val="HTML"/>
      </w:pPr>
      <w:r>
        <w:t>теоретическими) уровнями ряда называют значения, полученные в результате</w:t>
      </w:r>
    </w:p>
    <w:p w:rsidR="00482631" w:rsidRDefault="00482631" w:rsidP="00435D1C">
      <w:pPr>
        <w:pStyle w:val="HTML"/>
      </w:pPr>
      <w:r>
        <w:t>подстановки в уравнение тренда значений t, и обозначают их.</w:t>
      </w:r>
    </w:p>
    <w:p w:rsidR="00482631" w:rsidRDefault="00482631" w:rsidP="00435D1C">
      <w:pPr>
        <w:pStyle w:val="HTML"/>
      </w:pPr>
      <w:r>
        <w:t xml:space="preserve">      Целью аналитического выравнивания динамического ряда является</w:t>
      </w:r>
    </w:p>
    <w:p w:rsidR="00482631" w:rsidRDefault="00482631" w:rsidP="00435D1C">
      <w:pPr>
        <w:pStyle w:val="HTML"/>
      </w:pPr>
      <w:r>
        <w:t>определение аналитической или графической зависимости f(t) . На практике по</w:t>
      </w:r>
    </w:p>
    <w:p w:rsidR="00482631" w:rsidRDefault="00482631" w:rsidP="00435D1C">
      <w:pPr>
        <w:pStyle w:val="HTML"/>
      </w:pPr>
      <w:r>
        <w:t>имеющемуся временному ряду задают вид и находят параметры функции f(t) , а</w:t>
      </w:r>
    </w:p>
    <w:p w:rsidR="00482631" w:rsidRDefault="00482631" w:rsidP="00435D1C">
      <w:pPr>
        <w:pStyle w:val="HTML"/>
      </w:pPr>
      <w:r>
        <w:t>затем анализируют поведение отклонений от тенденции. Функцию f(t) выбирают</w:t>
      </w:r>
    </w:p>
    <w:p w:rsidR="00482631" w:rsidRDefault="00482631" w:rsidP="00435D1C">
      <w:pPr>
        <w:pStyle w:val="HTML"/>
      </w:pPr>
      <w:r>
        <w:t>таким образом , чтобы она давала содержательное объяснение изучаемого</w:t>
      </w:r>
    </w:p>
    <w:p w:rsidR="00482631" w:rsidRDefault="00482631" w:rsidP="00435D1C">
      <w:pPr>
        <w:pStyle w:val="HTML"/>
      </w:pPr>
      <w:r>
        <w:t>процесса .</w:t>
      </w:r>
    </w:p>
    <w:p w:rsidR="00482631" w:rsidRDefault="00482631" w:rsidP="00435D1C">
      <w:pPr>
        <w:pStyle w:val="HTML"/>
      </w:pPr>
      <w:r>
        <w:t xml:space="preserve">      Чаще всего при выравнивании используются следующий зависимости :</w:t>
      </w:r>
    </w:p>
    <w:p w:rsidR="00482631" w:rsidRDefault="00482631" w:rsidP="00435D1C">
      <w:pPr>
        <w:pStyle w:val="HTML"/>
      </w:pPr>
      <w:r>
        <w:t xml:space="preserve">      линейная [pic] ;</w:t>
      </w:r>
    </w:p>
    <w:p w:rsidR="00482631" w:rsidRDefault="00482631" w:rsidP="00435D1C">
      <w:pPr>
        <w:pStyle w:val="HTML"/>
      </w:pPr>
      <w:r>
        <w:t xml:space="preserve">      параболическая [pic];</w:t>
      </w:r>
    </w:p>
    <w:p w:rsidR="00482631" w:rsidRDefault="00482631" w:rsidP="00435D1C">
      <w:pPr>
        <w:pStyle w:val="HTML"/>
      </w:pPr>
      <w:r>
        <w:t xml:space="preserve">      экспоненциальная [pic]</w:t>
      </w:r>
    </w:p>
    <w:p w:rsidR="00482631" w:rsidRDefault="00482631" w:rsidP="00435D1C">
      <w:pPr>
        <w:pStyle w:val="HTML"/>
      </w:pPr>
      <w:r>
        <w:t xml:space="preserve">      или [pic]).</w:t>
      </w:r>
    </w:p>
    <w:p w:rsidR="00482631" w:rsidRDefault="00482631" w:rsidP="00435D1C">
      <w:pPr>
        <w:pStyle w:val="HTML"/>
      </w:pPr>
      <w:r>
        <w:t>1)Линейная зависимость выбирается в тех случаях , когда в исходном</w:t>
      </w:r>
    </w:p>
    <w:p w:rsidR="00482631" w:rsidRDefault="00482631" w:rsidP="00435D1C">
      <w:pPr>
        <w:pStyle w:val="HTML"/>
      </w:pPr>
      <w:r>
        <w:t>временном ряду наблюдаются более или менее постоянные абсолютные и цепные</w:t>
      </w:r>
    </w:p>
    <w:p w:rsidR="00482631" w:rsidRDefault="00482631" w:rsidP="00435D1C">
      <w:pPr>
        <w:pStyle w:val="HTML"/>
      </w:pPr>
      <w:r>
        <w:t>приросты , не проявляющие тенденции ни к увеличению , ни к снижению.</w:t>
      </w:r>
    </w:p>
    <w:p w:rsidR="00482631" w:rsidRDefault="00482631" w:rsidP="00435D1C">
      <w:pPr>
        <w:pStyle w:val="HTML"/>
      </w:pPr>
    </w:p>
    <w:p w:rsidR="00482631" w:rsidRDefault="00482631" w:rsidP="00435D1C">
      <w:pPr>
        <w:pStyle w:val="HTML"/>
      </w:pPr>
      <w:r>
        <w:t>2)Параболическая зависимость используется , если абсолютные цепные приросты</w:t>
      </w:r>
    </w:p>
    <w:p w:rsidR="00482631" w:rsidRDefault="00482631" w:rsidP="00435D1C">
      <w:pPr>
        <w:pStyle w:val="HTML"/>
      </w:pPr>
      <w:r>
        <w:t>сами по себе обнаруживают некоторую тенденцию развития , но абсолютные</w:t>
      </w:r>
    </w:p>
    <w:p w:rsidR="00482631" w:rsidRDefault="00482631" w:rsidP="00435D1C">
      <w:pPr>
        <w:pStyle w:val="HTML"/>
      </w:pPr>
      <w:r>
        <w:t>цепные приросты абсолютных цепных приростов (разности второго порядка)</w:t>
      </w:r>
    </w:p>
    <w:p w:rsidR="00482631" w:rsidRDefault="00482631" w:rsidP="00435D1C">
      <w:pPr>
        <w:pStyle w:val="HTML"/>
      </w:pPr>
      <w:r>
        <w:t>никакой тенденции развития не проявляют .</w:t>
      </w:r>
    </w:p>
    <w:p w:rsidR="00482631" w:rsidRDefault="00482631" w:rsidP="00435D1C">
      <w:pPr>
        <w:pStyle w:val="HTML"/>
      </w:pPr>
      <w:r>
        <w:t>3)Экспоненциальные зависимости применяются , если в исходном временном ряду</w:t>
      </w:r>
    </w:p>
    <w:p w:rsidR="00482631" w:rsidRDefault="00482631" w:rsidP="00435D1C">
      <w:pPr>
        <w:pStyle w:val="HTML"/>
      </w:pPr>
      <w:r>
        <w:t>наблюдается либо более или менее постоянный относительный рост</w:t>
      </w:r>
    </w:p>
    <w:p w:rsidR="00482631" w:rsidRDefault="00482631" w:rsidP="00435D1C">
      <w:pPr>
        <w:pStyle w:val="HTML"/>
      </w:pPr>
      <w:r>
        <w:t>(устойчивость цепных темпов роста , темпов прироста , коэффициентов роста)</w:t>
      </w:r>
    </w:p>
    <w:p w:rsidR="00482631" w:rsidRDefault="00482631" w:rsidP="00435D1C">
      <w:pPr>
        <w:pStyle w:val="HTML"/>
      </w:pPr>
      <w:r>
        <w:t>, либо , при отсутствии такого постоянства , -- устойчивость в изменении</w:t>
      </w:r>
    </w:p>
    <w:p w:rsidR="00482631" w:rsidRDefault="00482631" w:rsidP="00435D1C">
      <w:pPr>
        <w:pStyle w:val="HTML"/>
      </w:pPr>
      <w:r>
        <w:t>показателей относительного роста (цепных темпов роста цепных же темпов</w:t>
      </w:r>
    </w:p>
    <w:p w:rsidR="00482631" w:rsidRDefault="00482631" w:rsidP="00435D1C">
      <w:pPr>
        <w:pStyle w:val="HTML"/>
      </w:pPr>
      <w:r>
        <w:t>роста , цепных коэффициентов роста цепных же коэффициентов или темпов роста</w:t>
      </w:r>
    </w:p>
    <w:p w:rsidR="00482631" w:rsidRDefault="00482631" w:rsidP="00435D1C">
      <w:pPr>
        <w:pStyle w:val="HTML"/>
      </w:pPr>
      <w:r>
        <w:t>и т.д.)</w:t>
      </w:r>
    </w:p>
    <w:p w:rsidR="00482631" w:rsidRDefault="00482631" w:rsidP="00435D1C">
      <w:pPr>
        <w:pStyle w:val="HTML"/>
      </w:pPr>
      <w:r>
        <w:t>Таким образом, целью аналитического выравнивания является:</w:t>
      </w:r>
    </w:p>
    <w:p w:rsidR="00482631" w:rsidRDefault="00482631" w:rsidP="00435D1C">
      <w:pPr>
        <w:pStyle w:val="HTML"/>
      </w:pPr>
      <w:r>
        <w:t>- определение вида функционального уравнения;</w:t>
      </w:r>
    </w:p>
    <w:p w:rsidR="00482631" w:rsidRDefault="00482631" w:rsidP="00435D1C">
      <w:pPr>
        <w:pStyle w:val="HTML"/>
      </w:pPr>
      <w:r>
        <w:t>- нахождения параметров уравнения;</w:t>
      </w:r>
    </w:p>
    <w:p w:rsidR="00482631" w:rsidRDefault="00482631" w:rsidP="00435D1C">
      <w:pPr>
        <w:pStyle w:val="HTML"/>
      </w:pPr>
      <w:r>
        <w:t>- расчет «теоретических», выровненных уровней, отображающих основную</w:t>
      </w:r>
    </w:p>
    <w:p w:rsidR="00482631" w:rsidRDefault="00482631" w:rsidP="00435D1C">
      <w:pPr>
        <w:pStyle w:val="HTML"/>
      </w:pPr>
      <w:r>
        <w:t>тенденцию ряда динамики.</w:t>
      </w:r>
    </w:p>
    <w:p w:rsidR="00482631" w:rsidRDefault="00482631" w:rsidP="00435D1C">
      <w:pPr>
        <w:pStyle w:val="HTML"/>
      </w:pPr>
      <w:r>
        <w:t>Графическое отображение изменения уровней ряда играет большую роль в</w:t>
      </w:r>
    </w:p>
    <w:p w:rsidR="00482631" w:rsidRDefault="00482631" w:rsidP="00435D1C">
      <w:pPr>
        <w:pStyle w:val="HTML"/>
      </w:pPr>
      <w:r>
        <w:t>применении данного вида выравнивания. Оно позволяет ускорить процедуру</w:t>
      </w:r>
    </w:p>
    <w:p w:rsidR="00482631" w:rsidRDefault="00482631" w:rsidP="00435D1C">
      <w:pPr>
        <w:pStyle w:val="HTML"/>
      </w:pPr>
      <w:r>
        <w:t>анализа и увеличить степень наглядности полученных результатов.</w:t>
      </w:r>
    </w:p>
    <w:p w:rsidR="00482631" w:rsidRDefault="00482631" w:rsidP="00435D1C">
      <w:pPr>
        <w:pStyle w:val="HTML"/>
      </w:pPr>
    </w:p>
    <w:p w:rsidR="00482631" w:rsidRDefault="00482631" w:rsidP="00435D1C">
      <w:pPr>
        <w:pStyle w:val="HTML"/>
      </w:pPr>
      <w:r>
        <w:t xml:space="preserve">      Сезонность – изменения динамических рядов, имеющих внутригодичную</w:t>
      </w:r>
    </w:p>
    <w:p w:rsidR="00482631" w:rsidRDefault="00482631" w:rsidP="00435D1C">
      <w:pPr>
        <w:pStyle w:val="HTML"/>
      </w:pPr>
      <w:r>
        <w:t>цикличность, зависящие от календарного периода года, явлениями природы,</w:t>
      </w:r>
    </w:p>
    <w:p w:rsidR="00482631" w:rsidRDefault="00482631" w:rsidP="00435D1C">
      <w:pPr>
        <w:pStyle w:val="HTML"/>
      </w:pPr>
      <w:r>
        <w:t>праздниками и др. Например, объем продаж продукции меховой фабрики вырастет</w:t>
      </w:r>
    </w:p>
    <w:p w:rsidR="00482631" w:rsidRDefault="00482631" w:rsidP="00435D1C">
      <w:pPr>
        <w:pStyle w:val="HTML"/>
      </w:pPr>
      <w:r>
        <w:t>в октябре, в ноябре достигнет максимума, снизится к марту, и затем до</w:t>
      </w:r>
    </w:p>
    <w:p w:rsidR="00482631" w:rsidRDefault="00482631" w:rsidP="00435D1C">
      <w:pPr>
        <w:pStyle w:val="HTML"/>
      </w:pPr>
      <w:r>
        <w:t>сентября - октября будет держаться на очень низком уровне. В качестве</w:t>
      </w:r>
    </w:p>
    <w:p w:rsidR="00482631" w:rsidRDefault="00482631" w:rsidP="00435D1C">
      <w:pPr>
        <w:pStyle w:val="HTML"/>
      </w:pPr>
      <w:r>
        <w:t>примера, интересно сравнить сезонные изменения уровня цен в России и</w:t>
      </w:r>
    </w:p>
    <w:p w:rsidR="00482631" w:rsidRDefault="00482631" w:rsidP="00435D1C">
      <w:pPr>
        <w:pStyle w:val="HTML"/>
      </w:pPr>
      <w:r>
        <w:t>странах Западной Европы. В России уровень цен в предпраздничные дни</w:t>
      </w:r>
    </w:p>
    <w:p w:rsidR="00482631" w:rsidRDefault="00482631" w:rsidP="00435D1C">
      <w:pPr>
        <w:pStyle w:val="HTML"/>
      </w:pPr>
      <w:r>
        <w:t>(например, рождество, Новый год, 9 мая, 1 сентября и т. д.) заметно растет.</w:t>
      </w:r>
    </w:p>
    <w:p w:rsidR="00482631" w:rsidRDefault="00482631" w:rsidP="00435D1C">
      <w:pPr>
        <w:pStyle w:val="HTML"/>
      </w:pPr>
      <w:r>
        <w:t>Тогда как в Западной Европе, как правило, в предпраздничные дни проводятся</w:t>
      </w:r>
    </w:p>
    <w:p w:rsidR="00482631" w:rsidRDefault="00482631" w:rsidP="00435D1C">
      <w:pPr>
        <w:pStyle w:val="HTML"/>
      </w:pPr>
      <w:r>
        <w:t>распродажи, т. е. в большинстве своем цены падают.</w:t>
      </w:r>
    </w:p>
    <w:p w:rsidR="00482631" w:rsidRDefault="00482631" w:rsidP="00435D1C">
      <w:pPr>
        <w:pStyle w:val="HTML"/>
      </w:pPr>
      <w:r>
        <w:t>Явления, подверженные сезонным изменениям, необходимо исследовать на</w:t>
      </w:r>
    </w:p>
    <w:p w:rsidR="00482631" w:rsidRDefault="00482631" w:rsidP="00435D1C">
      <w:pPr>
        <w:pStyle w:val="HTML"/>
      </w:pPr>
      <w:r>
        <w:t>предмет наличия основной тенденции развития. Для этого необходимо</w:t>
      </w:r>
    </w:p>
    <w:p w:rsidR="00482631" w:rsidRDefault="00482631" w:rsidP="00435D1C">
      <w:pPr>
        <w:pStyle w:val="HTML"/>
      </w:pPr>
      <w:r>
        <w:t>распределить объем изменения явления между сезонной составляющей и основной</w:t>
      </w:r>
    </w:p>
    <w:p w:rsidR="00482631" w:rsidRDefault="00482631" w:rsidP="00435D1C">
      <w:pPr>
        <w:pStyle w:val="HTML"/>
      </w:pPr>
      <w:r>
        <w:t>тенденцией.</w:t>
      </w:r>
    </w:p>
    <w:p w:rsidR="00482631" w:rsidRDefault="00482631" w:rsidP="00435D1C">
      <w:pPr>
        <w:pStyle w:val="HTML"/>
      </w:pPr>
      <w:r>
        <w:t>Изучение и измерение сезонности ряда динамики осуществляется с помощью</w:t>
      </w:r>
    </w:p>
    <w:p w:rsidR="00482631" w:rsidRDefault="00482631" w:rsidP="00435D1C">
      <w:pPr>
        <w:pStyle w:val="HTML"/>
      </w:pPr>
      <w:r>
        <w:t>специального показателя – индекса сезонности . Существует несколько</w:t>
      </w:r>
    </w:p>
    <w:p w:rsidR="00482631" w:rsidRDefault="00482631" w:rsidP="00435D1C">
      <w:pPr>
        <w:pStyle w:val="HTML"/>
      </w:pPr>
      <w:r>
        <w:t>вариантов анализа динамики с помощью индекса сезонности.</w:t>
      </w:r>
    </w:p>
    <w:p w:rsidR="00482631" w:rsidRDefault="00482631" w:rsidP="00435D1C">
      <w:pPr>
        <w:pStyle w:val="HTML"/>
      </w:pPr>
      <w:r>
        <w:t xml:space="preserve">      Индексы сезонности показывают , во сколько раз фактический уровень</w:t>
      </w:r>
    </w:p>
    <w:p w:rsidR="00482631" w:rsidRDefault="00482631" w:rsidP="00435D1C">
      <w:pPr>
        <w:pStyle w:val="HTML"/>
      </w:pPr>
      <w:r>
        <w:t>ряда в момент или интервал времени t больше среднего уровня либо уровня ,</w:t>
      </w:r>
    </w:p>
    <w:p w:rsidR="00482631" w:rsidRDefault="00482631" w:rsidP="00435D1C">
      <w:pPr>
        <w:pStyle w:val="HTML"/>
      </w:pPr>
      <w:r>
        <w:t>вычисляемого по уравнению тенденции f(t) . При анализе сезонности уровни</w:t>
      </w:r>
    </w:p>
    <w:p w:rsidR="00482631" w:rsidRDefault="00482631" w:rsidP="00435D1C">
      <w:pPr>
        <w:pStyle w:val="HTML"/>
      </w:pPr>
      <w:r>
        <w:t>временного ряда показывают развитие явления по месяцам (кварталам) одного</w:t>
      </w:r>
    </w:p>
    <w:p w:rsidR="00482631" w:rsidRDefault="00482631" w:rsidP="00435D1C">
      <w:pPr>
        <w:pStyle w:val="HTML"/>
      </w:pPr>
      <w:r>
        <w:t>или нескольких лет . Для каждого месяца (квартала) получают обобщенный</w:t>
      </w:r>
    </w:p>
    <w:p w:rsidR="00482631" w:rsidRDefault="00482631" w:rsidP="00435D1C">
      <w:pPr>
        <w:pStyle w:val="HTML"/>
      </w:pPr>
      <w:r>
        <w:t>индекс сезонности как среднюю арифметическую из одноименных индексов</w:t>
      </w:r>
    </w:p>
    <w:p w:rsidR="00482631" w:rsidRDefault="00482631" w:rsidP="00435D1C">
      <w:pPr>
        <w:pStyle w:val="HTML"/>
      </w:pPr>
      <w:r>
        <w:t>каждого года . Индексы сезонности – это , по либо уровень  существу ,</w:t>
      </w:r>
    </w:p>
    <w:p w:rsidR="00482631" w:rsidRDefault="00482631" w:rsidP="00435D1C">
      <w:pPr>
        <w:pStyle w:val="HTML"/>
      </w:pPr>
      <w:r>
        <w:t>относительные величины координации , когда за базу сравнения принят либо</w:t>
      </w:r>
    </w:p>
    <w:p w:rsidR="00482631" w:rsidRDefault="00482631" w:rsidP="00435D1C">
      <w:pPr>
        <w:pStyle w:val="HTML"/>
      </w:pPr>
      <w:r>
        <w:t>средний уровень ряда , либо уровень тенденции . Способы определения</w:t>
      </w:r>
    </w:p>
    <w:p w:rsidR="00482631" w:rsidRDefault="00482631" w:rsidP="00435D1C">
      <w:pPr>
        <w:pStyle w:val="HTML"/>
      </w:pPr>
      <w:r>
        <w:t>индексов сезонности зависят от наличия или отсутствия основной тенденции .</w:t>
      </w:r>
    </w:p>
    <w:p w:rsidR="00482631" w:rsidRDefault="00482631" w:rsidP="00435D1C">
      <w:pPr>
        <w:pStyle w:val="HTML"/>
      </w:pPr>
      <w:r>
        <w:t xml:space="preserve">      Если тренда нет или он незначителен , то для каждого месяца (квартала)</w:t>
      </w:r>
    </w:p>
    <w:p w:rsidR="00482631" w:rsidRDefault="00482631" w:rsidP="00435D1C">
      <w:pPr>
        <w:pStyle w:val="HTML"/>
      </w:pPr>
      <w:r>
        <w:t>индекс рассчитывается по формуле 32:</w:t>
      </w:r>
    </w:p>
    <w:p w:rsidR="00482631" w:rsidRDefault="00482631" w:rsidP="00435D1C">
      <w:pPr>
        <w:pStyle w:val="HTML"/>
      </w:pPr>
    </w:p>
    <w:p w:rsidR="00482631" w:rsidRDefault="00482631" w:rsidP="00435D1C">
      <w:pPr>
        <w:pStyle w:val="HTML"/>
      </w:pPr>
      <w:r>
        <w:t xml:space="preserve">                                                  [pic]</w:t>
      </w:r>
    </w:p>
    <w:p w:rsidR="00482631" w:rsidRDefault="00482631" w:rsidP="00435D1C">
      <w:pPr>
        <w:pStyle w:val="HTML"/>
      </w:pPr>
    </w:p>
    <w:p w:rsidR="00482631" w:rsidRDefault="00482631" w:rsidP="00435D1C">
      <w:pPr>
        <w:pStyle w:val="HTML"/>
      </w:pPr>
    </w:p>
    <w:p w:rsidR="00482631" w:rsidRDefault="00482631" w:rsidP="00435D1C">
      <w:pPr>
        <w:pStyle w:val="HTML"/>
      </w:pPr>
      <w:r>
        <w:t xml:space="preserve">      где [pic]-- уровень показателя за месяц (квартал) t ;</w:t>
      </w:r>
    </w:p>
    <w:p w:rsidR="00482631" w:rsidRDefault="00482631" w:rsidP="00435D1C">
      <w:pPr>
        <w:pStyle w:val="HTML"/>
      </w:pPr>
      <w:r>
        <w:t xml:space="preserve">             [pic]-- общий уровень показателя .</w:t>
      </w:r>
    </w:p>
    <w:p w:rsidR="00482631" w:rsidRDefault="00482631" w:rsidP="00435D1C">
      <w:pPr>
        <w:pStyle w:val="HTML"/>
      </w:pPr>
      <w:r>
        <w:t xml:space="preserve">      Как отмечалось выше , для обеспечения устойчивости показателей можно</w:t>
      </w:r>
    </w:p>
    <w:p w:rsidR="00482631" w:rsidRDefault="00482631" w:rsidP="00435D1C">
      <w:pPr>
        <w:pStyle w:val="HTML"/>
      </w:pPr>
      <w:r>
        <w:t>взять больший промежуток времени . В этом случае расчет производится по</w:t>
      </w:r>
    </w:p>
    <w:p w:rsidR="00482631" w:rsidRDefault="00482631" w:rsidP="00435D1C">
      <w:pPr>
        <w:pStyle w:val="HTML"/>
      </w:pPr>
      <w:r>
        <w:t>формулам 33 :</w:t>
      </w:r>
    </w:p>
    <w:p w:rsidR="00482631" w:rsidRDefault="00482631" w:rsidP="00435D1C">
      <w:pPr>
        <w:pStyle w:val="HTML"/>
      </w:pPr>
    </w:p>
    <w:p w:rsidR="00482631" w:rsidRDefault="00482631" w:rsidP="00435D1C">
      <w:pPr>
        <w:pStyle w:val="HTML"/>
      </w:pPr>
      <w:r>
        <w:t xml:space="preserve">                              [pic]</w:t>
      </w:r>
    </w:p>
    <w:p w:rsidR="00482631" w:rsidRDefault="00482631" w:rsidP="00435D1C">
      <w:pPr>
        <w:pStyle w:val="HTML"/>
      </w:pPr>
    </w:p>
    <w:p w:rsidR="00482631" w:rsidRDefault="00482631" w:rsidP="00435D1C">
      <w:pPr>
        <w:pStyle w:val="HTML"/>
      </w:pPr>
      <w:r>
        <w:t xml:space="preserve">      где [pic] -- средний уровень показателя по одноименным месяцам за ряд</w:t>
      </w:r>
    </w:p>
    <w:p w:rsidR="00482631" w:rsidRDefault="00482631" w:rsidP="00435D1C">
      <w:pPr>
        <w:pStyle w:val="HTML"/>
      </w:pPr>
      <w:r>
        <w:t xml:space="preserve">      лет ;</w:t>
      </w:r>
    </w:p>
    <w:p w:rsidR="00482631" w:rsidRDefault="00482631" w:rsidP="00435D1C">
      <w:pPr>
        <w:pStyle w:val="HTML"/>
      </w:pPr>
      <w:r>
        <w:t xml:space="preserve">                Т     -- число лет .</w:t>
      </w:r>
    </w:p>
    <w:p w:rsidR="00482631" w:rsidRDefault="00482631" w:rsidP="00435D1C">
      <w:pPr>
        <w:pStyle w:val="HTML"/>
      </w:pPr>
      <w:r>
        <w:t xml:space="preserve">      При наличии тренда индекс сезонности определяется на основе методов ,</w:t>
      </w:r>
    </w:p>
    <w:p w:rsidR="00482631" w:rsidRDefault="00482631" w:rsidP="00435D1C">
      <w:pPr>
        <w:pStyle w:val="HTML"/>
      </w:pPr>
      <w:r>
        <w:t>исключающих влияние тенденции . Порядок расчета следующий :</w:t>
      </w:r>
    </w:p>
    <w:p w:rsidR="00482631" w:rsidRDefault="00482631" w:rsidP="00435D1C">
      <w:pPr>
        <w:pStyle w:val="HTML"/>
      </w:pPr>
      <w:r>
        <w:t xml:space="preserve">     1) для каждого уровня определяют выравненные значения по тренду f(t);</w:t>
      </w:r>
    </w:p>
    <w:p w:rsidR="00482631" w:rsidRDefault="00482631" w:rsidP="00435D1C">
      <w:pPr>
        <w:pStyle w:val="HTML"/>
      </w:pPr>
      <w:r>
        <w:t xml:space="preserve">     2) рассчитывают отношения [pic];</w:t>
      </w:r>
    </w:p>
    <w:p w:rsidR="00482631" w:rsidRDefault="00482631" w:rsidP="00435D1C">
      <w:pPr>
        <w:pStyle w:val="HTML"/>
      </w:pPr>
      <w:r>
        <w:t xml:space="preserve">     3) при необходимости находят среднее из этих отношений для одноименных</w:t>
      </w:r>
    </w:p>
    <w:p w:rsidR="00482631" w:rsidRDefault="00482631" w:rsidP="00435D1C">
      <w:pPr>
        <w:pStyle w:val="HTML"/>
      </w:pPr>
      <w:r>
        <w:t xml:space="preserve">        месяцев (кварталов) по формуле  :</w:t>
      </w:r>
    </w:p>
    <w:p w:rsidR="00482631" w:rsidRDefault="00482631" w:rsidP="00435D1C">
      <w:pPr>
        <w:pStyle w:val="HTML"/>
      </w:pPr>
    </w:p>
    <w:p w:rsidR="00482631" w:rsidRPr="005A32EA" w:rsidRDefault="00482631" w:rsidP="005A32EA">
      <w:pPr>
        <w:spacing w:after="0" w:line="240" w:lineRule="auto"/>
        <w:jc w:val="center"/>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p w:rsidR="00482631" w:rsidRPr="00FA18A3" w:rsidRDefault="00482631" w:rsidP="008023A5">
      <w:pPr>
        <w:pStyle w:val="12"/>
        <w:rPr>
          <w:rFonts w:ascii="Times New Roman" w:hAnsi="Times New Roman"/>
          <w:sz w:val="24"/>
          <w:szCs w:val="24"/>
        </w:rPr>
      </w:pPr>
    </w:p>
    <w:tbl>
      <w:tblPr>
        <w:tblpPr w:leftFromText="180" w:rightFromText="180" w:vertAnchor="text" w:horzAnchor="margin" w:tblpXSpec="center" w:tblpY="119"/>
        <w:tblW w:w="1072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275"/>
        <w:gridCol w:w="731"/>
        <w:gridCol w:w="731"/>
        <w:gridCol w:w="731"/>
        <w:gridCol w:w="731"/>
        <w:gridCol w:w="731"/>
        <w:gridCol w:w="1074"/>
        <w:gridCol w:w="631"/>
        <w:gridCol w:w="631"/>
        <w:gridCol w:w="631"/>
        <w:gridCol w:w="631"/>
        <w:gridCol w:w="631"/>
        <w:gridCol w:w="566"/>
      </w:tblGrid>
      <w:tr w:rsidR="00482631" w:rsidRPr="00A37824" w:rsidTr="0062692B">
        <w:trPr>
          <w:tblCellSpacing w:w="7" w:type="dxa"/>
        </w:trPr>
        <w:tc>
          <w:tcPr>
            <w:tcW w:w="1065" w:type="pct"/>
            <w:vMerge w:val="restart"/>
            <w:tcBorders>
              <w:top w:val="outset" w:sz="6" w:space="0" w:color="auto"/>
              <w:bottom w:val="outset" w:sz="6" w:space="0" w:color="auto"/>
              <w:right w:val="outset" w:sz="6" w:space="0" w:color="auto"/>
            </w:tcBorders>
            <w:vAlign w:val="center"/>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196" w:type="pct"/>
            <w:gridSpan w:val="6"/>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Затраты на технологические инновации,</w:t>
            </w:r>
            <w:r w:rsidRPr="0062692B">
              <w:rPr>
                <w:rFonts w:ascii="Arial" w:hAnsi="Arial" w:cs="Arial"/>
                <w:sz w:val="15"/>
                <w:szCs w:val="15"/>
              </w:rPr>
              <w:br/>
              <w:t>млн. руб.</w:t>
            </w:r>
          </w:p>
        </w:tc>
        <w:tc>
          <w:tcPr>
            <w:tcW w:w="1713" w:type="pct"/>
            <w:gridSpan w:val="6"/>
            <w:tcBorders>
              <w:top w:val="outset" w:sz="6" w:space="0" w:color="auto"/>
              <w:left w:val="outset" w:sz="6" w:space="0" w:color="auto"/>
              <w:bottom w:val="outset" w:sz="6" w:space="0" w:color="auto"/>
            </w:tcBorders>
            <w:vAlign w:val="center"/>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 xml:space="preserve">Структура затрат на технологические инновации, процентов </w:t>
            </w:r>
          </w:p>
        </w:tc>
      </w:tr>
      <w:tr w:rsidR="00482631" w:rsidRPr="00A37824" w:rsidTr="0062692B">
        <w:trPr>
          <w:tblCellSpacing w:w="7" w:type="dxa"/>
        </w:trPr>
        <w:tc>
          <w:tcPr>
            <w:tcW w:w="0" w:type="auto"/>
            <w:vMerge/>
            <w:tcBorders>
              <w:top w:val="outset" w:sz="6" w:space="0" w:color="auto"/>
              <w:bottom w:val="outset" w:sz="6" w:space="0" w:color="auto"/>
              <w:right w:val="outset" w:sz="6" w:space="0" w:color="auto"/>
            </w:tcBorders>
            <w:vAlign w:val="center"/>
          </w:tcPr>
          <w:p w:rsidR="00482631" w:rsidRPr="0062692B" w:rsidRDefault="00482631" w:rsidP="0062692B">
            <w:pPr>
              <w:spacing w:after="0" w:line="240" w:lineRule="auto"/>
              <w:rPr>
                <w:rFonts w:ascii="Times New Roman" w:hAnsi="Times New Roman"/>
                <w:sz w:val="24"/>
                <w:szCs w:val="24"/>
              </w:rPr>
            </w:pP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2003</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2004</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2005</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2006</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2007</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2008</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2004</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2005</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2006</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2007</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2008</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b/>
                <w:bCs/>
                <w:sz w:val="15"/>
                <w:szCs w:val="15"/>
              </w:rPr>
              <w:t>Всего</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105444,7</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122850,5</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125678,2</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188492,2</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207499,2</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b/>
                <w:bCs/>
                <w:sz w:val="15"/>
                <w:szCs w:val="15"/>
              </w:rPr>
              <w:t>276262,3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100</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100</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в том числе:</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собственные средства</w:t>
            </w:r>
            <w:r w:rsidRPr="0062692B">
              <w:rPr>
                <w:rFonts w:ascii="Arial" w:hAnsi="Arial" w:cs="Arial"/>
                <w:sz w:val="15"/>
                <w:szCs w:val="15"/>
              </w:rPr>
              <w:br/>
              <w:t>   организации</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93135,4</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105822,4</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98920,0</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145638,7</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165216,1</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199830,2</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88,3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86,1</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78,7</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77,3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79,6</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72,3</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средства федерального</w:t>
            </w:r>
            <w:r w:rsidRPr="0062692B">
              <w:rPr>
                <w:rFonts w:ascii="Arial" w:hAnsi="Arial" w:cs="Arial"/>
                <w:sz w:val="15"/>
                <w:szCs w:val="15"/>
              </w:rPr>
              <w:br/>
              <w:t>   бюджета</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2251,9</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3185,2</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5489,0</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5504,0</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7888,5</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7717,0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2,6</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4,4</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3,8</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2,8</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xml:space="preserve">   средства бюджетов </w:t>
            </w:r>
            <w:r w:rsidRPr="0062692B">
              <w:rPr>
                <w:rFonts w:ascii="Arial" w:hAnsi="Arial" w:cs="Arial"/>
                <w:sz w:val="15"/>
                <w:szCs w:val="15"/>
              </w:rPr>
              <w:br/>
              <w:t>   субъектов Российской</w:t>
            </w:r>
            <w:r w:rsidRPr="0062692B">
              <w:rPr>
                <w:rFonts w:ascii="Arial" w:hAnsi="Arial" w:cs="Arial"/>
                <w:sz w:val="15"/>
                <w:szCs w:val="15"/>
              </w:rPr>
              <w:br/>
              <w:t>   Федерации и местных</w:t>
            </w:r>
            <w:r w:rsidRPr="0062692B">
              <w:rPr>
                <w:rFonts w:ascii="Arial" w:hAnsi="Arial" w:cs="Arial"/>
                <w:sz w:val="15"/>
                <w:szCs w:val="15"/>
              </w:rPr>
              <w:br/>
              <w:t>   бюджетов</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580,8</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595,7</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887,6</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2118,9</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744,9</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789,2</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0,6</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0,5</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0,7</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0,4</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0,3</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средства внебюджетных</w:t>
            </w:r>
            <w:r w:rsidRPr="0062692B">
              <w:rPr>
                <w:rFonts w:ascii="Arial" w:hAnsi="Arial" w:cs="Arial"/>
                <w:sz w:val="15"/>
                <w:szCs w:val="15"/>
              </w:rPr>
              <w:br/>
              <w:t>   фондов</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169,6</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295,1</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137,8</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208,6</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212,9</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372,0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0,2</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0,1</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0,1</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0,1</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0,1</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xml:space="preserve">   иностранные </w:t>
            </w:r>
            <w:r w:rsidRPr="0062692B">
              <w:rPr>
                <w:rFonts w:ascii="Arial" w:hAnsi="Arial" w:cs="Arial"/>
                <w:sz w:val="15"/>
                <w:szCs w:val="15"/>
              </w:rPr>
              <w:br/>
              <w:t>   инвестиции</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1932,3</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2850,5</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1908,1</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1097,4</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628,2</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221,3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2,3</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0,6</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0,3</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0,1</w:t>
            </w:r>
          </w:p>
        </w:tc>
      </w:tr>
      <w:tr w:rsidR="00482631" w:rsidRPr="00A37824" w:rsidTr="0062692B">
        <w:trPr>
          <w:tblCellSpacing w:w="7" w:type="dxa"/>
        </w:trPr>
        <w:tc>
          <w:tcPr>
            <w:tcW w:w="1065"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прочие средства</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7374,7</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10101,6</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18335,7</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33924,6</w:t>
            </w:r>
          </w:p>
        </w:tc>
        <w:tc>
          <w:tcPr>
            <w:tcW w:w="339"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32808,6</w:t>
            </w:r>
          </w:p>
        </w:tc>
        <w:tc>
          <w:tcPr>
            <w:tcW w:w="46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67332,6</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8,2</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14,6</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18,0</w:t>
            </w:r>
          </w:p>
        </w:tc>
        <w:tc>
          <w:tcPr>
            <w:tcW w:w="291"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15,8</w:t>
            </w:r>
          </w:p>
        </w:tc>
        <w:tc>
          <w:tcPr>
            <w:tcW w:w="224"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CYR" w:hAnsi="Arial CYR" w:cs="Arial CYR"/>
                <w:sz w:val="15"/>
                <w:szCs w:val="15"/>
              </w:rPr>
              <w:t>24,4</w:t>
            </w:r>
          </w:p>
        </w:tc>
      </w:tr>
    </w:tbl>
    <w:p w:rsidR="00482631" w:rsidRDefault="00482631" w:rsidP="008023A5">
      <w:pPr>
        <w:pStyle w:val="12"/>
        <w:rPr>
          <w:rFonts w:ascii="Times New Roman" w:hAnsi="Times New Roman"/>
          <w:sz w:val="24"/>
          <w:szCs w:val="24"/>
          <w:lang w:val="en-US"/>
        </w:rPr>
      </w:pPr>
    </w:p>
    <w:p w:rsidR="00482631" w:rsidRDefault="00482631" w:rsidP="008023A5">
      <w:pPr>
        <w:pStyle w:val="12"/>
        <w:rPr>
          <w:rFonts w:ascii="Times New Roman" w:hAnsi="Times New Roman"/>
          <w:sz w:val="24"/>
          <w:szCs w:val="24"/>
          <w:lang w:val="en-US"/>
        </w:rPr>
      </w:pPr>
    </w:p>
    <w:tbl>
      <w:tblPr>
        <w:tblpPr w:leftFromText="180" w:rightFromText="180" w:vertAnchor="text" w:horzAnchor="margin" w:tblpXSpec="center" w:tblpY="121"/>
        <w:tblW w:w="103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112"/>
        <w:gridCol w:w="797"/>
        <w:gridCol w:w="797"/>
        <w:gridCol w:w="797"/>
        <w:gridCol w:w="797"/>
        <w:gridCol w:w="797"/>
        <w:gridCol w:w="797"/>
        <w:gridCol w:w="799"/>
        <w:gridCol w:w="799"/>
        <w:gridCol w:w="813"/>
      </w:tblGrid>
      <w:tr w:rsidR="00482631" w:rsidRPr="00A37824" w:rsidTr="0062692B">
        <w:trPr>
          <w:tblCellSpacing w:w="7" w:type="dxa"/>
        </w:trPr>
        <w:tc>
          <w:tcPr>
            <w:tcW w:w="1517" w:type="pct"/>
            <w:tcBorders>
              <w:top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2000</w:t>
            </w:r>
          </w:p>
        </w:tc>
        <w:tc>
          <w:tcPr>
            <w:tcW w:w="384"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2001</w:t>
            </w:r>
          </w:p>
        </w:tc>
        <w:tc>
          <w:tcPr>
            <w:tcW w:w="384"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2002</w:t>
            </w:r>
          </w:p>
        </w:tc>
        <w:tc>
          <w:tcPr>
            <w:tcW w:w="384"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2003</w:t>
            </w:r>
          </w:p>
        </w:tc>
        <w:tc>
          <w:tcPr>
            <w:tcW w:w="384"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2004</w:t>
            </w:r>
          </w:p>
        </w:tc>
        <w:tc>
          <w:tcPr>
            <w:tcW w:w="384"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2005</w:t>
            </w:r>
          </w:p>
        </w:tc>
        <w:tc>
          <w:tcPr>
            <w:tcW w:w="385"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2006</w:t>
            </w:r>
          </w:p>
        </w:tc>
        <w:tc>
          <w:tcPr>
            <w:tcW w:w="385"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2007</w:t>
            </w:r>
          </w:p>
        </w:tc>
        <w:tc>
          <w:tcPr>
            <w:tcW w:w="333" w:type="pct"/>
            <w:tcBorders>
              <w:top w:val="outset" w:sz="6" w:space="0" w:color="auto"/>
              <w:left w:val="outset" w:sz="6" w:space="0" w:color="auto"/>
              <w:bottom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2008</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462" w:type="pct"/>
            <w:gridSpan w:val="9"/>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CYR" w:hAnsi="Arial CYR" w:cs="Arial CYR"/>
                <w:b/>
                <w:bCs/>
                <w:sz w:val="15"/>
                <w:szCs w:val="15"/>
              </w:rPr>
              <w:t xml:space="preserve">Добыча полезных ископаемых, обрабатывающие производства, </w:t>
            </w:r>
            <w:r w:rsidRPr="0062692B">
              <w:rPr>
                <w:rFonts w:ascii="Arial CYR" w:hAnsi="Arial CYR" w:cs="Arial CYR"/>
                <w:b/>
                <w:bCs/>
                <w:sz w:val="15"/>
                <w:szCs w:val="15"/>
              </w:rPr>
              <w:br/>
              <w:t>производство и распределение электроэнергии, газа и воды</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организаций, осуществлявших технологические инновации в отчетном году, в общем числе организаций,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10,6</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9,6</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9,8</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10,5</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9,3</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9,4</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9,4</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9,6</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инновационных товаров, работ, услуг в общем объеме отгруженных товаров, выполненных работ, услуг,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4,2</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4,7</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5,0</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5,5</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5,5</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5,1</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Затраты на технологические инновации, млн. руб.:</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   в фактически действовавших</w:t>
            </w:r>
            <w:r w:rsidRPr="0062692B">
              <w:rPr>
                <w:rFonts w:ascii="Arial CYR" w:hAnsi="Arial CYR" w:cs="Arial CYR"/>
                <w:sz w:val="15"/>
                <w:szCs w:val="15"/>
              </w:rPr>
              <w:br/>
              <w:t>   ценах</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49428,0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61312,9</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86394,6</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105444,7</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122850,5</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125678,2</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188492,2</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207499,2</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276262,3</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   в постоянных ценах 2000 г.</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49428,0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52629,1</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64095,7</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68622,1</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66567,6</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57131,6</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74187,0</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71701,4</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80152,8</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затрат на технологические инновации в общем объеме отгруженных товаров, выполненных работ, услуг,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организаций, осуществлявших организационные инновации в отчетном году, в общем числе организаций,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3,2</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3,5</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3,5</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организаций, осуществлявших маркетинговые инновации в отчетном году, в общем числе организаций,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2,3</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2,5</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2,6</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462" w:type="pct"/>
            <w:gridSpan w:val="9"/>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CYR" w:hAnsi="Arial CYR" w:cs="Arial CYR"/>
                <w:b/>
                <w:bCs/>
                <w:sz w:val="15"/>
                <w:szCs w:val="15"/>
              </w:rPr>
              <w:t>Связь</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организаций, осуществлявших технологические инновации, в общем числе организаций,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13,1</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15,1</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15,8</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13,7</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12,9</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12,0</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инновационных товаров, работ, услуг в общем объеме отгруженных товаров, выполненных работ, услуг,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17,3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2,7</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8,5</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8,1</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7,6</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3,2</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Затраты на технологические инновации, млн. руб.:</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 xml:space="preserve">   в фактически действовавших </w:t>
            </w:r>
            <w:r w:rsidRPr="0062692B">
              <w:rPr>
                <w:rFonts w:ascii="Arial CYR" w:hAnsi="Arial CYR" w:cs="Arial CYR"/>
                <w:sz w:val="15"/>
                <w:szCs w:val="15"/>
              </w:rPr>
              <w:br/>
              <w:t>   ценах</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11359,3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5641,0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5817,4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13873,7</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18764,1</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16397,2</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16935,8</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21707,4</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20847,7</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   в постоянных ценах 2000 г.</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11359,3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4842,1</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4315,9</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9028,8</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10167,5</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7454,0</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6665,6</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7501,0</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6048,6</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затрат на технологические инновации в общем объеме отгруженных товаров, выполненных работ, услуг,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11,0</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4,4</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3,9</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6,3</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5,8</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3,5</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2,7</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2,6</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организаций, осуществлявших организационные инновации в отчетном году, в общем числе организаций,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5,9</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5,9</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w:t>
            </w:r>
          </w:p>
        </w:tc>
      </w:tr>
      <w:tr w:rsidR="00482631" w:rsidRPr="00A37824" w:rsidTr="0062692B">
        <w:trPr>
          <w:tblCellSpacing w:w="7" w:type="dxa"/>
        </w:trPr>
        <w:tc>
          <w:tcPr>
            <w:tcW w:w="1517"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CYR" w:hAnsi="Arial CYR" w:cs="Arial CYR"/>
                <w:sz w:val="15"/>
                <w:szCs w:val="15"/>
              </w:rPr>
              <w:t>Удельный вес организаций, осуществлявших маркетинговые инновации в отчетном году, в общем числе организаций, процентов</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4"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5,6</w:t>
            </w:r>
          </w:p>
        </w:tc>
        <w:tc>
          <w:tcPr>
            <w:tcW w:w="38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w:t>
            </w:r>
          </w:p>
        </w:tc>
        <w:tc>
          <w:tcPr>
            <w:tcW w:w="333"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6,2</w:t>
            </w:r>
          </w:p>
        </w:tc>
      </w:tr>
    </w:tbl>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b/>
          <w:bCs/>
          <w:sz w:val="15"/>
          <w:szCs w:val="15"/>
        </w:rPr>
        <w:t>21.38. ОСНОВНЫЕ ПОКАЗАТЕЛИ ИННОВАЦИОННОЙ ДЕЯТЕЛЬНОСТИ</w:t>
      </w:r>
    </w:p>
    <w:p w:rsidR="00482631" w:rsidRDefault="00482631" w:rsidP="008023A5">
      <w:pPr>
        <w:pStyle w:val="12"/>
        <w:rPr>
          <w:rFonts w:ascii="Times New Roman" w:hAnsi="Times New Roman"/>
          <w:sz w:val="24"/>
          <w:szCs w:val="24"/>
          <w:lang w:val="en-US"/>
        </w:rPr>
      </w:pPr>
    </w:p>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 </w:t>
      </w:r>
    </w:p>
    <w:tbl>
      <w:tblPr>
        <w:tblpPr w:leftFromText="180" w:rightFromText="180" w:vertAnchor="text" w:horzAnchor="margin" w:tblpXSpec="center" w:tblpY="98"/>
        <w:tblW w:w="993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134"/>
        <w:gridCol w:w="774"/>
        <w:gridCol w:w="825"/>
        <w:gridCol w:w="700"/>
        <w:gridCol w:w="827"/>
        <w:gridCol w:w="700"/>
        <w:gridCol w:w="827"/>
        <w:gridCol w:w="700"/>
        <w:gridCol w:w="827"/>
        <w:gridCol w:w="784"/>
        <w:gridCol w:w="832"/>
      </w:tblGrid>
      <w:tr w:rsidR="00482631" w:rsidRPr="00A37824" w:rsidTr="00E134E9">
        <w:trPr>
          <w:tblCellSpacing w:w="7" w:type="dxa"/>
        </w:trPr>
        <w:tc>
          <w:tcPr>
            <w:tcW w:w="1073" w:type="pct"/>
            <w:vMerge w:val="restart"/>
            <w:tcBorders>
              <w:top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Times New Roman" w:hAnsi="Times New Roman"/>
                <w:sz w:val="24"/>
                <w:szCs w:val="24"/>
              </w:rPr>
              <w:t> </w:t>
            </w:r>
          </w:p>
        </w:tc>
        <w:tc>
          <w:tcPr>
            <w:tcW w:w="800" w:type="pct"/>
            <w:gridSpan w:val="2"/>
            <w:tcBorders>
              <w:top w:val="outset" w:sz="6" w:space="0" w:color="auto"/>
              <w:left w:val="outset" w:sz="6" w:space="0" w:color="auto"/>
              <w:bottom w:val="outset" w:sz="6" w:space="0" w:color="auto"/>
              <w:right w:val="outset" w:sz="6" w:space="0" w:color="auto"/>
            </w:tcBorders>
            <w:vAlign w:val="center"/>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2003</w:t>
            </w:r>
          </w:p>
        </w:tc>
        <w:tc>
          <w:tcPr>
            <w:tcW w:w="759" w:type="pct"/>
            <w:gridSpan w:val="2"/>
            <w:tcBorders>
              <w:top w:val="outset" w:sz="6" w:space="0" w:color="auto"/>
              <w:left w:val="outset" w:sz="6" w:space="0" w:color="auto"/>
              <w:bottom w:val="outset" w:sz="6" w:space="0" w:color="auto"/>
              <w:right w:val="outset" w:sz="6" w:space="0" w:color="auto"/>
            </w:tcBorders>
            <w:vAlign w:val="center"/>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2005</w:t>
            </w:r>
          </w:p>
        </w:tc>
        <w:tc>
          <w:tcPr>
            <w:tcW w:w="759" w:type="pct"/>
            <w:gridSpan w:val="2"/>
            <w:tcBorders>
              <w:top w:val="outset" w:sz="6" w:space="0" w:color="auto"/>
              <w:left w:val="outset" w:sz="6" w:space="0" w:color="auto"/>
              <w:bottom w:val="outset" w:sz="6" w:space="0" w:color="auto"/>
              <w:right w:val="outset" w:sz="6" w:space="0" w:color="auto"/>
            </w:tcBorders>
            <w:vAlign w:val="center"/>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2006</w:t>
            </w:r>
          </w:p>
        </w:tc>
        <w:tc>
          <w:tcPr>
            <w:tcW w:w="759" w:type="pct"/>
            <w:gridSpan w:val="2"/>
            <w:tcBorders>
              <w:top w:val="outset" w:sz="6" w:space="0" w:color="auto"/>
              <w:left w:val="outset" w:sz="6" w:space="0" w:color="auto"/>
              <w:bottom w:val="outset" w:sz="6" w:space="0" w:color="auto"/>
              <w:right w:val="outset" w:sz="6" w:space="0" w:color="auto"/>
            </w:tcBorders>
            <w:vAlign w:val="center"/>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2007</w:t>
            </w:r>
          </w:p>
        </w:tc>
        <w:tc>
          <w:tcPr>
            <w:tcW w:w="801" w:type="pct"/>
            <w:gridSpan w:val="2"/>
            <w:tcBorders>
              <w:top w:val="outset" w:sz="6" w:space="0" w:color="auto"/>
              <w:left w:val="outset" w:sz="6" w:space="0" w:color="auto"/>
              <w:bottom w:val="outset" w:sz="6" w:space="0" w:color="auto"/>
            </w:tcBorders>
            <w:vAlign w:val="center"/>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2008</w:t>
            </w:r>
          </w:p>
        </w:tc>
      </w:tr>
      <w:tr w:rsidR="00482631" w:rsidRPr="00A37824" w:rsidTr="00E134E9">
        <w:trPr>
          <w:tblCellSpacing w:w="7" w:type="dxa"/>
        </w:trPr>
        <w:tc>
          <w:tcPr>
            <w:tcW w:w="1073" w:type="pct"/>
            <w:vMerge/>
            <w:tcBorders>
              <w:top w:val="outset" w:sz="6" w:space="0" w:color="auto"/>
              <w:bottom w:val="outset" w:sz="6" w:space="0" w:color="auto"/>
              <w:right w:val="outset" w:sz="6" w:space="0" w:color="auto"/>
            </w:tcBorders>
            <w:vAlign w:val="center"/>
          </w:tcPr>
          <w:p w:rsidR="00482631" w:rsidRPr="0062692B" w:rsidRDefault="00482631" w:rsidP="0062692B">
            <w:pPr>
              <w:spacing w:after="0" w:line="240" w:lineRule="auto"/>
              <w:rPr>
                <w:rFonts w:ascii="Times New Roman" w:hAnsi="Times New Roman"/>
                <w:sz w:val="24"/>
                <w:szCs w:val="24"/>
              </w:rPr>
            </w:pPr>
          </w:p>
        </w:tc>
        <w:tc>
          <w:tcPr>
            <w:tcW w:w="387"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Млн. руб.</w:t>
            </w:r>
          </w:p>
        </w:tc>
        <w:tc>
          <w:tcPr>
            <w:tcW w:w="406"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В процентах от общего объема отгружен-</w:t>
            </w:r>
            <w:r w:rsidRPr="0062692B">
              <w:rPr>
                <w:rFonts w:ascii="Arial" w:hAnsi="Arial" w:cs="Arial"/>
                <w:sz w:val="15"/>
                <w:szCs w:val="15"/>
              </w:rPr>
              <w:br/>
              <w:t>ных товаров, выпол-</w:t>
            </w:r>
            <w:r w:rsidRPr="0062692B">
              <w:rPr>
                <w:rFonts w:ascii="Arial" w:hAnsi="Arial" w:cs="Arial"/>
                <w:sz w:val="15"/>
                <w:szCs w:val="15"/>
              </w:rPr>
              <w:br/>
              <w:t xml:space="preserve">ненных работ, услуг </w:t>
            </w:r>
          </w:p>
        </w:tc>
        <w:tc>
          <w:tcPr>
            <w:tcW w:w="345"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Млн. руб.</w:t>
            </w:r>
          </w:p>
        </w:tc>
        <w:tc>
          <w:tcPr>
            <w:tcW w:w="406"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В процентах от общего объема отгружен-</w:t>
            </w:r>
            <w:r w:rsidRPr="0062692B">
              <w:rPr>
                <w:rFonts w:ascii="Arial" w:hAnsi="Arial" w:cs="Arial"/>
                <w:sz w:val="15"/>
                <w:szCs w:val="15"/>
              </w:rPr>
              <w:br/>
              <w:t>ных товаров, выпол-</w:t>
            </w:r>
            <w:r w:rsidRPr="0062692B">
              <w:rPr>
                <w:rFonts w:ascii="Arial" w:hAnsi="Arial" w:cs="Arial"/>
                <w:sz w:val="15"/>
                <w:szCs w:val="15"/>
              </w:rPr>
              <w:br/>
              <w:t xml:space="preserve">ненных работ, услуг </w:t>
            </w:r>
          </w:p>
        </w:tc>
        <w:tc>
          <w:tcPr>
            <w:tcW w:w="345"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Млн. руб.</w:t>
            </w:r>
          </w:p>
        </w:tc>
        <w:tc>
          <w:tcPr>
            <w:tcW w:w="406"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В процентах от общего объема отгружен-</w:t>
            </w:r>
            <w:r w:rsidRPr="0062692B">
              <w:rPr>
                <w:rFonts w:ascii="Arial" w:hAnsi="Arial" w:cs="Arial"/>
                <w:sz w:val="15"/>
                <w:szCs w:val="15"/>
              </w:rPr>
              <w:br/>
              <w:t>ных товаров, выпол-</w:t>
            </w:r>
            <w:r w:rsidRPr="0062692B">
              <w:rPr>
                <w:rFonts w:ascii="Arial" w:hAnsi="Arial" w:cs="Arial"/>
                <w:sz w:val="15"/>
                <w:szCs w:val="15"/>
              </w:rPr>
              <w:br/>
              <w:t xml:space="preserve">ненных работ, услуг </w:t>
            </w:r>
          </w:p>
        </w:tc>
        <w:tc>
          <w:tcPr>
            <w:tcW w:w="345"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Млн. руб.</w:t>
            </w:r>
          </w:p>
        </w:tc>
        <w:tc>
          <w:tcPr>
            <w:tcW w:w="406"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В процентах от общего объема отгружен-</w:t>
            </w:r>
            <w:r w:rsidRPr="0062692B">
              <w:rPr>
                <w:rFonts w:ascii="Arial" w:hAnsi="Arial" w:cs="Arial"/>
                <w:sz w:val="15"/>
                <w:szCs w:val="15"/>
              </w:rPr>
              <w:br/>
              <w:t>ных товаров, выпол-</w:t>
            </w:r>
            <w:r w:rsidRPr="0062692B">
              <w:rPr>
                <w:rFonts w:ascii="Arial" w:hAnsi="Arial" w:cs="Arial"/>
                <w:sz w:val="15"/>
                <w:szCs w:val="15"/>
              </w:rPr>
              <w:br/>
              <w:t xml:space="preserve">ненных работ, услуг </w:t>
            </w:r>
          </w:p>
        </w:tc>
        <w:tc>
          <w:tcPr>
            <w:tcW w:w="388" w:type="pct"/>
            <w:tcBorders>
              <w:top w:val="outset" w:sz="6" w:space="0" w:color="auto"/>
              <w:left w:val="outset" w:sz="6" w:space="0" w:color="auto"/>
              <w:bottom w:val="outset" w:sz="6" w:space="0" w:color="auto"/>
              <w:right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Млн. руб.</w:t>
            </w:r>
          </w:p>
        </w:tc>
        <w:tc>
          <w:tcPr>
            <w:tcW w:w="406" w:type="pct"/>
            <w:tcBorders>
              <w:top w:val="outset" w:sz="6" w:space="0" w:color="auto"/>
              <w:left w:val="outset" w:sz="6" w:space="0" w:color="auto"/>
              <w:bottom w:val="outset" w:sz="6" w:space="0" w:color="auto"/>
            </w:tcBorders>
          </w:tcPr>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sz w:val="15"/>
                <w:szCs w:val="15"/>
              </w:rPr>
              <w:t>В процентах от общего объема отгружен-</w:t>
            </w:r>
            <w:r w:rsidRPr="0062692B">
              <w:rPr>
                <w:rFonts w:ascii="Arial" w:hAnsi="Arial" w:cs="Arial"/>
                <w:sz w:val="15"/>
                <w:szCs w:val="15"/>
              </w:rPr>
              <w:br/>
              <w:t>ных товаров, выпол-</w:t>
            </w:r>
            <w:r w:rsidRPr="0062692B">
              <w:rPr>
                <w:rFonts w:ascii="Arial" w:hAnsi="Arial" w:cs="Arial"/>
                <w:sz w:val="15"/>
                <w:szCs w:val="15"/>
              </w:rPr>
              <w:br/>
              <w:t xml:space="preserve">ненных работ, услуг </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b/>
                <w:bCs/>
                <w:sz w:val="15"/>
                <w:szCs w:val="15"/>
              </w:rPr>
              <w:t xml:space="preserve">Добыча полезных ископаемых, обрабатывающие производства, производство и распределение электроэнергии, газа и воды - </w:t>
            </w:r>
            <w:r w:rsidRPr="0062692B">
              <w:rPr>
                <w:rFonts w:ascii="Arial" w:hAnsi="Arial" w:cs="Arial"/>
                <w:sz w:val="15"/>
                <w:szCs w:val="15"/>
              </w:rPr>
              <w:t>всего</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312692,0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4,7</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545540,0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5,0</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714024,6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5,5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916131,6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5,5</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1046960,0</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b/>
                <w:bCs/>
                <w:sz w:val="15"/>
                <w:szCs w:val="15"/>
              </w:rPr>
              <w:t>5,1</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 xml:space="preserve">Добыча полезных ископаемых </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67259,3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81199,0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2,7</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90969,2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110950,2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3,0</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133553,9</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3,0</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Добыча топливно-энергетических полезных ископаемых</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61296,7</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5,6</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75521,7</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85304,8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3,0</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103476,6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3,2</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109627,6</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2,8</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Добыча полезных ископаемых, кроме топливно-энергетических</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5962,6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5677,3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5664,3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7473,6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23926,2</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4,2</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Обрабатывающие производства</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224392,0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462739,3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7,0</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615682,8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796855,2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7,1</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897801,7</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6,6</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пищевых продуктов, включая напитки, и табака</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30145,7</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50307,4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65308,4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4,7</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86872,0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5,3</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97480,8</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4,6</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Текстильное и швейное производство</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1499,5</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1481,8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1827,0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2249,4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2,5</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2697,1</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кожи, изделий из кожи и производство обуви</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511,8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3,6</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486,5</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574,2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610,0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446,9</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1,9</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Обработка древесины и производство изделий из дерева</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1446,1</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2525,9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3139,2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3861,0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10610,5</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6,6</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Целлюлозно-бумажное производство; издательская и полиграфическая деятельность</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5474,0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3217,0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5946,6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10131,4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2,9</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7081,5</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кокса и нефтепродуктов</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3301,4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39737,9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7,0</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89603,8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59216,1</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3,4</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97014,0</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4,4</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Химическое производство</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17292,3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33694,8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7,1</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48766,5</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8,4</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85898,8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12,0</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122895,1</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11,9</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резиновых и пластмассовых изделий</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5340,1</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12546,8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7353,6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22084,4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9,1</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17723,0</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5,5</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прочих неметаллических минеральных продуктов</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5118,6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10496,2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3,4</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10669,2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23552,9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3,4</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18655,7</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2,4</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Металлургическое производство и производство готовых металлических изделий</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64674,1</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67491,3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89420,0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130453,2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5,0</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137627,9</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4,6</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машин и оборудования</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14099,9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6,6</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22578,8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23892,3</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5,4</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37001,1</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6,1</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57278,6</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7,5</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электрооборудования, электронного и оптического оборудования</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21426,5</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9,6</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33317,9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41692,2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8,8</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60102,9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10,2</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57449,2</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8,8</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транспортных средств и оборудования</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63832,4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11,9</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152684,9</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20,1</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201335,0</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22,1</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216311,5</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18,4</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239616,7</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17,9</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Прочие производства, не включенные в другие группировки обрабатывающих производств</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10229,6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4,5</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32172,1</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9,7</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26154,8</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7,0</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58510,4</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11,3</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31224,8</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5,1</w:t>
            </w:r>
          </w:p>
        </w:tc>
      </w:tr>
      <w:tr w:rsidR="00482631" w:rsidRPr="00A37824" w:rsidTr="00E134E9">
        <w:trPr>
          <w:tblCellSpacing w:w="7" w:type="dxa"/>
        </w:trPr>
        <w:tc>
          <w:tcPr>
            <w:tcW w:w="1073" w:type="pct"/>
            <w:tcBorders>
              <w:top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rPr>
                <w:rFonts w:ascii="Times New Roman" w:hAnsi="Times New Roman"/>
                <w:sz w:val="24"/>
                <w:szCs w:val="24"/>
              </w:rPr>
            </w:pPr>
            <w:r w:rsidRPr="0062692B">
              <w:rPr>
                <w:rFonts w:ascii="Arial" w:hAnsi="Arial" w:cs="Arial"/>
                <w:sz w:val="15"/>
                <w:szCs w:val="15"/>
              </w:rPr>
              <w:t>Производство и распределение электроэнергии, газа и воды</w:t>
            </w:r>
          </w:p>
        </w:tc>
        <w:tc>
          <w:tcPr>
            <w:tcW w:w="387"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1040,7</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0,2</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1601,7</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0,1</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7372,6</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0,4</w:t>
            </w:r>
          </w:p>
        </w:tc>
        <w:tc>
          <w:tcPr>
            <w:tcW w:w="345"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8326,2</w:t>
            </w:r>
          </w:p>
        </w:tc>
        <w:tc>
          <w:tcPr>
            <w:tcW w:w="406"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0,4</w:t>
            </w:r>
          </w:p>
        </w:tc>
        <w:tc>
          <w:tcPr>
            <w:tcW w:w="388" w:type="pct"/>
            <w:tcBorders>
              <w:top w:val="outset" w:sz="6" w:space="0" w:color="auto"/>
              <w:left w:val="outset" w:sz="6" w:space="0" w:color="auto"/>
              <w:bottom w:val="outset" w:sz="6" w:space="0" w:color="auto"/>
              <w:right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15604,5</w:t>
            </w:r>
          </w:p>
        </w:tc>
        <w:tc>
          <w:tcPr>
            <w:tcW w:w="406" w:type="pct"/>
            <w:tcBorders>
              <w:top w:val="outset" w:sz="6" w:space="0" w:color="auto"/>
              <w:left w:val="outset" w:sz="6" w:space="0" w:color="auto"/>
              <w:bottom w:val="outset" w:sz="6" w:space="0" w:color="auto"/>
            </w:tcBorders>
            <w:vAlign w:val="bottom"/>
          </w:tcPr>
          <w:p w:rsidR="00482631" w:rsidRPr="0062692B" w:rsidRDefault="00482631" w:rsidP="0062692B">
            <w:pPr>
              <w:spacing w:before="100" w:beforeAutospacing="1" w:after="100" w:afterAutospacing="1" w:line="240" w:lineRule="auto"/>
              <w:jc w:val="right"/>
              <w:rPr>
                <w:rFonts w:ascii="Times New Roman" w:hAnsi="Times New Roman"/>
                <w:sz w:val="24"/>
                <w:szCs w:val="24"/>
              </w:rPr>
            </w:pPr>
            <w:r w:rsidRPr="0062692B">
              <w:rPr>
                <w:rFonts w:ascii="Arial" w:hAnsi="Arial" w:cs="Arial"/>
                <w:sz w:val="15"/>
                <w:szCs w:val="15"/>
              </w:rPr>
              <w:t>0,6</w:t>
            </w:r>
          </w:p>
        </w:tc>
      </w:tr>
    </w:tbl>
    <w:p w:rsidR="00482631" w:rsidRPr="0062692B" w:rsidRDefault="00482631" w:rsidP="0062692B">
      <w:pPr>
        <w:spacing w:before="100" w:beforeAutospacing="1" w:after="100" w:afterAutospacing="1" w:line="240" w:lineRule="auto"/>
        <w:jc w:val="center"/>
        <w:rPr>
          <w:rFonts w:ascii="Times New Roman" w:hAnsi="Times New Roman"/>
          <w:sz w:val="24"/>
          <w:szCs w:val="24"/>
        </w:rPr>
      </w:pPr>
      <w:r w:rsidRPr="0062692B">
        <w:rPr>
          <w:rFonts w:ascii="Arial" w:hAnsi="Arial" w:cs="Arial"/>
          <w:b/>
          <w:bCs/>
          <w:sz w:val="15"/>
          <w:szCs w:val="15"/>
        </w:rPr>
        <w:t>21.42. ОБЪЕМ ИННОВАЦИОННЫХ ТОВАРОВ, РАБОТ И УСЛУГ ПО ВИДАМ ЭКОНОМИЧЕСКОЙ ДЕЯТЕЛЬНОСТИ</w:t>
      </w:r>
    </w:p>
    <w:p w:rsidR="00482631" w:rsidRPr="00E134E9" w:rsidRDefault="00482631" w:rsidP="008023A5">
      <w:pPr>
        <w:pStyle w:val="12"/>
        <w:rPr>
          <w:rFonts w:ascii="Times New Roman" w:hAnsi="Times New Roman"/>
          <w:sz w:val="24"/>
          <w:szCs w:val="24"/>
        </w:rPr>
      </w:pPr>
    </w:p>
    <w:p w:rsidR="00482631" w:rsidRPr="00E134E9" w:rsidRDefault="00482631" w:rsidP="00E134E9">
      <w:pPr>
        <w:pStyle w:val="1"/>
        <w:rPr>
          <w:rFonts w:ascii="Times New Roman" w:hAnsi="Times New Roman"/>
          <w:color w:val="auto"/>
        </w:rPr>
      </w:pPr>
      <w:bookmarkStart w:id="6" w:name="_Toc440539759"/>
      <w:r w:rsidRPr="00E134E9">
        <w:rPr>
          <w:rFonts w:ascii="Times New Roman" w:hAnsi="Times New Roman"/>
          <w:color w:val="auto"/>
          <w:sz w:val="22"/>
          <w:szCs w:val="22"/>
        </w:rPr>
        <w:t>Статистическая группировка</w:t>
      </w:r>
      <w:bookmarkEnd w:id="6"/>
    </w:p>
    <w:p w:rsidR="00482631" w:rsidRPr="00E134E9" w:rsidRDefault="00482631" w:rsidP="00E134E9">
      <w:pPr>
        <w:spacing w:before="100" w:beforeAutospacing="1" w:after="120"/>
        <w:ind w:firstLine="567"/>
        <w:jc w:val="both"/>
        <w:rPr>
          <w:rFonts w:ascii="Times New Roman" w:hAnsi="Times New Roman"/>
        </w:rPr>
      </w:pPr>
      <w:r w:rsidRPr="00E134E9">
        <w:rPr>
          <w:rFonts w:ascii="Times New Roman" w:hAnsi="Times New Roman"/>
        </w:rPr>
        <w:t>Статистическая группировка – это метод исследования массовых общественных явлений путем выделения и ограничения однородных групп, через которые раскрываются существенные черты и особенности состояния и развития всей совокупности.</w:t>
      </w:r>
    </w:p>
    <w:p w:rsidR="00482631" w:rsidRPr="00E134E9" w:rsidRDefault="00482631" w:rsidP="00E134E9">
      <w:pPr>
        <w:spacing w:before="100" w:beforeAutospacing="1" w:after="120"/>
        <w:ind w:firstLine="567"/>
        <w:jc w:val="both"/>
        <w:rPr>
          <w:rFonts w:ascii="Times New Roman" w:hAnsi="Times New Roman"/>
        </w:rPr>
      </w:pPr>
      <w:r w:rsidRPr="00E134E9">
        <w:rPr>
          <w:rFonts w:ascii="Times New Roman" w:hAnsi="Times New Roman"/>
          <w:b/>
          <w:bCs/>
          <w:u w:val="single"/>
        </w:rPr>
        <w:t>Основные задачи,</w:t>
      </w:r>
      <w:r w:rsidRPr="00E134E9">
        <w:rPr>
          <w:rFonts w:ascii="Times New Roman" w:hAnsi="Times New Roman"/>
          <w:u w:val="single"/>
        </w:rPr>
        <w:t xml:space="preserve"> </w:t>
      </w:r>
      <w:r w:rsidRPr="00E134E9">
        <w:rPr>
          <w:rFonts w:ascii="Times New Roman" w:hAnsi="Times New Roman"/>
          <w:b/>
          <w:bCs/>
          <w:u w:val="single"/>
        </w:rPr>
        <w:t>которые решаются с помощью группировок</w:t>
      </w:r>
      <w:r w:rsidRPr="00E134E9">
        <w:rPr>
          <w:rFonts w:ascii="Times New Roman" w:hAnsi="Times New Roman"/>
        </w:rPr>
        <w:t>:</w:t>
      </w:r>
    </w:p>
    <w:p w:rsidR="00482631" w:rsidRPr="00E134E9" w:rsidRDefault="00482631" w:rsidP="00E134E9">
      <w:pPr>
        <w:spacing w:after="120"/>
        <w:ind w:left="927" w:hanging="360"/>
        <w:jc w:val="both"/>
        <w:rPr>
          <w:rFonts w:ascii="Times New Roman" w:hAnsi="Times New Roman"/>
        </w:rPr>
      </w:pPr>
      <w:r w:rsidRPr="00E134E9">
        <w:rPr>
          <w:rFonts w:ascii="Times New Roman" w:hAnsi="Times New Roman"/>
        </w:rPr>
        <w:t>(1)</w:t>
      </w:r>
      <w:r w:rsidRPr="00E134E9">
        <w:rPr>
          <w:rFonts w:ascii="Times New Roman" w:hAnsi="Times New Roman"/>
          <w:sz w:val="14"/>
          <w:szCs w:val="14"/>
        </w:rPr>
        <w:t xml:space="preserve">    </w:t>
      </w:r>
      <w:r w:rsidRPr="00E134E9">
        <w:rPr>
          <w:rFonts w:ascii="Times New Roman" w:hAnsi="Times New Roman"/>
        </w:rPr>
        <w:t>выделение социально-экономических типов,</w:t>
      </w:r>
    </w:p>
    <w:p w:rsidR="00482631" w:rsidRPr="00E134E9" w:rsidRDefault="00482631" w:rsidP="00E134E9">
      <w:pPr>
        <w:spacing w:after="120"/>
        <w:ind w:left="927" w:hanging="360"/>
        <w:jc w:val="both"/>
        <w:rPr>
          <w:rFonts w:ascii="Times New Roman" w:hAnsi="Times New Roman"/>
        </w:rPr>
      </w:pPr>
      <w:r w:rsidRPr="00E134E9">
        <w:rPr>
          <w:rFonts w:ascii="Times New Roman" w:hAnsi="Times New Roman"/>
        </w:rPr>
        <w:t>(2)</w:t>
      </w:r>
      <w:r w:rsidRPr="00E134E9">
        <w:rPr>
          <w:rFonts w:ascii="Times New Roman" w:hAnsi="Times New Roman"/>
          <w:sz w:val="14"/>
          <w:szCs w:val="14"/>
        </w:rPr>
        <w:t xml:space="preserve">    </w:t>
      </w:r>
      <w:r w:rsidRPr="00E134E9">
        <w:rPr>
          <w:rFonts w:ascii="Times New Roman" w:hAnsi="Times New Roman"/>
        </w:rPr>
        <w:t>изучение структуры социально-экономических явлений,</w:t>
      </w:r>
    </w:p>
    <w:p w:rsidR="00482631" w:rsidRPr="00E134E9" w:rsidRDefault="00482631" w:rsidP="00E134E9">
      <w:pPr>
        <w:spacing w:after="120"/>
        <w:ind w:left="927" w:hanging="360"/>
        <w:jc w:val="both"/>
        <w:rPr>
          <w:rFonts w:ascii="Times New Roman" w:hAnsi="Times New Roman"/>
        </w:rPr>
      </w:pPr>
      <w:r w:rsidRPr="00E134E9">
        <w:rPr>
          <w:rFonts w:ascii="Times New Roman" w:hAnsi="Times New Roman"/>
        </w:rPr>
        <w:t>(3)</w:t>
      </w:r>
      <w:r w:rsidRPr="00E134E9">
        <w:rPr>
          <w:rFonts w:ascii="Times New Roman" w:hAnsi="Times New Roman"/>
          <w:sz w:val="14"/>
          <w:szCs w:val="14"/>
        </w:rPr>
        <w:t xml:space="preserve">    </w:t>
      </w:r>
      <w:r w:rsidRPr="00E134E9">
        <w:rPr>
          <w:rFonts w:ascii="Times New Roman" w:hAnsi="Times New Roman"/>
        </w:rPr>
        <w:t xml:space="preserve">выявление связи между явлениями. </w:t>
      </w:r>
    </w:p>
    <w:p w:rsidR="00482631" w:rsidRPr="00E134E9"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Pr="00E134E9" w:rsidRDefault="00482631" w:rsidP="008023A5">
      <w:pPr>
        <w:pStyle w:val="12"/>
        <w:rPr>
          <w:rFonts w:ascii="Times New Roman" w:hAnsi="Times New Roman"/>
          <w:sz w:val="24"/>
          <w:szCs w:val="24"/>
        </w:rPr>
      </w:pPr>
    </w:p>
    <w:p w:rsidR="00482631" w:rsidRPr="00E134E9" w:rsidRDefault="00482631" w:rsidP="008023A5">
      <w:pPr>
        <w:pStyle w:val="12"/>
        <w:rPr>
          <w:rFonts w:ascii="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1842"/>
        <w:gridCol w:w="1843"/>
        <w:gridCol w:w="1701"/>
        <w:gridCol w:w="1950"/>
      </w:tblGrid>
      <w:tr w:rsidR="00482631" w:rsidRPr="00A37824" w:rsidTr="00A37824">
        <w:tc>
          <w:tcPr>
            <w:tcW w:w="2694" w:type="dxa"/>
            <w:vMerge w:val="restart"/>
          </w:tcPr>
          <w:p w:rsidR="00482631" w:rsidRPr="00A37824" w:rsidRDefault="00482631" w:rsidP="00A37824">
            <w:pPr>
              <w:pStyle w:val="12"/>
              <w:spacing w:after="0" w:line="240" w:lineRule="auto"/>
              <w:ind w:left="0"/>
              <w:jc w:val="center"/>
              <w:rPr>
                <w:rFonts w:ascii="Times New Roman" w:hAnsi="Times New Roman"/>
                <w:sz w:val="20"/>
                <w:szCs w:val="20"/>
              </w:rPr>
            </w:pPr>
          </w:p>
          <w:p w:rsidR="00482631" w:rsidRPr="00A37824" w:rsidRDefault="00482631" w:rsidP="00A37824">
            <w:pPr>
              <w:pStyle w:val="12"/>
              <w:spacing w:after="0" w:line="240" w:lineRule="auto"/>
              <w:ind w:left="0"/>
              <w:jc w:val="center"/>
              <w:rPr>
                <w:rFonts w:ascii="Times New Roman" w:hAnsi="Times New Roman"/>
                <w:sz w:val="20"/>
                <w:szCs w:val="20"/>
              </w:rPr>
            </w:pPr>
          </w:p>
          <w:p w:rsidR="00482631" w:rsidRPr="00A37824" w:rsidRDefault="00482631" w:rsidP="00A37824">
            <w:pPr>
              <w:pStyle w:val="12"/>
              <w:spacing w:after="0" w:line="240" w:lineRule="auto"/>
              <w:ind w:left="0"/>
              <w:jc w:val="center"/>
              <w:rPr>
                <w:rFonts w:ascii="Times New Roman" w:hAnsi="Times New Roman"/>
                <w:sz w:val="20"/>
                <w:szCs w:val="20"/>
              </w:rPr>
            </w:pPr>
          </w:p>
          <w:p w:rsidR="00482631" w:rsidRPr="00A37824" w:rsidRDefault="00482631" w:rsidP="00A37824">
            <w:pPr>
              <w:pStyle w:val="12"/>
              <w:spacing w:after="0" w:line="240" w:lineRule="auto"/>
              <w:ind w:left="0"/>
              <w:jc w:val="center"/>
              <w:rPr>
                <w:rFonts w:ascii="Times New Roman" w:hAnsi="Times New Roman"/>
                <w:sz w:val="20"/>
                <w:szCs w:val="20"/>
              </w:rPr>
            </w:pPr>
          </w:p>
          <w:p w:rsidR="00482631" w:rsidRPr="00A37824" w:rsidRDefault="00482631" w:rsidP="00A37824">
            <w:pPr>
              <w:pStyle w:val="12"/>
              <w:spacing w:after="0" w:line="240" w:lineRule="auto"/>
              <w:ind w:left="0"/>
              <w:jc w:val="center"/>
              <w:rPr>
                <w:rFonts w:ascii="Times New Roman" w:hAnsi="Times New Roman"/>
                <w:sz w:val="20"/>
                <w:szCs w:val="20"/>
              </w:rPr>
            </w:pPr>
          </w:p>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Регион</w:t>
            </w:r>
          </w:p>
        </w:tc>
        <w:tc>
          <w:tcPr>
            <w:tcW w:w="3685" w:type="dxa"/>
            <w:gridSpan w:val="2"/>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Объем инновационных товаров, работ, услуг: добывающие, обрабатывающие производства, производство и распределение электроэнергии, газа и воды</w:t>
            </w:r>
          </w:p>
        </w:tc>
        <w:tc>
          <w:tcPr>
            <w:tcW w:w="3651" w:type="dxa"/>
            <w:gridSpan w:val="2"/>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Объем инновационных товаров, работ, услуг: связь, деятельность, связанная с использованием вычислительной техники и информационных технологий, оптовая торговля</w:t>
            </w:r>
          </w:p>
        </w:tc>
      </w:tr>
      <w:tr w:rsidR="00482631" w:rsidRPr="00A37824" w:rsidTr="00A37824">
        <w:tc>
          <w:tcPr>
            <w:tcW w:w="2694" w:type="dxa"/>
            <w:vMerge/>
          </w:tcPr>
          <w:p w:rsidR="00482631" w:rsidRPr="00A37824" w:rsidRDefault="00482631" w:rsidP="00A37824">
            <w:pPr>
              <w:pStyle w:val="12"/>
              <w:spacing w:after="0" w:line="240" w:lineRule="auto"/>
              <w:ind w:left="0"/>
              <w:jc w:val="center"/>
              <w:rPr>
                <w:rFonts w:ascii="Times New Roman" w:hAnsi="Times New Roman"/>
                <w:sz w:val="20"/>
                <w:szCs w:val="20"/>
              </w:rPr>
            </w:pPr>
          </w:p>
        </w:tc>
        <w:tc>
          <w:tcPr>
            <w:tcW w:w="1842"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Миллионы рублей</w:t>
            </w:r>
          </w:p>
        </w:tc>
        <w:tc>
          <w:tcPr>
            <w:tcW w:w="1843"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В процентах от общего объема отгруженных товаров, работ, услуг</w:t>
            </w:r>
          </w:p>
        </w:tc>
        <w:tc>
          <w:tcPr>
            <w:tcW w:w="1701"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Миллионы рублей</w:t>
            </w:r>
          </w:p>
        </w:tc>
        <w:tc>
          <w:tcPr>
            <w:tcW w:w="1950" w:type="dxa"/>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В процентах от общего объема отгруженных товаров, работ, услуг</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Белгородская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13065,0</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5,6</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312,9</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1,8</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Брянская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8117,3</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12,1</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44,1</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0,3</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Владимирская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6954,9</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5,6</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68,4</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1,4</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Воронежская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13990,6</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12,8</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2046,9</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6,8</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Ивановская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2463,8</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5,3</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32,2</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0,3</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Калужская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4320,1</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5,5</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404,4</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4,7</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Костромская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952,0</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1,7</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28,8</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0,4</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Курская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2273,0</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2,1</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172,4</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2,8</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Липецкая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9829,5</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3,7</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279,9</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1,4</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Орловская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2538,7</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5,2</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34,5</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0,3</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Рязанская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2899,9</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3,5</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33,7</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0,2</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Смоленская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1503,1</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1,6</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154,6</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1,4</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Тамбовская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3474,0</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9,5</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39,5</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0,2</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Тверская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3345,5</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3,2</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38,6</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0,4</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Тульская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3273,4</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2,0</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270,2</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0,7</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Ярославская область</w:t>
            </w: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6559,8</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4,3</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48,2</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0,5</w:t>
            </w:r>
          </w:p>
        </w:tc>
      </w:tr>
      <w:tr w:rsidR="00482631" w:rsidRPr="00A37824" w:rsidTr="00A37824">
        <w:tc>
          <w:tcPr>
            <w:tcW w:w="2694" w:type="dxa"/>
          </w:tcPr>
          <w:p w:rsidR="00482631" w:rsidRPr="00A37824" w:rsidRDefault="00482631" w:rsidP="00A37824">
            <w:pPr>
              <w:pStyle w:val="12"/>
              <w:spacing w:after="0" w:line="240" w:lineRule="auto"/>
              <w:ind w:left="0"/>
              <w:rPr>
                <w:rFonts w:ascii="Times New Roman" w:hAnsi="Times New Roman"/>
                <w:sz w:val="24"/>
                <w:szCs w:val="24"/>
              </w:rPr>
            </w:pPr>
          </w:p>
        </w:tc>
        <w:tc>
          <w:tcPr>
            <w:tcW w:w="1842"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207571,2</w:t>
            </w:r>
          </w:p>
        </w:tc>
        <w:tc>
          <w:tcPr>
            <w:tcW w:w="1843"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5,0</w:t>
            </w:r>
          </w:p>
        </w:tc>
        <w:tc>
          <w:tcPr>
            <w:tcW w:w="1701"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16876,3</w:t>
            </w:r>
          </w:p>
        </w:tc>
        <w:tc>
          <w:tcPr>
            <w:tcW w:w="1950"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1,0</w:t>
            </w:r>
          </w:p>
        </w:tc>
      </w:tr>
    </w:tbl>
    <w:p w:rsidR="00482631" w:rsidRPr="005A0E6A" w:rsidRDefault="00482631" w:rsidP="008023A5">
      <w:pPr>
        <w:pStyle w:val="12"/>
        <w:rPr>
          <w:rFonts w:ascii="Times New Roman" w:hAnsi="Times New Roman"/>
          <w:sz w:val="24"/>
          <w:szCs w:val="24"/>
        </w:rPr>
      </w:pPr>
    </w:p>
    <w:p w:rsidR="00482631" w:rsidRPr="00D52392" w:rsidRDefault="00482631" w:rsidP="008023A5">
      <w:pPr>
        <w:pStyle w:val="12"/>
        <w:rPr>
          <w:rFonts w:ascii="Times New Roman" w:hAnsi="Times New Roman"/>
          <w:i/>
          <w:sz w:val="24"/>
          <w:szCs w:val="24"/>
          <w:lang w:val="en-US"/>
        </w:rPr>
      </w:pPr>
      <w:r w:rsidRPr="00203E2C">
        <w:rPr>
          <w:rFonts w:ascii="Times New Roman" w:hAnsi="Times New Roman"/>
          <w:sz w:val="24"/>
          <w:szCs w:val="24"/>
          <w:lang w:val="en-US"/>
        </w:rPr>
        <w:t>H</w:t>
      </w:r>
      <w:r>
        <w:rPr>
          <w:rFonts w:ascii="Times New Roman" w:hAnsi="Times New Roman"/>
          <w:sz w:val="24"/>
          <w:szCs w:val="24"/>
          <w:lang w:val="en-US"/>
        </w:rPr>
        <w:t xml:space="preserve"> </w:t>
      </w:r>
      <w:r w:rsidRPr="00203E2C">
        <w:rPr>
          <w:rFonts w:ascii="Times New Roman" w:hAnsi="Times New Roman"/>
          <w:sz w:val="24"/>
          <w:szCs w:val="24"/>
          <w:lang w:val="en-US"/>
        </w:rPr>
        <w:t>=</w:t>
      </w:r>
      <w:r w:rsidRPr="00A37824">
        <w:rPr>
          <w:rFonts w:ascii="Times New Roman" w:hAnsi="Times New Roman"/>
          <w:sz w:val="24"/>
          <w:szCs w:val="24"/>
          <w:lang w:val="en-US"/>
        </w:rPr>
        <w:fldChar w:fldCharType="begin"/>
      </w:r>
      <w:r w:rsidRPr="00A37824">
        <w:rPr>
          <w:rFonts w:ascii="Times New Roman" w:hAnsi="Times New Roman"/>
          <w:sz w:val="24"/>
          <w:szCs w:val="24"/>
          <w:lang w:val="en-US"/>
        </w:rPr>
        <w:instrText xml:space="preserve"> QUOTE </w:instrText>
      </w:r>
      <w:r w:rsidR="00E35C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01F6&quot;/&gt;&lt;wsp:rsid wsp:val=&quot;00160D1C&quot;/&gt;&lt;wsp:rsid wsp:val=&quot;001A2E6B&quot;/&gt;&lt;wsp:rsid wsp:val=&quot;00203E2C&quot;/&gt;&lt;wsp:rsid wsp:val=&quot;00205DF2&quot;/&gt;&lt;wsp:rsid wsp:val=&quot;00241620&quot;/&gt;&lt;wsp:rsid wsp:val=&quot;002B5517&quot;/&gt;&lt;wsp:rsid wsp:val=&quot;00315F7B&quot;/&gt;&lt;wsp:rsid wsp:val=&quot;00426FEA&quot;/&gt;&lt;wsp:rsid wsp:val=&quot;00435D1C&quot;/&gt;&lt;wsp:rsid wsp:val=&quot;004A0443&quot;/&gt;&lt;wsp:rsid wsp:val=&quot;00561C52&quot;/&gt;&lt;wsp:rsid wsp:val=&quot;00584F34&quot;/&gt;&lt;wsp:rsid wsp:val=&quot;005A0E6A&quot;/&gt;&lt;wsp:rsid wsp:val=&quot;005A32EA&quot;/&gt;&lt;wsp:rsid wsp:val=&quot;005D1135&quot;/&gt;&lt;wsp:rsid wsp:val=&quot;00606A18&quot;/&gt;&lt;wsp:rsid wsp:val=&quot;0062692B&quot;/&gt;&lt;wsp:rsid wsp:val=&quot;00670B0F&quot;/&gt;&lt;wsp:rsid wsp:val=&quot;00680365&quot;/&gt;&lt;wsp:rsid wsp:val=&quot;006A0268&quot;/&gt;&lt;wsp:rsid wsp:val=&quot;00750568&quot;/&gt;&lt;wsp:rsid wsp:val=&quot;007A5D85&quot;/&gt;&lt;wsp:rsid wsp:val=&quot;007E5E87&quot;/&gt;&lt;wsp:rsid wsp:val=&quot;007F6606&quot;/&gt;&lt;wsp:rsid wsp:val=&quot;008023A5&quot;/&gt;&lt;wsp:rsid wsp:val=&quot;008062C3&quot;/&gt;&lt;wsp:rsid wsp:val=&quot;0082263A&quot;/&gt;&lt;wsp:rsid wsp:val=&quot;00830D87&quot;/&gt;&lt;wsp:rsid wsp:val=&quot;00841190&quot;/&gt;&lt;wsp:rsid wsp:val=&quot;008564BB&quot;/&gt;&lt;wsp:rsid wsp:val=&quot;00872B09&quot;/&gt;&lt;wsp:rsid wsp:val=&quot;008B1839&quot;/&gt;&lt;wsp:rsid wsp:val=&quot;009F01F6&quot;/&gt;&lt;wsp:rsid wsp:val=&quot;00A37824&quot;/&gt;&lt;wsp:rsid wsp:val=&quot;00AC5615&quot;/&gt;&lt;wsp:rsid wsp:val=&quot;00AE49B9&quot;/&gt;&lt;wsp:rsid wsp:val=&quot;00BD7A67&quot;/&gt;&lt;wsp:rsid wsp:val=&quot;00C303FC&quot;/&gt;&lt;wsp:rsid wsp:val=&quot;00C33FA2&quot;/&gt;&lt;wsp:rsid wsp:val=&quot;00C403E8&quot;/&gt;&lt;wsp:rsid wsp:val=&quot;00C60C20&quot;/&gt;&lt;wsp:rsid wsp:val=&quot;00C9061E&quot;/&gt;&lt;wsp:rsid wsp:val=&quot;00D52392&quot;/&gt;&lt;wsp:rsid wsp:val=&quot;00DF1165&quot;/&gt;&lt;wsp:rsid wsp:val=&quot;00E134E9&quot;/&gt;&lt;wsp:rsid wsp:val=&quot;00E71F64&quot;/&gt;&lt;wsp:rsid wsp:val=&quot;00EB3780&quot;/&gt;&lt;wsp:rsid wsp:val=&quot;00ED5427&quot;/&gt;&lt;wsp:rsid wsp:val=&quot;00F16C57&quot;/&gt;&lt;wsp:rsid wsp:val=&quot;00FA18A3&quot;/&gt;&lt;/wsp:rsids&gt;&lt;/w:docPr&gt;&lt;w:body&gt;&lt;w:p wsp:rsidR=&quot;00000000&quot; wsp:rsidRDefault=&quot;00AE49B9&quot;&gt;&lt;m:oMathPara&gt;&lt;m:oMath&gt;&lt;m:r&gt;&lt;w:rPr&gt;&lt;w:rFonts w:ascii=&quot;Cambria Math&quot; w:h-ansi=&quot;Cambria Math&quot;/&gt;&lt;wx:font wx:val=&quot;Cambria Math&quot;/&gt;&lt;w:i/&gt;&lt;w:sz w:val=&quot;28&quot;/&gt;&lt;w:sz-cs w:val=&quot;28&quot;/&gt;&lt;w:lang w:val=&quot;EN-US&quot;/&gt;&lt;/w:rPr&gt;&lt;m:t&gt;  &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max&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min&lt;/m:t&gt;&lt;/m:r&gt;&lt;/m:sub&gt;&lt;/m:sSub&gt;&lt;/m:num&gt;&lt;m:den&gt;&lt;m:r&gt;&lt;w:rPr&gt;&lt;w:rFonts w:ascii=&quot;Cambria Math&quot; w:h-ansi=&quot;Cambria Math&quot;/&gt;&lt;wx:font wx:val=&quot;Cambria Math&quot;/&gt;&lt;w:i/&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A37824">
        <w:rPr>
          <w:rFonts w:ascii="Times New Roman" w:hAnsi="Times New Roman"/>
          <w:sz w:val="24"/>
          <w:szCs w:val="24"/>
          <w:lang w:val="en-US"/>
        </w:rPr>
        <w:instrText xml:space="preserve"> </w:instrText>
      </w:r>
      <w:r w:rsidRPr="00A37824">
        <w:rPr>
          <w:rFonts w:ascii="Times New Roman" w:hAnsi="Times New Roman"/>
          <w:sz w:val="24"/>
          <w:szCs w:val="24"/>
          <w:lang w:val="en-US"/>
        </w:rPr>
        <w:fldChar w:fldCharType="separate"/>
      </w:r>
      <w:r w:rsidR="00E35CE3">
        <w:pict>
          <v:shape id="_x0000_i1026" type="#_x0000_t75" style="width:81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01F6&quot;/&gt;&lt;wsp:rsid wsp:val=&quot;00160D1C&quot;/&gt;&lt;wsp:rsid wsp:val=&quot;001A2E6B&quot;/&gt;&lt;wsp:rsid wsp:val=&quot;00203E2C&quot;/&gt;&lt;wsp:rsid wsp:val=&quot;00205DF2&quot;/&gt;&lt;wsp:rsid wsp:val=&quot;00241620&quot;/&gt;&lt;wsp:rsid wsp:val=&quot;002B5517&quot;/&gt;&lt;wsp:rsid wsp:val=&quot;00315F7B&quot;/&gt;&lt;wsp:rsid wsp:val=&quot;00426FEA&quot;/&gt;&lt;wsp:rsid wsp:val=&quot;00435D1C&quot;/&gt;&lt;wsp:rsid wsp:val=&quot;004A0443&quot;/&gt;&lt;wsp:rsid wsp:val=&quot;00561C52&quot;/&gt;&lt;wsp:rsid wsp:val=&quot;00584F34&quot;/&gt;&lt;wsp:rsid wsp:val=&quot;005A0E6A&quot;/&gt;&lt;wsp:rsid wsp:val=&quot;005A32EA&quot;/&gt;&lt;wsp:rsid wsp:val=&quot;005D1135&quot;/&gt;&lt;wsp:rsid wsp:val=&quot;00606A18&quot;/&gt;&lt;wsp:rsid wsp:val=&quot;0062692B&quot;/&gt;&lt;wsp:rsid wsp:val=&quot;00670B0F&quot;/&gt;&lt;wsp:rsid wsp:val=&quot;00680365&quot;/&gt;&lt;wsp:rsid wsp:val=&quot;006A0268&quot;/&gt;&lt;wsp:rsid wsp:val=&quot;00750568&quot;/&gt;&lt;wsp:rsid wsp:val=&quot;007A5D85&quot;/&gt;&lt;wsp:rsid wsp:val=&quot;007E5E87&quot;/&gt;&lt;wsp:rsid wsp:val=&quot;007F6606&quot;/&gt;&lt;wsp:rsid wsp:val=&quot;008023A5&quot;/&gt;&lt;wsp:rsid wsp:val=&quot;008062C3&quot;/&gt;&lt;wsp:rsid wsp:val=&quot;0082263A&quot;/&gt;&lt;wsp:rsid wsp:val=&quot;00830D87&quot;/&gt;&lt;wsp:rsid wsp:val=&quot;00841190&quot;/&gt;&lt;wsp:rsid wsp:val=&quot;008564BB&quot;/&gt;&lt;wsp:rsid wsp:val=&quot;00872B09&quot;/&gt;&lt;wsp:rsid wsp:val=&quot;008B1839&quot;/&gt;&lt;wsp:rsid wsp:val=&quot;009F01F6&quot;/&gt;&lt;wsp:rsid wsp:val=&quot;00A37824&quot;/&gt;&lt;wsp:rsid wsp:val=&quot;00AC5615&quot;/&gt;&lt;wsp:rsid wsp:val=&quot;00AE49B9&quot;/&gt;&lt;wsp:rsid wsp:val=&quot;00BD7A67&quot;/&gt;&lt;wsp:rsid wsp:val=&quot;00C303FC&quot;/&gt;&lt;wsp:rsid wsp:val=&quot;00C33FA2&quot;/&gt;&lt;wsp:rsid wsp:val=&quot;00C403E8&quot;/&gt;&lt;wsp:rsid wsp:val=&quot;00C60C20&quot;/&gt;&lt;wsp:rsid wsp:val=&quot;00C9061E&quot;/&gt;&lt;wsp:rsid wsp:val=&quot;00D52392&quot;/&gt;&lt;wsp:rsid wsp:val=&quot;00DF1165&quot;/&gt;&lt;wsp:rsid wsp:val=&quot;00E134E9&quot;/&gt;&lt;wsp:rsid wsp:val=&quot;00E71F64&quot;/&gt;&lt;wsp:rsid wsp:val=&quot;00EB3780&quot;/&gt;&lt;wsp:rsid wsp:val=&quot;00ED5427&quot;/&gt;&lt;wsp:rsid wsp:val=&quot;00F16C57&quot;/&gt;&lt;wsp:rsid wsp:val=&quot;00FA18A3&quot;/&gt;&lt;/wsp:rsids&gt;&lt;/w:docPr&gt;&lt;w:body&gt;&lt;w:p wsp:rsidR=&quot;00000000&quot; wsp:rsidRDefault=&quot;00AE49B9&quot;&gt;&lt;m:oMathPara&gt;&lt;m:oMath&gt;&lt;m:r&gt;&lt;w:rPr&gt;&lt;w:rFonts w:ascii=&quot;Cambria Math&quot; w:h-ansi=&quot;Cambria Math&quot;/&gt;&lt;wx:font wx:val=&quot;Cambria Math&quot;/&gt;&lt;w:i/&gt;&lt;w:sz w:val=&quot;28&quot;/&gt;&lt;w:sz-cs w:val=&quot;28&quot;/&gt;&lt;w:lang w:val=&quot;EN-US&quot;/&gt;&lt;/w:rPr&gt;&lt;m:t&gt;  &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max&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min&lt;/m:t&gt;&lt;/m:r&gt;&lt;/m:sub&gt;&lt;/m:sSub&gt;&lt;/m:num&gt;&lt;m:den&gt;&lt;m:r&gt;&lt;w:rPr&gt;&lt;w:rFonts w:ascii=&quot;Cambria Math&quot; w:h-ansi=&quot;Cambria Math&quot;/&gt;&lt;wx:font wx:val=&quot;Cambria Math&quot;/&gt;&lt;w:i/&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A37824">
        <w:rPr>
          <w:rFonts w:ascii="Times New Roman" w:hAnsi="Times New Roman"/>
          <w:sz w:val="24"/>
          <w:szCs w:val="24"/>
          <w:lang w:val="en-US"/>
        </w:rPr>
        <w:fldChar w:fldCharType="end"/>
      </w:r>
    </w:p>
    <w:p w:rsidR="00482631" w:rsidRPr="00203E2C" w:rsidRDefault="00482631" w:rsidP="008023A5">
      <w:pPr>
        <w:pStyle w:val="12"/>
        <w:rPr>
          <w:rFonts w:ascii="Times New Roman" w:hAnsi="Times New Roman"/>
          <w:sz w:val="24"/>
          <w:szCs w:val="24"/>
          <w:lang w:val="en-US"/>
        </w:rPr>
      </w:pPr>
    </w:p>
    <w:p w:rsidR="00482631" w:rsidRDefault="00482631" w:rsidP="008023A5">
      <w:pPr>
        <w:pStyle w:val="12"/>
        <w:rPr>
          <w:rFonts w:ascii="Times New Roman" w:hAnsi="Times New Roman"/>
          <w:sz w:val="28"/>
          <w:szCs w:val="28"/>
        </w:rPr>
      </w:pPr>
      <w:r>
        <w:rPr>
          <w:rFonts w:ascii="Times New Roman" w:hAnsi="Times New Roman"/>
          <w:sz w:val="24"/>
          <w:szCs w:val="24"/>
        </w:rPr>
        <w:t>H =</w:t>
      </w:r>
      <w:r w:rsidRPr="00A37824">
        <w:rPr>
          <w:rFonts w:ascii="Times New Roman" w:hAnsi="Times New Roman"/>
          <w:sz w:val="28"/>
          <w:szCs w:val="28"/>
        </w:rPr>
        <w:fldChar w:fldCharType="begin"/>
      </w:r>
      <w:r w:rsidRPr="00A37824">
        <w:rPr>
          <w:rFonts w:ascii="Times New Roman" w:hAnsi="Times New Roman"/>
          <w:sz w:val="28"/>
          <w:szCs w:val="28"/>
        </w:rPr>
        <w:instrText xml:space="preserve"> QUOTE </w:instrText>
      </w:r>
      <w:r w:rsidR="00E35CE3">
        <w:pict>
          <v:shape id="_x0000_i1027" type="#_x0000_t75" style="width:237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01F6&quot;/&gt;&lt;wsp:rsid wsp:val=&quot;00160D1C&quot;/&gt;&lt;wsp:rsid wsp:val=&quot;001A2E6B&quot;/&gt;&lt;wsp:rsid wsp:val=&quot;00203E2C&quot;/&gt;&lt;wsp:rsid wsp:val=&quot;00205DF2&quot;/&gt;&lt;wsp:rsid wsp:val=&quot;00241620&quot;/&gt;&lt;wsp:rsid wsp:val=&quot;002B5517&quot;/&gt;&lt;wsp:rsid wsp:val=&quot;00315F7B&quot;/&gt;&lt;wsp:rsid wsp:val=&quot;00426FEA&quot;/&gt;&lt;wsp:rsid wsp:val=&quot;00435D1C&quot;/&gt;&lt;wsp:rsid wsp:val=&quot;004A0443&quot;/&gt;&lt;wsp:rsid wsp:val=&quot;00561C52&quot;/&gt;&lt;wsp:rsid wsp:val=&quot;00584F34&quot;/&gt;&lt;wsp:rsid wsp:val=&quot;005A0E6A&quot;/&gt;&lt;wsp:rsid wsp:val=&quot;005A32EA&quot;/&gt;&lt;wsp:rsid wsp:val=&quot;005D1135&quot;/&gt;&lt;wsp:rsid wsp:val=&quot;00606A18&quot;/&gt;&lt;wsp:rsid wsp:val=&quot;0062692B&quot;/&gt;&lt;wsp:rsid wsp:val=&quot;00670B0F&quot;/&gt;&lt;wsp:rsid wsp:val=&quot;00680365&quot;/&gt;&lt;wsp:rsid wsp:val=&quot;006A0268&quot;/&gt;&lt;wsp:rsid wsp:val=&quot;00750568&quot;/&gt;&lt;wsp:rsid wsp:val=&quot;007A5D85&quot;/&gt;&lt;wsp:rsid wsp:val=&quot;007E5E87&quot;/&gt;&lt;wsp:rsid wsp:val=&quot;007F6606&quot;/&gt;&lt;wsp:rsid wsp:val=&quot;008023A5&quot;/&gt;&lt;wsp:rsid wsp:val=&quot;008062C3&quot;/&gt;&lt;wsp:rsid wsp:val=&quot;0082263A&quot;/&gt;&lt;wsp:rsid wsp:val=&quot;00830D87&quot;/&gt;&lt;wsp:rsid wsp:val=&quot;00841190&quot;/&gt;&lt;wsp:rsid wsp:val=&quot;008564BB&quot;/&gt;&lt;wsp:rsid wsp:val=&quot;00872B09&quot;/&gt;&lt;wsp:rsid wsp:val=&quot;008B1839&quot;/&gt;&lt;wsp:rsid wsp:val=&quot;009F01F6&quot;/&gt;&lt;wsp:rsid wsp:val=&quot;00A37824&quot;/&gt;&lt;wsp:rsid wsp:val=&quot;00AC4AF2&quot;/&gt;&lt;wsp:rsid wsp:val=&quot;00AC5615&quot;/&gt;&lt;wsp:rsid wsp:val=&quot;00BD7A67&quot;/&gt;&lt;wsp:rsid wsp:val=&quot;00C303FC&quot;/&gt;&lt;wsp:rsid wsp:val=&quot;00C33FA2&quot;/&gt;&lt;wsp:rsid wsp:val=&quot;00C403E8&quot;/&gt;&lt;wsp:rsid wsp:val=&quot;00C60C20&quot;/&gt;&lt;wsp:rsid wsp:val=&quot;00C9061E&quot;/&gt;&lt;wsp:rsid wsp:val=&quot;00D52392&quot;/&gt;&lt;wsp:rsid wsp:val=&quot;00DF1165&quot;/&gt;&lt;wsp:rsid wsp:val=&quot;00E134E9&quot;/&gt;&lt;wsp:rsid wsp:val=&quot;00E71F64&quot;/&gt;&lt;wsp:rsid wsp:val=&quot;00EB3780&quot;/&gt;&lt;wsp:rsid wsp:val=&quot;00ED5427&quot;/&gt;&lt;wsp:rsid wsp:val=&quot;00F16C57&quot;/&gt;&lt;wsp:rsid wsp:val=&quot;00FA18A3&quot;/&gt;&lt;/wsp:rsids&gt;&lt;/w:docPr&gt;&lt;w:body&gt;&lt;w:p wsp:rsidR=&quot;00000000&quot; wsp:rsidRDefault=&quot;00AC4AF2&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990,6-952,0&lt;/m:t&gt;&lt;/m:r&gt;&lt;/m:num&gt;&lt;m:den&gt;&lt;m:r&gt;&lt;w:rPr&gt;&lt;w:rFonts w:ascii=&quot;Cambria Math&quot; w:h-ansi=&quot;Cambria Math&quot;/&gt;&lt;wx:font wx:val=&quot;Cambria Math&quot;/&gt;&lt;w:i/&gt;&lt;w:sz w:val=&quot;28&quot;/&gt;&lt;w:sz-cs w:val=&quot;28&quot;/&gt;&lt;/w:rPr&gt;&lt;m:t&gt;6&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038,6&lt;/m:t&gt;&lt;/m:r&gt;&lt;/m:num&gt;&lt;m:den&gt;&lt;m:r&gt;&lt;w:rPr&gt;&lt;w:rFonts w:ascii=&quot;Cambria Math&quot; w:h-ansi=&quot;Cambria Math&quot;/&gt;&lt;wx:font wx:val=&quot;Cambria Math&quot;/&gt;&lt;w:i/&gt;&lt;w:sz w:val=&quot;28&quot;/&gt;&lt;w:sz-cs w:val=&quot;28&quot;/&gt;&lt;/w:rPr&gt;&lt;m:t&gt;6&lt;/m:t&gt;&lt;/m:r&gt;&lt;/m:den&gt;&lt;/m:f&gt;&lt;m:r&gt;&lt;w:rPr&gt;&lt;w:rFonts w:ascii=&quot;Cambria Math&quot; w:h-ansi=&quot;Cambria Math&quot;/&gt;&lt;wx:font wx:val=&quot;Cambria Math&quot;/&gt;&lt;w:i/&gt;&lt;w:sz w:val=&quot;28&quot;/&gt;&lt;w:sz-cs w:val=&quot;28&quot;/&gt;&lt;/w:rPr&gt;&lt;m:t&gt;=217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A37824">
        <w:rPr>
          <w:rFonts w:ascii="Times New Roman" w:hAnsi="Times New Roman"/>
          <w:sz w:val="28"/>
          <w:szCs w:val="28"/>
        </w:rPr>
        <w:instrText xml:space="preserve"> </w:instrText>
      </w:r>
      <w:r w:rsidRPr="00A37824">
        <w:rPr>
          <w:rFonts w:ascii="Times New Roman" w:hAnsi="Times New Roman"/>
          <w:sz w:val="28"/>
          <w:szCs w:val="28"/>
        </w:rPr>
        <w:fldChar w:fldCharType="separate"/>
      </w:r>
      <w:r w:rsidR="00E35CE3">
        <w:pict>
          <v:shape id="_x0000_i1028" type="#_x0000_t75" style="width:237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01F6&quot;/&gt;&lt;wsp:rsid wsp:val=&quot;00160D1C&quot;/&gt;&lt;wsp:rsid wsp:val=&quot;001A2E6B&quot;/&gt;&lt;wsp:rsid wsp:val=&quot;00203E2C&quot;/&gt;&lt;wsp:rsid wsp:val=&quot;00205DF2&quot;/&gt;&lt;wsp:rsid wsp:val=&quot;00241620&quot;/&gt;&lt;wsp:rsid wsp:val=&quot;002B5517&quot;/&gt;&lt;wsp:rsid wsp:val=&quot;00315F7B&quot;/&gt;&lt;wsp:rsid wsp:val=&quot;00426FEA&quot;/&gt;&lt;wsp:rsid wsp:val=&quot;00435D1C&quot;/&gt;&lt;wsp:rsid wsp:val=&quot;004A0443&quot;/&gt;&lt;wsp:rsid wsp:val=&quot;00561C52&quot;/&gt;&lt;wsp:rsid wsp:val=&quot;00584F34&quot;/&gt;&lt;wsp:rsid wsp:val=&quot;005A0E6A&quot;/&gt;&lt;wsp:rsid wsp:val=&quot;005A32EA&quot;/&gt;&lt;wsp:rsid wsp:val=&quot;005D1135&quot;/&gt;&lt;wsp:rsid wsp:val=&quot;00606A18&quot;/&gt;&lt;wsp:rsid wsp:val=&quot;0062692B&quot;/&gt;&lt;wsp:rsid wsp:val=&quot;00670B0F&quot;/&gt;&lt;wsp:rsid wsp:val=&quot;00680365&quot;/&gt;&lt;wsp:rsid wsp:val=&quot;006A0268&quot;/&gt;&lt;wsp:rsid wsp:val=&quot;00750568&quot;/&gt;&lt;wsp:rsid wsp:val=&quot;007A5D85&quot;/&gt;&lt;wsp:rsid wsp:val=&quot;007E5E87&quot;/&gt;&lt;wsp:rsid wsp:val=&quot;007F6606&quot;/&gt;&lt;wsp:rsid wsp:val=&quot;008023A5&quot;/&gt;&lt;wsp:rsid wsp:val=&quot;008062C3&quot;/&gt;&lt;wsp:rsid wsp:val=&quot;0082263A&quot;/&gt;&lt;wsp:rsid wsp:val=&quot;00830D87&quot;/&gt;&lt;wsp:rsid wsp:val=&quot;00841190&quot;/&gt;&lt;wsp:rsid wsp:val=&quot;008564BB&quot;/&gt;&lt;wsp:rsid wsp:val=&quot;00872B09&quot;/&gt;&lt;wsp:rsid wsp:val=&quot;008B1839&quot;/&gt;&lt;wsp:rsid wsp:val=&quot;009F01F6&quot;/&gt;&lt;wsp:rsid wsp:val=&quot;00A37824&quot;/&gt;&lt;wsp:rsid wsp:val=&quot;00AC4AF2&quot;/&gt;&lt;wsp:rsid wsp:val=&quot;00AC5615&quot;/&gt;&lt;wsp:rsid wsp:val=&quot;00BD7A67&quot;/&gt;&lt;wsp:rsid wsp:val=&quot;00C303FC&quot;/&gt;&lt;wsp:rsid wsp:val=&quot;00C33FA2&quot;/&gt;&lt;wsp:rsid wsp:val=&quot;00C403E8&quot;/&gt;&lt;wsp:rsid wsp:val=&quot;00C60C20&quot;/&gt;&lt;wsp:rsid wsp:val=&quot;00C9061E&quot;/&gt;&lt;wsp:rsid wsp:val=&quot;00D52392&quot;/&gt;&lt;wsp:rsid wsp:val=&quot;00DF1165&quot;/&gt;&lt;wsp:rsid wsp:val=&quot;00E134E9&quot;/&gt;&lt;wsp:rsid wsp:val=&quot;00E71F64&quot;/&gt;&lt;wsp:rsid wsp:val=&quot;00EB3780&quot;/&gt;&lt;wsp:rsid wsp:val=&quot;00ED5427&quot;/&gt;&lt;wsp:rsid wsp:val=&quot;00F16C57&quot;/&gt;&lt;wsp:rsid wsp:val=&quot;00FA18A3&quot;/&gt;&lt;/wsp:rsids&gt;&lt;/w:docPr&gt;&lt;w:body&gt;&lt;w:p wsp:rsidR=&quot;00000000&quot; wsp:rsidRDefault=&quot;00AC4AF2&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990,6-952,0&lt;/m:t&gt;&lt;/m:r&gt;&lt;/m:num&gt;&lt;m:den&gt;&lt;m:r&gt;&lt;w:rPr&gt;&lt;w:rFonts w:ascii=&quot;Cambria Math&quot; w:h-ansi=&quot;Cambria Math&quot;/&gt;&lt;wx:font wx:val=&quot;Cambria Math&quot;/&gt;&lt;w:i/&gt;&lt;w:sz w:val=&quot;28&quot;/&gt;&lt;w:sz-cs w:val=&quot;28&quot;/&gt;&lt;/w:rPr&gt;&lt;m:t&gt;6&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038,6&lt;/m:t&gt;&lt;/m:r&gt;&lt;/m:num&gt;&lt;m:den&gt;&lt;m:r&gt;&lt;w:rPr&gt;&lt;w:rFonts w:ascii=&quot;Cambria Math&quot; w:h-ansi=&quot;Cambria Math&quot;/&gt;&lt;wx:font wx:val=&quot;Cambria Math&quot;/&gt;&lt;w:i/&gt;&lt;w:sz w:val=&quot;28&quot;/&gt;&lt;w:sz-cs w:val=&quot;28&quot;/&gt;&lt;/w:rPr&gt;&lt;m:t&gt;6&lt;/m:t&gt;&lt;/m:r&gt;&lt;/m:den&gt;&lt;/m:f&gt;&lt;m:r&gt;&lt;w:rPr&gt;&lt;w:rFonts w:ascii=&quot;Cambria Math&quot; w:h-ansi=&quot;Cambria Math&quot;/&gt;&lt;wx:font wx:val=&quot;Cambria Math&quot;/&gt;&lt;w:i/&gt;&lt;w:sz w:val=&quot;28&quot;/&gt;&lt;w:sz-cs w:val=&quot;28&quot;/&gt;&lt;/w:rPr&gt;&lt;m:t&gt;=217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A37824">
        <w:rPr>
          <w:rFonts w:ascii="Times New Roman" w:hAnsi="Times New Roman"/>
          <w:sz w:val="28"/>
          <w:szCs w:val="28"/>
        </w:rPr>
        <w:fldChar w:fldCharType="end"/>
      </w: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rPr>
      </w:pPr>
    </w:p>
    <w:p w:rsidR="00482631" w:rsidRPr="00241620" w:rsidRDefault="00482631" w:rsidP="008023A5">
      <w:pPr>
        <w:pStyle w:val="12"/>
        <w:rPr>
          <w:rFonts w:ascii="Times New Roman" w:hAnsi="Times New Roman"/>
          <w:sz w:val="28"/>
          <w:szCs w:val="28"/>
        </w:rPr>
      </w:pPr>
    </w:p>
    <w:p w:rsidR="00482631" w:rsidRDefault="00482631" w:rsidP="008023A5">
      <w:pPr>
        <w:pStyle w:val="12"/>
        <w:rPr>
          <w:rFonts w:ascii="Times New Roman" w:hAnsi="Times New Roman"/>
          <w:sz w:val="28"/>
          <w:szCs w:val="28"/>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552"/>
        <w:gridCol w:w="2268"/>
        <w:gridCol w:w="2375"/>
      </w:tblGrid>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Объем инновационных товаров, работ, услуг: добывающие, обрабатывающие производства, производство и распределение электроэнергии, газа и воды</w:t>
            </w:r>
          </w:p>
        </w:tc>
        <w:tc>
          <w:tcPr>
            <w:tcW w:w="2552"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Регион</w:t>
            </w:r>
          </w:p>
        </w:tc>
        <w:tc>
          <w:tcPr>
            <w:tcW w:w="2268"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Кол-во регионов, вошедших в группу</w:t>
            </w:r>
          </w:p>
        </w:tc>
        <w:tc>
          <w:tcPr>
            <w:tcW w:w="2375"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Средний процент  от общего объема отгруженных товаров, работ и услуг</w:t>
            </w:r>
          </w:p>
        </w:tc>
      </w:tr>
      <w:tr w:rsidR="00482631" w:rsidRPr="00A37824" w:rsidTr="00A37824">
        <w:trPr>
          <w:trHeight w:val="1631"/>
        </w:trPr>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952,0 – 3125,1</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Ивановская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Костромская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Курская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Орловская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Рязанская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Смоленская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3,2</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3125,1 – 5298,2</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Калужская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Тамбовская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Тверская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Тульская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5,05</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5298,2 – 7471,3</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Владимирская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Ярославская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4,95</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7471,3 – 9644,4</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Брянская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12,1</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9644,4 – 11817,5</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Липецкая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3,7</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11817,5 – 13990,6</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Белгородская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Воронежская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9,2</w:t>
            </w:r>
          </w:p>
        </w:tc>
      </w:tr>
    </w:tbl>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8023A5">
      <w:pPr>
        <w:pStyle w:val="12"/>
        <w:rPr>
          <w:rFonts w:ascii="Times New Roman" w:hAnsi="Times New Roman"/>
          <w:sz w:val="24"/>
          <w:szCs w:val="24"/>
        </w:rPr>
      </w:pPr>
    </w:p>
    <w:p w:rsidR="00482631" w:rsidRDefault="00482631" w:rsidP="00241620">
      <w:pPr>
        <w:pStyle w:val="12"/>
        <w:rPr>
          <w:rFonts w:ascii="Times New Roman" w:hAnsi="Times New Roman"/>
          <w:sz w:val="28"/>
          <w:szCs w:val="28"/>
        </w:rPr>
      </w:pPr>
      <w:r>
        <w:rPr>
          <w:rFonts w:ascii="Times New Roman" w:hAnsi="Times New Roman"/>
          <w:sz w:val="24"/>
          <w:szCs w:val="24"/>
        </w:rPr>
        <w:t>H =</w:t>
      </w:r>
      <w:r w:rsidRPr="00A37824">
        <w:rPr>
          <w:rFonts w:ascii="Times New Roman" w:hAnsi="Times New Roman"/>
          <w:sz w:val="28"/>
          <w:szCs w:val="28"/>
        </w:rPr>
        <w:fldChar w:fldCharType="begin"/>
      </w:r>
      <w:r w:rsidRPr="00A37824">
        <w:rPr>
          <w:rFonts w:ascii="Times New Roman" w:hAnsi="Times New Roman"/>
          <w:sz w:val="28"/>
          <w:szCs w:val="28"/>
        </w:rPr>
        <w:instrText xml:space="preserve"> QUOTE </w:instrText>
      </w:r>
      <w:r w:rsidR="00E35CE3">
        <w:pict>
          <v:shape id="_x0000_i1029" type="#_x0000_t75" style="width:212.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01F6&quot;/&gt;&lt;wsp:rsid wsp:val=&quot;00160D1C&quot;/&gt;&lt;wsp:rsid wsp:val=&quot;001A2E6B&quot;/&gt;&lt;wsp:rsid wsp:val=&quot;00203E2C&quot;/&gt;&lt;wsp:rsid wsp:val=&quot;00205DF2&quot;/&gt;&lt;wsp:rsid wsp:val=&quot;00241620&quot;/&gt;&lt;wsp:rsid wsp:val=&quot;002B5517&quot;/&gt;&lt;wsp:rsid wsp:val=&quot;00315F7B&quot;/&gt;&lt;wsp:rsid wsp:val=&quot;00426FEA&quot;/&gt;&lt;wsp:rsid wsp:val=&quot;00435D1C&quot;/&gt;&lt;wsp:rsid wsp:val=&quot;004A0443&quot;/&gt;&lt;wsp:rsid wsp:val=&quot;00561C52&quot;/&gt;&lt;wsp:rsid wsp:val=&quot;00584F34&quot;/&gt;&lt;wsp:rsid wsp:val=&quot;005A0E6A&quot;/&gt;&lt;wsp:rsid wsp:val=&quot;005A32EA&quot;/&gt;&lt;wsp:rsid wsp:val=&quot;005D1135&quot;/&gt;&lt;wsp:rsid wsp:val=&quot;00606A18&quot;/&gt;&lt;wsp:rsid wsp:val=&quot;0062692B&quot;/&gt;&lt;wsp:rsid wsp:val=&quot;006549F2&quot;/&gt;&lt;wsp:rsid wsp:val=&quot;00670B0F&quot;/&gt;&lt;wsp:rsid wsp:val=&quot;00680365&quot;/&gt;&lt;wsp:rsid wsp:val=&quot;006A0268&quot;/&gt;&lt;wsp:rsid wsp:val=&quot;00750568&quot;/&gt;&lt;wsp:rsid wsp:val=&quot;007A5D85&quot;/&gt;&lt;wsp:rsid wsp:val=&quot;007E5E87&quot;/&gt;&lt;wsp:rsid wsp:val=&quot;007F6606&quot;/&gt;&lt;wsp:rsid wsp:val=&quot;008023A5&quot;/&gt;&lt;wsp:rsid wsp:val=&quot;008062C3&quot;/&gt;&lt;wsp:rsid wsp:val=&quot;0082263A&quot;/&gt;&lt;wsp:rsid wsp:val=&quot;00830D87&quot;/&gt;&lt;wsp:rsid wsp:val=&quot;00841190&quot;/&gt;&lt;wsp:rsid wsp:val=&quot;008564BB&quot;/&gt;&lt;wsp:rsid wsp:val=&quot;00872B09&quot;/&gt;&lt;wsp:rsid wsp:val=&quot;008B1839&quot;/&gt;&lt;wsp:rsid wsp:val=&quot;009F01F6&quot;/&gt;&lt;wsp:rsid wsp:val=&quot;00A37824&quot;/&gt;&lt;wsp:rsid wsp:val=&quot;00AC5615&quot;/&gt;&lt;wsp:rsid wsp:val=&quot;00BD7A67&quot;/&gt;&lt;wsp:rsid wsp:val=&quot;00C303FC&quot;/&gt;&lt;wsp:rsid wsp:val=&quot;00C33FA2&quot;/&gt;&lt;wsp:rsid wsp:val=&quot;00C403E8&quot;/&gt;&lt;wsp:rsid wsp:val=&quot;00C60C20&quot;/&gt;&lt;wsp:rsid wsp:val=&quot;00C9061E&quot;/&gt;&lt;wsp:rsid wsp:val=&quot;00D52392&quot;/&gt;&lt;wsp:rsid wsp:val=&quot;00DF1165&quot;/&gt;&lt;wsp:rsid wsp:val=&quot;00E134E9&quot;/&gt;&lt;wsp:rsid wsp:val=&quot;00E71F64&quot;/&gt;&lt;wsp:rsid wsp:val=&quot;00EB3780&quot;/&gt;&lt;wsp:rsid wsp:val=&quot;00ED5427&quot;/&gt;&lt;wsp:rsid wsp:val=&quot;00F16C57&quot;/&gt;&lt;wsp:rsid wsp:val=&quot;00FA18A3&quot;/&gt;&lt;/wsp:rsids&gt;&lt;/w:docPr&gt;&lt;w:body&gt;&lt;w:p wsp:rsidR=&quot;00000000&quot; wsp:rsidRDefault=&quot;006549F2&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046,9-28,8&lt;/m:t&gt;&lt;/m:r&gt;&lt;/m:num&gt;&lt;m:den&gt;&lt;m:r&gt;&lt;w:rPr&gt;&lt;w:rFonts w:ascii=&quot;Cambria Math&quot; w:h-ansi=&quot;Cambria Math&quot;/&gt;&lt;wx:font wx:val=&quot;Cambria Math&quot;/&gt;&lt;w:i/&gt;&lt;w:sz w:val=&quot;28&quot;/&gt;&lt;w:sz-cs w:val=&quot;28&quot;/&gt;&lt;/w:rPr&gt;&lt;m:t&gt;10&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018,1&lt;/m:t&gt;&lt;/m:r&gt;&lt;/m:num&gt;&lt;m:den&gt;&lt;m:r&gt;&lt;w:rPr&gt;&lt;w:rFonts w:ascii=&quot;Cambria Math&quot; w:h-ansi=&quot;Cambria Math&quot;/&gt;&lt;wx:font wx:val=&quot;Cambria Math&quot;/&gt;&lt;w:i/&gt;&lt;w:sz w:val=&quot;28&quot;/&gt;&lt;w:sz-cs w:val=&quot;28&quot;/&gt;&lt;/w:rPr&gt;&lt;m:t&gt;10&lt;/m:t&gt;&lt;/m:r&gt;&lt;/m:den&gt;&lt;/m:f&gt;&lt;m:r&gt;&lt;w:rPr&gt;&lt;w:rFonts w:ascii=&quot;Cambria Math&quot; w:h-ansi=&quot;Cambria Math&quot;/&gt;&lt;wx:font wx:val=&quot;Cambria Math&quot;/&gt;&lt;w:i/&gt;&lt;w:sz w:val=&quot;28&quot;/&gt;&lt;w:sz-cs w:val=&quot;28&quot;/&gt;&lt;/w:rPr&gt;&lt;m:t&gt;=201,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A37824">
        <w:rPr>
          <w:rFonts w:ascii="Times New Roman" w:hAnsi="Times New Roman"/>
          <w:sz w:val="28"/>
          <w:szCs w:val="28"/>
        </w:rPr>
        <w:instrText xml:space="preserve"> </w:instrText>
      </w:r>
      <w:r w:rsidRPr="00A37824">
        <w:rPr>
          <w:rFonts w:ascii="Times New Roman" w:hAnsi="Times New Roman"/>
          <w:sz w:val="28"/>
          <w:szCs w:val="28"/>
        </w:rPr>
        <w:fldChar w:fldCharType="separate"/>
      </w:r>
      <w:r w:rsidR="00E35CE3">
        <w:pict>
          <v:shape id="_x0000_i1030" type="#_x0000_t75" style="width:212.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01F6&quot;/&gt;&lt;wsp:rsid wsp:val=&quot;00160D1C&quot;/&gt;&lt;wsp:rsid wsp:val=&quot;001A2E6B&quot;/&gt;&lt;wsp:rsid wsp:val=&quot;00203E2C&quot;/&gt;&lt;wsp:rsid wsp:val=&quot;00205DF2&quot;/&gt;&lt;wsp:rsid wsp:val=&quot;00241620&quot;/&gt;&lt;wsp:rsid wsp:val=&quot;002B5517&quot;/&gt;&lt;wsp:rsid wsp:val=&quot;00315F7B&quot;/&gt;&lt;wsp:rsid wsp:val=&quot;00426FEA&quot;/&gt;&lt;wsp:rsid wsp:val=&quot;00435D1C&quot;/&gt;&lt;wsp:rsid wsp:val=&quot;004A0443&quot;/&gt;&lt;wsp:rsid wsp:val=&quot;00561C52&quot;/&gt;&lt;wsp:rsid wsp:val=&quot;00584F34&quot;/&gt;&lt;wsp:rsid wsp:val=&quot;005A0E6A&quot;/&gt;&lt;wsp:rsid wsp:val=&quot;005A32EA&quot;/&gt;&lt;wsp:rsid wsp:val=&quot;005D1135&quot;/&gt;&lt;wsp:rsid wsp:val=&quot;00606A18&quot;/&gt;&lt;wsp:rsid wsp:val=&quot;0062692B&quot;/&gt;&lt;wsp:rsid wsp:val=&quot;006549F2&quot;/&gt;&lt;wsp:rsid wsp:val=&quot;00670B0F&quot;/&gt;&lt;wsp:rsid wsp:val=&quot;00680365&quot;/&gt;&lt;wsp:rsid wsp:val=&quot;006A0268&quot;/&gt;&lt;wsp:rsid wsp:val=&quot;00750568&quot;/&gt;&lt;wsp:rsid wsp:val=&quot;007A5D85&quot;/&gt;&lt;wsp:rsid wsp:val=&quot;007E5E87&quot;/&gt;&lt;wsp:rsid wsp:val=&quot;007F6606&quot;/&gt;&lt;wsp:rsid wsp:val=&quot;008023A5&quot;/&gt;&lt;wsp:rsid wsp:val=&quot;008062C3&quot;/&gt;&lt;wsp:rsid wsp:val=&quot;0082263A&quot;/&gt;&lt;wsp:rsid wsp:val=&quot;00830D87&quot;/&gt;&lt;wsp:rsid wsp:val=&quot;00841190&quot;/&gt;&lt;wsp:rsid wsp:val=&quot;008564BB&quot;/&gt;&lt;wsp:rsid wsp:val=&quot;00872B09&quot;/&gt;&lt;wsp:rsid wsp:val=&quot;008B1839&quot;/&gt;&lt;wsp:rsid wsp:val=&quot;009F01F6&quot;/&gt;&lt;wsp:rsid wsp:val=&quot;00A37824&quot;/&gt;&lt;wsp:rsid wsp:val=&quot;00AC5615&quot;/&gt;&lt;wsp:rsid wsp:val=&quot;00BD7A67&quot;/&gt;&lt;wsp:rsid wsp:val=&quot;00C303FC&quot;/&gt;&lt;wsp:rsid wsp:val=&quot;00C33FA2&quot;/&gt;&lt;wsp:rsid wsp:val=&quot;00C403E8&quot;/&gt;&lt;wsp:rsid wsp:val=&quot;00C60C20&quot;/&gt;&lt;wsp:rsid wsp:val=&quot;00C9061E&quot;/&gt;&lt;wsp:rsid wsp:val=&quot;00D52392&quot;/&gt;&lt;wsp:rsid wsp:val=&quot;00DF1165&quot;/&gt;&lt;wsp:rsid wsp:val=&quot;00E134E9&quot;/&gt;&lt;wsp:rsid wsp:val=&quot;00E71F64&quot;/&gt;&lt;wsp:rsid wsp:val=&quot;00EB3780&quot;/&gt;&lt;wsp:rsid wsp:val=&quot;00ED5427&quot;/&gt;&lt;wsp:rsid wsp:val=&quot;00F16C57&quot;/&gt;&lt;wsp:rsid wsp:val=&quot;00FA18A3&quot;/&gt;&lt;/wsp:rsids&gt;&lt;/w:docPr&gt;&lt;w:body&gt;&lt;w:p wsp:rsidR=&quot;00000000&quot; wsp:rsidRDefault=&quot;006549F2&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046,9-28,8&lt;/m:t&gt;&lt;/m:r&gt;&lt;/m:num&gt;&lt;m:den&gt;&lt;m:r&gt;&lt;w:rPr&gt;&lt;w:rFonts w:ascii=&quot;Cambria Math&quot; w:h-ansi=&quot;Cambria Math&quot;/&gt;&lt;wx:font wx:val=&quot;Cambria Math&quot;/&gt;&lt;w:i/&gt;&lt;w:sz w:val=&quot;28&quot;/&gt;&lt;w:sz-cs w:val=&quot;28&quot;/&gt;&lt;/w:rPr&gt;&lt;m:t&gt;10&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018,1&lt;/m:t&gt;&lt;/m:r&gt;&lt;/m:num&gt;&lt;m:den&gt;&lt;m:r&gt;&lt;w:rPr&gt;&lt;w:rFonts w:ascii=&quot;Cambria Math&quot; w:h-ansi=&quot;Cambria Math&quot;/&gt;&lt;wx:font wx:val=&quot;Cambria Math&quot;/&gt;&lt;w:i/&gt;&lt;w:sz w:val=&quot;28&quot;/&gt;&lt;w:sz-cs w:val=&quot;28&quot;/&gt;&lt;/w:rPr&gt;&lt;m:t&gt;10&lt;/m:t&gt;&lt;/m:r&gt;&lt;/m:den&gt;&lt;/m:f&gt;&lt;m:r&gt;&lt;w:rPr&gt;&lt;w:rFonts w:ascii=&quot;Cambria Math&quot; w:h-ansi=&quot;Cambria Math&quot;/&gt;&lt;wx:font wx:val=&quot;Cambria Math&quot;/&gt;&lt;w:i/&gt;&lt;w:sz w:val=&quot;28&quot;/&gt;&lt;w:sz-cs w:val=&quot;28&quot;/&gt;&lt;/w:rPr&gt;&lt;m:t&gt;=201,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A37824">
        <w:rPr>
          <w:rFonts w:ascii="Times New Roman" w:hAnsi="Times New Roman"/>
          <w:sz w:val="28"/>
          <w:szCs w:val="28"/>
        </w:rPr>
        <w:fldChar w:fldCharType="end"/>
      </w:r>
    </w:p>
    <w:p w:rsidR="00482631" w:rsidRDefault="00482631" w:rsidP="008023A5">
      <w:pPr>
        <w:pStyle w:val="12"/>
        <w:rPr>
          <w:rFonts w:ascii="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552"/>
        <w:gridCol w:w="2268"/>
        <w:gridCol w:w="2375"/>
      </w:tblGrid>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Объем инновационных товаров, работ, услуг: связь, деятельность, связанная с использованием вычислительной техники и информационных технологий, оптовая торговля</w:t>
            </w:r>
          </w:p>
        </w:tc>
        <w:tc>
          <w:tcPr>
            <w:tcW w:w="2552"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Регион</w:t>
            </w:r>
          </w:p>
        </w:tc>
        <w:tc>
          <w:tcPr>
            <w:tcW w:w="2268"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Кол-во регионов, вошедших в группу</w:t>
            </w:r>
          </w:p>
        </w:tc>
        <w:tc>
          <w:tcPr>
            <w:tcW w:w="2375" w:type="dxa"/>
            <w:vAlign w:val="center"/>
          </w:tcPr>
          <w:p w:rsidR="00482631" w:rsidRPr="00A37824" w:rsidRDefault="00482631" w:rsidP="00A37824">
            <w:pPr>
              <w:pStyle w:val="12"/>
              <w:spacing w:after="0" w:line="240" w:lineRule="auto"/>
              <w:ind w:left="0"/>
              <w:jc w:val="center"/>
              <w:rPr>
                <w:rFonts w:ascii="Times New Roman" w:hAnsi="Times New Roman"/>
                <w:sz w:val="20"/>
                <w:szCs w:val="20"/>
              </w:rPr>
            </w:pPr>
            <w:r w:rsidRPr="00A37824">
              <w:rPr>
                <w:rFonts w:ascii="Times New Roman" w:hAnsi="Times New Roman"/>
                <w:sz w:val="20"/>
                <w:szCs w:val="20"/>
              </w:rPr>
              <w:t>Средний процент  от общего объема отгруженных товаров, работ и услуг</w:t>
            </w:r>
          </w:p>
        </w:tc>
      </w:tr>
      <w:tr w:rsidR="00482631" w:rsidRPr="00A37824" w:rsidTr="00A37824">
        <w:trPr>
          <w:trHeight w:val="1631"/>
        </w:trPr>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28,8 – 230,61</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Брянская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Владимирская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Ивановская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Костромская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Курская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Орловская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Рязанская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Смоленская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Тамбовская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Тверская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Ярославская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11</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0,75</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230,61 – 432,42</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Белгородская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Калужская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Липецкая область</w:t>
            </w:r>
          </w:p>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Тульская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2,15</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432,42 – 634,23</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634,23 – 836,04</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836,04 – 1037,85</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1037,85 – 1239,66</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spacing w:after="0" w:line="240" w:lineRule="auto"/>
              <w:jc w:val="center"/>
              <w:rPr>
                <w:rFonts w:ascii="Times New Roman" w:hAnsi="Times New Roman"/>
                <w:sz w:val="24"/>
                <w:szCs w:val="24"/>
              </w:rPr>
            </w:pPr>
            <w:r w:rsidRPr="00A37824">
              <w:rPr>
                <w:rFonts w:ascii="Times New Roman" w:hAnsi="Times New Roman"/>
                <w:sz w:val="24"/>
                <w:szCs w:val="24"/>
              </w:rPr>
              <w:t>1239,66 – 1441, 47</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spacing w:after="0" w:line="240" w:lineRule="auto"/>
              <w:jc w:val="center"/>
              <w:rPr>
                <w:rFonts w:ascii="Times New Roman" w:hAnsi="Times New Roman"/>
                <w:sz w:val="24"/>
                <w:szCs w:val="24"/>
              </w:rPr>
            </w:pPr>
            <w:r w:rsidRPr="00A37824">
              <w:rPr>
                <w:rFonts w:ascii="Times New Roman" w:hAnsi="Times New Roman"/>
                <w:sz w:val="24"/>
                <w:szCs w:val="24"/>
              </w:rPr>
              <w:t>1441,47 – 1643,28</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1643,28 – 1845,09</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0</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w:t>
            </w:r>
          </w:p>
        </w:tc>
      </w:tr>
      <w:tr w:rsidR="00482631" w:rsidRPr="00A37824" w:rsidTr="00A37824">
        <w:tc>
          <w:tcPr>
            <w:tcW w:w="283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1845,09 – 2046,9</w:t>
            </w:r>
          </w:p>
        </w:tc>
        <w:tc>
          <w:tcPr>
            <w:tcW w:w="2552" w:type="dxa"/>
          </w:tcPr>
          <w:p w:rsidR="00482631" w:rsidRPr="00A37824" w:rsidRDefault="00482631" w:rsidP="00A37824">
            <w:pPr>
              <w:pStyle w:val="12"/>
              <w:spacing w:after="0" w:line="240" w:lineRule="auto"/>
              <w:ind w:left="0"/>
              <w:rPr>
                <w:rFonts w:ascii="Times New Roman" w:hAnsi="Times New Roman"/>
                <w:sz w:val="24"/>
                <w:szCs w:val="24"/>
              </w:rPr>
            </w:pPr>
            <w:r w:rsidRPr="00A37824">
              <w:rPr>
                <w:rFonts w:ascii="Times New Roman" w:hAnsi="Times New Roman"/>
                <w:sz w:val="24"/>
                <w:szCs w:val="24"/>
              </w:rPr>
              <w:t>Воронежская область</w:t>
            </w:r>
          </w:p>
        </w:tc>
        <w:tc>
          <w:tcPr>
            <w:tcW w:w="2268"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1</w:t>
            </w:r>
          </w:p>
        </w:tc>
        <w:tc>
          <w:tcPr>
            <w:tcW w:w="2375" w:type="dxa"/>
          </w:tcPr>
          <w:p w:rsidR="00482631" w:rsidRPr="00A37824" w:rsidRDefault="00482631" w:rsidP="00A37824">
            <w:pPr>
              <w:pStyle w:val="12"/>
              <w:spacing w:after="0" w:line="240" w:lineRule="auto"/>
              <w:ind w:left="0"/>
              <w:jc w:val="center"/>
              <w:rPr>
                <w:rFonts w:ascii="Times New Roman" w:hAnsi="Times New Roman"/>
                <w:sz w:val="24"/>
                <w:szCs w:val="24"/>
              </w:rPr>
            </w:pPr>
            <w:r w:rsidRPr="00A37824">
              <w:rPr>
                <w:rFonts w:ascii="Times New Roman" w:hAnsi="Times New Roman"/>
                <w:sz w:val="24"/>
                <w:szCs w:val="24"/>
              </w:rPr>
              <w:t>6,8</w:t>
            </w:r>
          </w:p>
        </w:tc>
      </w:tr>
    </w:tbl>
    <w:p w:rsidR="00482631" w:rsidRPr="00241620" w:rsidRDefault="00482631" w:rsidP="00680365">
      <w:pPr>
        <w:pStyle w:val="12"/>
        <w:rPr>
          <w:rFonts w:ascii="Times New Roman" w:hAnsi="Times New Roman"/>
          <w:sz w:val="24"/>
          <w:szCs w:val="24"/>
        </w:rPr>
      </w:pPr>
      <w:bookmarkStart w:id="7" w:name="_GoBack"/>
      <w:bookmarkEnd w:id="7"/>
    </w:p>
    <w:sectPr w:rsidR="00482631" w:rsidRPr="00241620" w:rsidSect="00561C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31" w:rsidRDefault="00482631" w:rsidP="002B5517">
      <w:pPr>
        <w:spacing w:after="0" w:line="240" w:lineRule="auto"/>
      </w:pPr>
      <w:r>
        <w:separator/>
      </w:r>
    </w:p>
  </w:endnote>
  <w:endnote w:type="continuationSeparator" w:id="0">
    <w:p w:rsidR="00482631" w:rsidRDefault="00482631" w:rsidP="002B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31" w:rsidRDefault="00482631" w:rsidP="002B5517">
      <w:pPr>
        <w:spacing w:after="0" w:line="240" w:lineRule="auto"/>
      </w:pPr>
      <w:r>
        <w:separator/>
      </w:r>
    </w:p>
  </w:footnote>
  <w:footnote w:type="continuationSeparator" w:id="0">
    <w:p w:rsidR="00482631" w:rsidRDefault="00482631" w:rsidP="002B5517">
      <w:pPr>
        <w:spacing w:after="0" w:line="240" w:lineRule="auto"/>
      </w:pPr>
      <w:r>
        <w:continuationSeparator/>
      </w:r>
    </w:p>
  </w:footnote>
  <w:footnote w:id="1">
    <w:p w:rsidR="00482631" w:rsidRDefault="00482631" w:rsidP="002B5517">
      <w:pPr>
        <w:pStyle w:val="a7"/>
      </w:pPr>
      <w:r>
        <w:rPr>
          <w:rStyle w:val="a9"/>
        </w:rPr>
        <w:footnoteRef/>
      </w:r>
      <w:r>
        <w:t xml:space="preserve">  Статистика науки и инноваций Краткий терминологический словарь. М</w:t>
      </w:r>
      <w:r w:rsidRPr="00855587">
        <w:t xml:space="preserve"> </w:t>
      </w:r>
      <w:r w:rsidRPr="00230BD6">
        <w:t>ЦИСН, 1998</w:t>
      </w:r>
    </w:p>
  </w:footnote>
  <w:footnote w:id="2">
    <w:p w:rsidR="00482631" w:rsidRDefault="00482631" w:rsidP="002B5517">
      <w:pPr>
        <w:pStyle w:val="a7"/>
        <w:jc w:val="both"/>
      </w:pPr>
      <w:r>
        <w:rPr>
          <w:rStyle w:val="a9"/>
        </w:rPr>
        <w:footnoteRef/>
      </w:r>
      <w:r>
        <w:t xml:space="preserve"> </w:t>
      </w:r>
      <w:r w:rsidRPr="00230BD6">
        <w:t>Приложение к проекту "Основы политики Российской Федерации в области развития национальной инновационной системы на период до 2010 года и дальнейшую перспективу"</w:t>
      </w:r>
    </w:p>
  </w:footnote>
  <w:footnote w:id="3">
    <w:p w:rsidR="00482631" w:rsidRDefault="00482631" w:rsidP="00205DF2">
      <w:pPr>
        <w:pStyle w:val="a7"/>
      </w:pPr>
      <w:r>
        <w:rPr>
          <w:rStyle w:val="a9"/>
        </w:rPr>
        <w:footnoteRef/>
      </w:r>
      <w:r>
        <w:t xml:space="preserve">  Курс социально-экономической статистики Учебник Под редакцией М.Г. Назарова,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0FF4"/>
    <w:multiLevelType w:val="multilevel"/>
    <w:tmpl w:val="69403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3D39DD"/>
    <w:multiLevelType w:val="multilevel"/>
    <w:tmpl w:val="23CCC1F2"/>
    <w:lvl w:ilvl="0">
      <w:start w:val="1"/>
      <w:numFmt w:val="decimal"/>
      <w:lvlText w:val="%1"/>
      <w:lvlJc w:val="left"/>
      <w:pPr>
        <w:ind w:left="405" w:hanging="405"/>
      </w:pPr>
      <w:rPr>
        <w:rFonts w:cs="Times New Roman" w:hint="default"/>
      </w:rPr>
    </w:lvl>
    <w:lvl w:ilvl="1">
      <w:start w:val="1"/>
      <w:numFmt w:val="decimal"/>
      <w:lvlText w:val="%1.%2"/>
      <w:lvlJc w:val="left"/>
      <w:pPr>
        <w:ind w:left="960" w:hanging="72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2">
    <w:nsid w:val="15E76479"/>
    <w:multiLevelType w:val="multilevel"/>
    <w:tmpl w:val="75CECB5C"/>
    <w:lvl w:ilvl="0">
      <w:start w:val="1"/>
      <w:numFmt w:val="decimal"/>
      <w:lvlText w:val="%1."/>
      <w:lvlJc w:val="left"/>
      <w:pPr>
        <w:ind w:left="420" w:hanging="420"/>
      </w:pPr>
      <w:rPr>
        <w:rFonts w:ascii="Times New Roman" w:eastAsia="Times New Roman" w:hAnsi="Times New Roman" w:cs="Times New Roman" w:hint="default"/>
        <w:sz w:val="24"/>
      </w:rPr>
    </w:lvl>
    <w:lvl w:ilvl="1">
      <w:start w:val="1"/>
      <w:numFmt w:val="decimal"/>
      <w:lvlText w:val="%1.%2."/>
      <w:lvlJc w:val="left"/>
      <w:pPr>
        <w:ind w:left="660" w:hanging="420"/>
      </w:pPr>
      <w:rPr>
        <w:rFonts w:ascii="Times New Roman" w:eastAsia="Times New Roman" w:hAnsi="Times New Roman" w:cs="Times New Roman" w:hint="default"/>
        <w:sz w:val="24"/>
      </w:rPr>
    </w:lvl>
    <w:lvl w:ilvl="2">
      <w:start w:val="1"/>
      <w:numFmt w:val="decimal"/>
      <w:lvlText w:val="%1.%2.%3."/>
      <w:lvlJc w:val="left"/>
      <w:pPr>
        <w:ind w:left="1200" w:hanging="720"/>
      </w:pPr>
      <w:rPr>
        <w:rFonts w:ascii="Times New Roman" w:eastAsia="Times New Roman" w:hAnsi="Times New Roman" w:cs="Times New Roman" w:hint="default"/>
        <w:sz w:val="24"/>
      </w:rPr>
    </w:lvl>
    <w:lvl w:ilvl="3">
      <w:start w:val="1"/>
      <w:numFmt w:val="decimal"/>
      <w:lvlText w:val="%1.%2.%3.%4."/>
      <w:lvlJc w:val="left"/>
      <w:pPr>
        <w:ind w:left="1440" w:hanging="720"/>
      </w:pPr>
      <w:rPr>
        <w:rFonts w:ascii="Times New Roman" w:eastAsia="Times New Roman" w:hAnsi="Times New Roman" w:cs="Times New Roman" w:hint="default"/>
        <w:sz w:val="24"/>
      </w:rPr>
    </w:lvl>
    <w:lvl w:ilvl="4">
      <w:start w:val="1"/>
      <w:numFmt w:val="decimal"/>
      <w:lvlText w:val="%1.%2.%3.%4.%5."/>
      <w:lvlJc w:val="left"/>
      <w:pPr>
        <w:ind w:left="2040" w:hanging="1080"/>
      </w:pPr>
      <w:rPr>
        <w:rFonts w:ascii="Times New Roman" w:eastAsia="Times New Roman" w:hAnsi="Times New Roman" w:cs="Times New Roman" w:hint="default"/>
        <w:sz w:val="24"/>
      </w:rPr>
    </w:lvl>
    <w:lvl w:ilvl="5">
      <w:start w:val="1"/>
      <w:numFmt w:val="decimal"/>
      <w:lvlText w:val="%1.%2.%3.%4.%5.%6."/>
      <w:lvlJc w:val="left"/>
      <w:pPr>
        <w:ind w:left="2280" w:hanging="1080"/>
      </w:pPr>
      <w:rPr>
        <w:rFonts w:ascii="Times New Roman" w:eastAsia="Times New Roman" w:hAnsi="Times New Roman" w:cs="Times New Roman" w:hint="default"/>
        <w:sz w:val="24"/>
      </w:rPr>
    </w:lvl>
    <w:lvl w:ilvl="6">
      <w:start w:val="1"/>
      <w:numFmt w:val="decimal"/>
      <w:lvlText w:val="%1.%2.%3.%4.%5.%6.%7."/>
      <w:lvlJc w:val="left"/>
      <w:pPr>
        <w:ind w:left="2880" w:hanging="1440"/>
      </w:pPr>
      <w:rPr>
        <w:rFonts w:ascii="Times New Roman" w:eastAsia="Times New Roman" w:hAnsi="Times New Roman" w:cs="Times New Roman" w:hint="default"/>
        <w:sz w:val="24"/>
      </w:rPr>
    </w:lvl>
    <w:lvl w:ilvl="7">
      <w:start w:val="1"/>
      <w:numFmt w:val="decimal"/>
      <w:lvlText w:val="%1.%2.%3.%4.%5.%6.%7.%8."/>
      <w:lvlJc w:val="left"/>
      <w:pPr>
        <w:ind w:left="3120" w:hanging="1440"/>
      </w:pPr>
      <w:rPr>
        <w:rFonts w:ascii="Times New Roman" w:eastAsia="Times New Roman" w:hAnsi="Times New Roman" w:cs="Times New Roman" w:hint="default"/>
        <w:sz w:val="24"/>
      </w:rPr>
    </w:lvl>
    <w:lvl w:ilvl="8">
      <w:start w:val="1"/>
      <w:numFmt w:val="decimal"/>
      <w:lvlText w:val="%1.%2.%3.%4.%5.%6.%7.%8.%9."/>
      <w:lvlJc w:val="left"/>
      <w:pPr>
        <w:ind w:left="3720" w:hanging="1800"/>
      </w:pPr>
      <w:rPr>
        <w:rFonts w:ascii="Times New Roman" w:eastAsia="Times New Roman" w:hAnsi="Times New Roman" w:cs="Times New Roman" w:hint="default"/>
        <w:sz w:val="24"/>
      </w:rPr>
    </w:lvl>
  </w:abstractNum>
  <w:abstractNum w:abstractNumId="3">
    <w:nsid w:val="44221565"/>
    <w:multiLevelType w:val="multilevel"/>
    <w:tmpl w:val="E1D08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2B2311C"/>
    <w:multiLevelType w:val="multilevel"/>
    <w:tmpl w:val="70364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7BE54C7"/>
    <w:multiLevelType w:val="multilevel"/>
    <w:tmpl w:val="2294D0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6313BB8"/>
    <w:multiLevelType w:val="multilevel"/>
    <w:tmpl w:val="9FB427DE"/>
    <w:lvl w:ilvl="0">
      <w:start w:val="1"/>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EE05694"/>
    <w:multiLevelType w:val="multilevel"/>
    <w:tmpl w:val="68E6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55008A"/>
    <w:multiLevelType w:val="multilevel"/>
    <w:tmpl w:val="AC2A58AC"/>
    <w:lvl w:ilvl="0">
      <w:start w:val="1"/>
      <w:numFmt w:val="decimal"/>
      <w:lvlText w:val="%1"/>
      <w:lvlJc w:val="left"/>
      <w:pPr>
        <w:ind w:left="405" w:hanging="405"/>
      </w:pPr>
      <w:rPr>
        <w:rFonts w:cs="Times New Roman" w:hint="default"/>
      </w:rPr>
    </w:lvl>
    <w:lvl w:ilvl="1">
      <w:start w:val="1"/>
      <w:numFmt w:val="decimal"/>
      <w:lvlText w:val="%1.%2"/>
      <w:lvlJc w:val="left"/>
      <w:pPr>
        <w:ind w:left="960" w:hanging="72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400" w:hanging="144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840" w:hanging="2160"/>
      </w:pPr>
      <w:rPr>
        <w:rFonts w:cs="Times New Roman" w:hint="default"/>
      </w:rPr>
    </w:lvl>
    <w:lvl w:ilvl="8">
      <w:start w:val="1"/>
      <w:numFmt w:val="decimal"/>
      <w:lvlText w:val="%1.%2.%3.%4.%5.%6.%7.%8.%9"/>
      <w:lvlJc w:val="left"/>
      <w:pPr>
        <w:ind w:left="4080" w:hanging="2160"/>
      </w:pPr>
      <w:rPr>
        <w:rFonts w:cs="Times New Roman" w:hint="default"/>
      </w:rPr>
    </w:lvl>
  </w:abstractNum>
  <w:abstractNum w:abstractNumId="9">
    <w:nsid w:val="7C6B7185"/>
    <w:multiLevelType w:val="multilevel"/>
    <w:tmpl w:val="BA96A4FE"/>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8"/>
  </w:num>
  <w:num w:numId="3">
    <w:abstractNumId w:val="1"/>
  </w:num>
  <w:num w:numId="4">
    <w:abstractNumId w:val="9"/>
  </w:num>
  <w:num w:numId="5">
    <w:abstractNumId w:val="6"/>
  </w:num>
  <w:num w:numId="6">
    <w:abstractNumId w:val="7"/>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1F6"/>
    <w:rsid w:val="00160D1C"/>
    <w:rsid w:val="001A2E6B"/>
    <w:rsid w:val="00203E2C"/>
    <w:rsid w:val="00205DF2"/>
    <w:rsid w:val="00230BD6"/>
    <w:rsid w:val="00241620"/>
    <w:rsid w:val="00262130"/>
    <w:rsid w:val="002B5517"/>
    <w:rsid w:val="00315F7B"/>
    <w:rsid w:val="00426FEA"/>
    <w:rsid w:val="00435D1C"/>
    <w:rsid w:val="00482631"/>
    <w:rsid w:val="00496BF0"/>
    <w:rsid w:val="004A0443"/>
    <w:rsid w:val="00500D13"/>
    <w:rsid w:val="00561C52"/>
    <w:rsid w:val="00584F34"/>
    <w:rsid w:val="005A0E6A"/>
    <w:rsid w:val="005A32EA"/>
    <w:rsid w:val="005C72ED"/>
    <w:rsid w:val="005D1135"/>
    <w:rsid w:val="00606A18"/>
    <w:rsid w:val="0062692B"/>
    <w:rsid w:val="00670B0F"/>
    <w:rsid w:val="00680365"/>
    <w:rsid w:val="006A0268"/>
    <w:rsid w:val="00750568"/>
    <w:rsid w:val="007A5D85"/>
    <w:rsid w:val="007E5E87"/>
    <w:rsid w:val="007F6606"/>
    <w:rsid w:val="008023A5"/>
    <w:rsid w:val="008062C3"/>
    <w:rsid w:val="0082263A"/>
    <w:rsid w:val="00830D87"/>
    <w:rsid w:val="00841190"/>
    <w:rsid w:val="00855587"/>
    <w:rsid w:val="008564BB"/>
    <w:rsid w:val="00872B09"/>
    <w:rsid w:val="008B1839"/>
    <w:rsid w:val="009E6C9D"/>
    <w:rsid w:val="009F01F6"/>
    <w:rsid w:val="00A37824"/>
    <w:rsid w:val="00AC5615"/>
    <w:rsid w:val="00BD7A67"/>
    <w:rsid w:val="00C303FC"/>
    <w:rsid w:val="00C33FA2"/>
    <w:rsid w:val="00C403E8"/>
    <w:rsid w:val="00C60C20"/>
    <w:rsid w:val="00C9061E"/>
    <w:rsid w:val="00D52392"/>
    <w:rsid w:val="00DF1165"/>
    <w:rsid w:val="00E134E9"/>
    <w:rsid w:val="00E35CE3"/>
    <w:rsid w:val="00E71F64"/>
    <w:rsid w:val="00EB3780"/>
    <w:rsid w:val="00ED5427"/>
    <w:rsid w:val="00F16C57"/>
    <w:rsid w:val="00FA1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5257BC7-3951-4B40-9F4E-8A992E02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C52"/>
    <w:pPr>
      <w:spacing w:after="200" w:line="276" w:lineRule="auto"/>
    </w:pPr>
    <w:rPr>
      <w:sz w:val="22"/>
      <w:szCs w:val="22"/>
    </w:rPr>
  </w:style>
  <w:style w:type="paragraph" w:styleId="1">
    <w:name w:val="heading 1"/>
    <w:basedOn w:val="a"/>
    <w:next w:val="a"/>
    <w:link w:val="10"/>
    <w:qFormat/>
    <w:rsid w:val="00E134E9"/>
    <w:pPr>
      <w:keepNext/>
      <w:keepLines/>
      <w:spacing w:before="480" w:after="0"/>
      <w:outlineLvl w:val="0"/>
    </w:pPr>
    <w:rPr>
      <w:rFonts w:ascii="Cambria" w:hAnsi="Cambria"/>
      <w:b/>
      <w:bCs/>
      <w:color w:val="365F91"/>
      <w:sz w:val="28"/>
      <w:szCs w:val="28"/>
    </w:rPr>
  </w:style>
  <w:style w:type="paragraph" w:styleId="3">
    <w:name w:val="heading 3"/>
    <w:basedOn w:val="a"/>
    <w:link w:val="30"/>
    <w:qFormat/>
    <w:rsid w:val="008023A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01F6"/>
    <w:rPr>
      <w:rFonts w:cs="Times New Roman"/>
      <w:color w:val="0000FF"/>
      <w:u w:val="single"/>
    </w:rPr>
  </w:style>
  <w:style w:type="paragraph" w:styleId="11">
    <w:name w:val="toc 1"/>
    <w:basedOn w:val="a"/>
    <w:next w:val="a"/>
    <w:autoRedefine/>
    <w:rsid w:val="00C403E8"/>
    <w:pPr>
      <w:tabs>
        <w:tab w:val="right" w:leader="dot" w:pos="9628"/>
      </w:tabs>
      <w:spacing w:after="100" w:line="240" w:lineRule="auto"/>
    </w:pPr>
    <w:rPr>
      <w:rFonts w:ascii="Times New Roman" w:hAnsi="Times New Roman"/>
      <w:sz w:val="32"/>
      <w:szCs w:val="32"/>
    </w:rPr>
  </w:style>
  <w:style w:type="paragraph" w:styleId="2">
    <w:name w:val="toc 2"/>
    <w:basedOn w:val="a"/>
    <w:next w:val="a"/>
    <w:autoRedefine/>
    <w:rsid w:val="009F01F6"/>
    <w:pPr>
      <w:spacing w:after="100" w:line="240" w:lineRule="auto"/>
      <w:ind w:left="240"/>
    </w:pPr>
    <w:rPr>
      <w:rFonts w:ascii="Times New Roman" w:hAnsi="Times New Roman"/>
      <w:sz w:val="24"/>
      <w:szCs w:val="24"/>
    </w:rPr>
  </w:style>
  <w:style w:type="paragraph" w:styleId="31">
    <w:name w:val="toc 3"/>
    <w:basedOn w:val="a"/>
    <w:next w:val="a"/>
    <w:autoRedefine/>
    <w:rsid w:val="00C403E8"/>
    <w:pPr>
      <w:tabs>
        <w:tab w:val="right" w:leader="dot" w:pos="9628"/>
      </w:tabs>
      <w:spacing w:after="100" w:line="240" w:lineRule="auto"/>
      <w:ind w:left="480"/>
    </w:pPr>
    <w:rPr>
      <w:rFonts w:ascii="Times New Roman" w:hAnsi="Times New Roman"/>
      <w:noProof/>
      <w:sz w:val="32"/>
      <w:szCs w:val="32"/>
    </w:rPr>
  </w:style>
  <w:style w:type="character" w:styleId="a4">
    <w:name w:val="FollowedHyperlink"/>
    <w:basedOn w:val="a0"/>
    <w:semiHidden/>
    <w:rsid w:val="009F01F6"/>
    <w:rPr>
      <w:rFonts w:cs="Times New Roman"/>
      <w:color w:val="800080"/>
      <w:u w:val="single"/>
    </w:rPr>
  </w:style>
  <w:style w:type="paragraph" w:customStyle="1" w:styleId="a5">
    <w:name w:val="Текст мой"/>
    <w:basedOn w:val="a"/>
    <w:link w:val="a6"/>
    <w:rsid w:val="002B5517"/>
    <w:pPr>
      <w:spacing w:after="0" w:line="360" w:lineRule="auto"/>
      <w:ind w:firstLine="567"/>
      <w:jc w:val="both"/>
    </w:pPr>
    <w:rPr>
      <w:rFonts w:ascii="Times New Roman" w:hAnsi="Times New Roman"/>
      <w:bCs/>
      <w:spacing w:val="-5"/>
      <w:sz w:val="24"/>
      <w:szCs w:val="24"/>
    </w:rPr>
  </w:style>
  <w:style w:type="character" w:customStyle="1" w:styleId="a6">
    <w:name w:val="Текст мой Знак"/>
    <w:basedOn w:val="a0"/>
    <w:link w:val="a5"/>
    <w:locked/>
    <w:rsid w:val="002B5517"/>
    <w:rPr>
      <w:rFonts w:ascii="Times New Roman" w:hAnsi="Times New Roman" w:cs="Times New Roman"/>
      <w:bCs/>
      <w:spacing w:val="-5"/>
      <w:sz w:val="24"/>
      <w:szCs w:val="24"/>
    </w:rPr>
  </w:style>
  <w:style w:type="paragraph" w:styleId="a7">
    <w:name w:val="footnote text"/>
    <w:basedOn w:val="a"/>
    <w:link w:val="a8"/>
    <w:semiHidden/>
    <w:rsid w:val="002B5517"/>
    <w:pPr>
      <w:spacing w:after="0" w:line="240" w:lineRule="auto"/>
    </w:pPr>
    <w:rPr>
      <w:rFonts w:ascii="Times New Roman" w:hAnsi="Times New Roman"/>
      <w:sz w:val="20"/>
      <w:szCs w:val="20"/>
    </w:rPr>
  </w:style>
  <w:style w:type="character" w:customStyle="1" w:styleId="a8">
    <w:name w:val="Текст сноски Знак"/>
    <w:basedOn w:val="a0"/>
    <w:link w:val="a7"/>
    <w:semiHidden/>
    <w:locked/>
    <w:rsid w:val="002B5517"/>
    <w:rPr>
      <w:rFonts w:ascii="Times New Roman" w:hAnsi="Times New Roman" w:cs="Times New Roman"/>
      <w:sz w:val="20"/>
      <w:szCs w:val="20"/>
    </w:rPr>
  </w:style>
  <w:style w:type="character" w:styleId="a9">
    <w:name w:val="footnote reference"/>
    <w:basedOn w:val="a0"/>
    <w:semiHidden/>
    <w:rsid w:val="002B5517"/>
    <w:rPr>
      <w:rFonts w:cs="Times New Roman"/>
      <w:vertAlign w:val="superscript"/>
    </w:rPr>
  </w:style>
  <w:style w:type="paragraph" w:customStyle="1" w:styleId="12">
    <w:name w:val="Абзац списка1"/>
    <w:basedOn w:val="a"/>
    <w:rsid w:val="002B5517"/>
    <w:pPr>
      <w:ind w:left="720"/>
      <w:contextualSpacing/>
    </w:pPr>
  </w:style>
  <w:style w:type="character" w:customStyle="1" w:styleId="30">
    <w:name w:val="Заголовок 3 Знак"/>
    <w:basedOn w:val="a0"/>
    <w:link w:val="3"/>
    <w:locked/>
    <w:rsid w:val="008023A5"/>
    <w:rPr>
      <w:rFonts w:ascii="Times New Roman" w:hAnsi="Times New Roman" w:cs="Times New Roman"/>
      <w:b/>
      <w:bCs/>
      <w:sz w:val="27"/>
      <w:szCs w:val="27"/>
    </w:rPr>
  </w:style>
  <w:style w:type="paragraph" w:styleId="HTML">
    <w:name w:val="HTML Preformatted"/>
    <w:basedOn w:val="a"/>
    <w:link w:val="HTML0"/>
    <w:semiHidden/>
    <w:rsid w:val="0080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8023A5"/>
    <w:rPr>
      <w:rFonts w:ascii="Courier New" w:hAnsi="Courier New" w:cs="Courier New"/>
      <w:sz w:val="20"/>
      <w:szCs w:val="20"/>
    </w:rPr>
  </w:style>
  <w:style w:type="paragraph" w:styleId="aa">
    <w:name w:val="Normal (Web)"/>
    <w:basedOn w:val="a"/>
    <w:rsid w:val="0062692B"/>
    <w:pPr>
      <w:spacing w:before="100" w:beforeAutospacing="1" w:after="100" w:afterAutospacing="1" w:line="240" w:lineRule="auto"/>
    </w:pPr>
    <w:rPr>
      <w:rFonts w:ascii="Times New Roman" w:hAnsi="Times New Roman"/>
      <w:sz w:val="24"/>
      <w:szCs w:val="24"/>
    </w:rPr>
  </w:style>
  <w:style w:type="character" w:customStyle="1" w:styleId="-">
    <w:name w:val="опред-е"/>
    <w:basedOn w:val="a0"/>
    <w:rsid w:val="00FA18A3"/>
    <w:rPr>
      <w:rFonts w:cs="Times New Roman"/>
    </w:rPr>
  </w:style>
  <w:style w:type="character" w:customStyle="1" w:styleId="ab">
    <w:name w:val="выделение"/>
    <w:basedOn w:val="a0"/>
    <w:rsid w:val="00FA18A3"/>
    <w:rPr>
      <w:rFonts w:cs="Times New Roman"/>
    </w:rPr>
  </w:style>
  <w:style w:type="paragraph" w:styleId="ac">
    <w:name w:val="Balloon Text"/>
    <w:basedOn w:val="a"/>
    <w:link w:val="ad"/>
    <w:semiHidden/>
    <w:rsid w:val="00FA18A3"/>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FA18A3"/>
    <w:rPr>
      <w:rFonts w:ascii="Tahoma" w:hAnsi="Tahoma" w:cs="Tahoma"/>
      <w:sz w:val="16"/>
      <w:szCs w:val="16"/>
    </w:rPr>
  </w:style>
  <w:style w:type="character" w:styleId="ae">
    <w:name w:val="Strong"/>
    <w:basedOn w:val="a0"/>
    <w:qFormat/>
    <w:rsid w:val="005A32EA"/>
    <w:rPr>
      <w:rFonts w:cs="Times New Roman"/>
      <w:b/>
      <w:bCs/>
    </w:rPr>
  </w:style>
  <w:style w:type="table" w:styleId="af">
    <w:name w:val="Table Grid"/>
    <w:basedOn w:val="a1"/>
    <w:rsid w:val="005A0E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Замещающий текст1"/>
    <w:basedOn w:val="a0"/>
    <w:semiHidden/>
    <w:rsid w:val="00D52392"/>
    <w:rPr>
      <w:rFonts w:cs="Times New Roman"/>
      <w:color w:val="808080"/>
    </w:rPr>
  </w:style>
  <w:style w:type="character" w:customStyle="1" w:styleId="10">
    <w:name w:val="Заголовок 1 Знак"/>
    <w:basedOn w:val="a0"/>
    <w:link w:val="1"/>
    <w:locked/>
    <w:rsid w:val="00E134E9"/>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5831</Words>
  <Characters>33238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38992</CharactersWithSpaces>
  <SharedDoc>false</SharedDoc>
  <HLinks>
    <vt:vector size="24" baseType="variant">
      <vt:variant>
        <vt:i4>1835069</vt:i4>
      </vt:variant>
      <vt:variant>
        <vt:i4>9</vt:i4>
      </vt:variant>
      <vt:variant>
        <vt:i4>0</vt:i4>
      </vt:variant>
      <vt:variant>
        <vt:i4>5</vt:i4>
      </vt:variant>
      <vt:variant>
        <vt:lpwstr/>
      </vt:variant>
      <vt:variant>
        <vt:lpwstr>_Toc199001534</vt:lpwstr>
      </vt:variant>
      <vt:variant>
        <vt:i4>1900605</vt:i4>
      </vt:variant>
      <vt:variant>
        <vt:i4>6</vt:i4>
      </vt:variant>
      <vt:variant>
        <vt:i4>0</vt:i4>
      </vt:variant>
      <vt:variant>
        <vt:i4>5</vt:i4>
      </vt:variant>
      <vt:variant>
        <vt:lpwstr/>
      </vt:variant>
      <vt:variant>
        <vt:lpwstr>_Toc199001523</vt:lpwstr>
      </vt:variant>
      <vt:variant>
        <vt:i4>1900605</vt:i4>
      </vt:variant>
      <vt:variant>
        <vt:i4>3</vt:i4>
      </vt:variant>
      <vt:variant>
        <vt:i4>0</vt:i4>
      </vt:variant>
      <vt:variant>
        <vt:i4>5</vt:i4>
      </vt:variant>
      <vt:variant>
        <vt:lpwstr/>
      </vt:variant>
      <vt:variant>
        <vt:lpwstr>_Toc199001522</vt:lpwstr>
      </vt:variant>
      <vt:variant>
        <vt:i4>1900605</vt:i4>
      </vt:variant>
      <vt:variant>
        <vt:i4>0</vt:i4>
      </vt:variant>
      <vt:variant>
        <vt:i4>0</vt:i4>
      </vt:variant>
      <vt:variant>
        <vt:i4>5</vt:i4>
      </vt:variant>
      <vt:variant>
        <vt:lpwstr/>
      </vt:variant>
      <vt:variant>
        <vt:lpwstr>_Toc199001520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dcterms:created xsi:type="dcterms:W3CDTF">2014-04-02T11:45:00Z</dcterms:created>
  <dcterms:modified xsi:type="dcterms:W3CDTF">2014-04-02T11:45:00Z</dcterms:modified>
</cp:coreProperties>
</file>