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8"/>
      </w:tblGrid>
      <w:tr w:rsidR="00C97CCE">
        <w:trPr>
          <w:trHeight w:val="14797"/>
        </w:trPr>
        <w:tc>
          <w:tcPr>
            <w:tcW w:w="10078" w:type="dxa"/>
          </w:tcPr>
          <w:p w:rsidR="00C97CCE" w:rsidRDefault="00C97CCE">
            <w:pPr>
              <w:pStyle w:val="Web"/>
              <w:jc w:val="center"/>
              <w:rPr>
                <w:rFonts w:ascii="Times New Roman" w:hAnsi="Times New Roman" w:cs="Times New Roman"/>
                <w:b/>
                <w:bCs/>
                <w:i/>
                <w:iCs/>
                <w:sz w:val="16"/>
                <w:szCs w:val="16"/>
              </w:rPr>
            </w:pPr>
          </w:p>
          <w:p w:rsidR="00C97CCE" w:rsidRDefault="00C97CCE">
            <w:pPr>
              <w:pStyle w:val="Web"/>
              <w:jc w:val="center"/>
              <w:rPr>
                <w:rFonts w:ascii="Times New Roman" w:hAnsi="Times New Roman" w:cs="Times New Roman"/>
                <w:b/>
                <w:bCs/>
                <w:i/>
                <w:iCs/>
                <w:sz w:val="32"/>
                <w:szCs w:val="32"/>
              </w:rPr>
            </w:pPr>
            <w:r>
              <w:rPr>
                <w:rFonts w:ascii="Times New Roman" w:hAnsi="Times New Roman" w:cs="Times New Roman"/>
                <w:b/>
                <w:bCs/>
                <w:i/>
                <w:iCs/>
                <w:sz w:val="32"/>
                <w:szCs w:val="32"/>
              </w:rPr>
              <w:t>МОСКОВСКАЯ ГОСУДАРСТВЕННАЯ АКАДЕМИЯ ПРИБОРОСТРОЕНИЯ И ИНФОРМАТИКИ</w:t>
            </w:r>
          </w:p>
          <w:p w:rsidR="00C97CCE" w:rsidRDefault="00C97CCE">
            <w:pPr>
              <w:pStyle w:val="Web"/>
              <w:jc w:val="center"/>
              <w:rPr>
                <w:rFonts w:ascii="Times New Roman" w:hAnsi="Times New Roman" w:cs="Times New Roman"/>
                <w:b/>
                <w:bCs/>
                <w:i/>
                <w:iCs/>
                <w:sz w:val="32"/>
                <w:szCs w:val="32"/>
              </w:rPr>
            </w:pPr>
          </w:p>
          <w:p w:rsidR="00C97CCE" w:rsidRDefault="00C97CCE">
            <w:pPr>
              <w:pStyle w:val="Web"/>
              <w:jc w:val="center"/>
              <w:rPr>
                <w:rFonts w:ascii="Times New Roman" w:hAnsi="Times New Roman" w:cs="Times New Roman"/>
                <w:b/>
                <w:bCs/>
                <w:i/>
                <w:iCs/>
                <w:sz w:val="32"/>
                <w:szCs w:val="32"/>
                <w:lang w:val="en-US"/>
              </w:rPr>
            </w:pPr>
          </w:p>
          <w:p w:rsidR="00C97CCE" w:rsidRDefault="00C97CCE">
            <w:pPr>
              <w:pStyle w:val="Web"/>
              <w:jc w:val="center"/>
              <w:rPr>
                <w:rFonts w:ascii="Times New Roman" w:hAnsi="Times New Roman" w:cs="Times New Roman"/>
                <w:b/>
                <w:bCs/>
                <w:i/>
                <w:iCs/>
                <w:sz w:val="32"/>
                <w:szCs w:val="32"/>
                <w:lang w:val="en-US"/>
              </w:rPr>
            </w:pPr>
          </w:p>
          <w:p w:rsidR="00C97CCE" w:rsidRDefault="00C97CCE">
            <w:pPr>
              <w:pStyle w:val="Web"/>
              <w:jc w:val="center"/>
              <w:rPr>
                <w:rFonts w:ascii="Times New Roman" w:hAnsi="Times New Roman" w:cs="Times New Roman"/>
                <w:b/>
                <w:bCs/>
                <w:i/>
                <w:iCs/>
                <w:sz w:val="32"/>
                <w:szCs w:val="32"/>
                <w:lang w:val="en-US"/>
              </w:rPr>
            </w:pPr>
          </w:p>
          <w:p w:rsidR="00C97CCE" w:rsidRDefault="00C97CCE">
            <w:pPr>
              <w:jc w:val="center"/>
              <w:rPr>
                <w:sz w:val="36"/>
                <w:szCs w:val="36"/>
              </w:rPr>
            </w:pPr>
          </w:p>
          <w:p w:rsidR="00C97CCE" w:rsidRDefault="00C97CCE">
            <w:pPr>
              <w:pStyle w:val="2"/>
              <w:ind w:firstLine="708"/>
              <w:jc w:val="left"/>
            </w:pPr>
            <w:r>
              <w:rPr>
                <w:sz w:val="36"/>
                <w:szCs w:val="36"/>
              </w:rPr>
              <w:t xml:space="preserve">Реферат по дисциплине: </w:t>
            </w:r>
            <w:r>
              <w:rPr>
                <w:sz w:val="36"/>
                <w:szCs w:val="36"/>
              </w:rPr>
              <w:tab/>
            </w:r>
          </w:p>
          <w:p w:rsidR="00C97CCE" w:rsidRDefault="00C97CCE">
            <w:pPr>
              <w:pStyle w:val="2"/>
              <w:ind w:left="2124" w:firstLine="708"/>
              <w:rPr>
                <w:b/>
                <w:bCs/>
                <w:i/>
                <w:iCs/>
                <w:sz w:val="40"/>
                <w:szCs w:val="40"/>
              </w:rPr>
            </w:pPr>
            <w:r>
              <w:tab/>
            </w:r>
            <w:r>
              <w:tab/>
            </w:r>
            <w:r>
              <w:rPr>
                <w:b/>
                <w:bCs/>
                <w:i/>
                <w:iCs/>
                <w:sz w:val="40"/>
                <w:szCs w:val="40"/>
              </w:rPr>
              <w:t>«Статистика»</w:t>
            </w:r>
          </w:p>
          <w:p w:rsidR="00C97CCE" w:rsidRDefault="00C97CCE"/>
          <w:p w:rsidR="00C97CCE" w:rsidRDefault="00C97CCE">
            <w:pPr>
              <w:pStyle w:val="2"/>
              <w:ind w:firstLine="708"/>
              <w:jc w:val="left"/>
              <w:rPr>
                <w:sz w:val="36"/>
                <w:szCs w:val="36"/>
              </w:rPr>
            </w:pPr>
            <w:r>
              <w:rPr>
                <w:sz w:val="36"/>
                <w:szCs w:val="36"/>
              </w:rPr>
              <w:t xml:space="preserve">На тему: </w:t>
            </w:r>
          </w:p>
          <w:p w:rsidR="00C97CCE" w:rsidRDefault="00C97CCE">
            <w:pPr>
              <w:pStyle w:val="2"/>
              <w:rPr>
                <w:b/>
                <w:bCs/>
                <w:i/>
                <w:iCs/>
                <w:sz w:val="40"/>
                <w:szCs w:val="40"/>
              </w:rPr>
            </w:pPr>
            <w:r>
              <w:rPr>
                <w:sz w:val="40"/>
                <w:szCs w:val="40"/>
              </w:rPr>
              <w:tab/>
            </w:r>
            <w:r>
              <w:rPr>
                <w:sz w:val="40"/>
                <w:szCs w:val="40"/>
              </w:rPr>
              <w:tab/>
            </w:r>
            <w:r>
              <w:rPr>
                <w:sz w:val="40"/>
                <w:szCs w:val="40"/>
              </w:rPr>
              <w:tab/>
            </w:r>
            <w:r>
              <w:rPr>
                <w:sz w:val="40"/>
                <w:szCs w:val="40"/>
              </w:rPr>
              <w:tab/>
            </w:r>
            <w:r>
              <w:rPr>
                <w:b/>
                <w:bCs/>
                <w:i/>
                <w:iCs/>
                <w:sz w:val="40"/>
                <w:szCs w:val="40"/>
              </w:rPr>
              <w:t>«Уровень жизни населения»</w:t>
            </w:r>
          </w:p>
          <w:p w:rsidR="00C97CCE" w:rsidRDefault="00C97CCE"/>
          <w:p w:rsidR="00C97CCE" w:rsidRDefault="00C97CCE"/>
          <w:p w:rsidR="00C97CCE" w:rsidRDefault="00C97CCE"/>
          <w:p w:rsidR="00C97CCE" w:rsidRDefault="00C97CCE"/>
          <w:p w:rsidR="00C97CCE" w:rsidRDefault="00C97CCE">
            <w:r>
              <w:tab/>
            </w:r>
            <w:r>
              <w:tab/>
            </w:r>
            <w:r>
              <w:tab/>
            </w:r>
            <w:r>
              <w:tab/>
            </w:r>
            <w:r>
              <w:tab/>
            </w:r>
            <w:r>
              <w:tab/>
            </w:r>
            <w:r>
              <w:tab/>
            </w:r>
            <w:r>
              <w:tab/>
            </w:r>
            <w:r>
              <w:tab/>
            </w:r>
          </w:p>
          <w:p w:rsidR="00C97CCE" w:rsidRDefault="00C97CCE"/>
          <w:p w:rsidR="00C97CCE" w:rsidRDefault="00C97CCE"/>
          <w:p w:rsidR="00C97CCE" w:rsidRDefault="00C97CCE"/>
          <w:p w:rsidR="00C97CCE" w:rsidRDefault="00C97CCE"/>
          <w:p w:rsidR="00C97CCE" w:rsidRDefault="00C97CCE">
            <w:pPr>
              <w:rPr>
                <w:sz w:val="32"/>
                <w:szCs w:val="32"/>
              </w:rPr>
            </w:pPr>
            <w:r>
              <w:tab/>
            </w:r>
            <w:r>
              <w:tab/>
            </w:r>
            <w:r>
              <w:tab/>
            </w:r>
            <w:r>
              <w:tab/>
            </w:r>
            <w:r>
              <w:tab/>
            </w:r>
            <w:r>
              <w:tab/>
            </w:r>
            <w:r>
              <w:tab/>
            </w:r>
            <w:r>
              <w:rPr>
                <w:sz w:val="32"/>
                <w:szCs w:val="32"/>
              </w:rPr>
              <w:t>Выполнила студентка 2 курса 35.14</w:t>
            </w:r>
          </w:p>
          <w:p w:rsidR="00C97CCE" w:rsidRDefault="00C97CC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Пилипчук Марина Викторовна</w:t>
            </w:r>
          </w:p>
          <w:p w:rsidR="00C97CCE" w:rsidRDefault="00C97CC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Проверил преподаватель:</w:t>
            </w:r>
          </w:p>
          <w:p w:rsidR="00C97CCE" w:rsidRDefault="00C97CCE">
            <w:pPr>
              <w:rPr>
                <w:sz w:val="32"/>
                <w:szCs w:val="32"/>
              </w:rPr>
            </w:pPr>
            <w:r>
              <w:rPr>
                <w:sz w:val="32"/>
                <w:szCs w:val="32"/>
              </w:rPr>
              <w:t xml:space="preserve">                                                               Кириллина Юлия Владимировна</w:t>
            </w:r>
          </w:p>
          <w:p w:rsidR="00C97CCE" w:rsidRDefault="00C97CCE">
            <w:pPr>
              <w:ind w:left="4248" w:firstLine="708"/>
              <w:rPr>
                <w:sz w:val="32"/>
                <w:szCs w:val="32"/>
              </w:rPr>
            </w:pPr>
          </w:p>
          <w:p w:rsidR="00C97CCE" w:rsidRDefault="00C97CCE">
            <w:pPr>
              <w:ind w:left="4248" w:firstLine="708"/>
              <w:rPr>
                <w:sz w:val="32"/>
                <w:szCs w:val="32"/>
              </w:rPr>
            </w:pPr>
          </w:p>
          <w:p w:rsidR="00C97CCE" w:rsidRDefault="00C97CCE">
            <w:pPr>
              <w:pStyle w:val="Web"/>
              <w:jc w:val="center"/>
              <w:rPr>
                <w:rFonts w:ascii="Times New Roman" w:hAnsi="Times New Roman" w:cs="Times New Roman"/>
                <w:b/>
                <w:bCs/>
                <w:i/>
                <w:iCs/>
                <w:sz w:val="32"/>
                <w:szCs w:val="32"/>
              </w:rPr>
            </w:pPr>
          </w:p>
          <w:p w:rsidR="00C97CCE" w:rsidRDefault="00C97CCE">
            <w:pPr>
              <w:pStyle w:val="Web"/>
              <w:rPr>
                <w:rFonts w:ascii="Times New Roman" w:hAnsi="Times New Roman" w:cs="Times New Roman"/>
                <w:b/>
                <w:bCs/>
                <w:i/>
                <w:iCs/>
                <w:sz w:val="32"/>
                <w:szCs w:val="32"/>
              </w:rPr>
            </w:pPr>
          </w:p>
          <w:p w:rsidR="00C97CCE" w:rsidRDefault="00C97CCE">
            <w:pPr>
              <w:pStyle w:val="Web"/>
              <w:jc w:val="center"/>
              <w:rPr>
                <w:rFonts w:ascii="Times New Roman" w:hAnsi="Times New Roman" w:cs="Times New Roman"/>
                <w:sz w:val="32"/>
                <w:szCs w:val="32"/>
              </w:rPr>
            </w:pPr>
          </w:p>
          <w:p w:rsidR="00C97CCE" w:rsidRDefault="00C97CCE">
            <w:pPr>
              <w:pStyle w:val="Web"/>
              <w:jc w:val="center"/>
              <w:rPr>
                <w:rFonts w:ascii="Times New Roman" w:hAnsi="Times New Roman" w:cs="Times New Roman"/>
                <w:sz w:val="32"/>
                <w:szCs w:val="32"/>
              </w:rPr>
            </w:pPr>
          </w:p>
          <w:p w:rsidR="00C97CCE" w:rsidRDefault="00C97CCE">
            <w:pPr>
              <w:pStyle w:val="Web"/>
              <w:rPr>
                <w:rFonts w:ascii="Times New Roman" w:hAnsi="Times New Roman" w:cs="Times New Roman"/>
                <w:b/>
                <w:bCs/>
                <w:i/>
                <w:iCs/>
                <w:sz w:val="48"/>
                <w:szCs w:val="48"/>
              </w:rPr>
            </w:pPr>
            <w:r>
              <w:rPr>
                <w:rFonts w:ascii="Times New Roman" w:hAnsi="Times New Roman" w:cs="Times New Roman"/>
                <w:sz w:val="32"/>
                <w:szCs w:val="32"/>
                <w:lang w:val="en-US"/>
              </w:rPr>
              <w:t xml:space="preserve">                                           </w:t>
            </w:r>
            <w:r>
              <w:rPr>
                <w:rFonts w:ascii="Times New Roman" w:hAnsi="Times New Roman" w:cs="Times New Roman"/>
                <w:sz w:val="32"/>
                <w:szCs w:val="32"/>
              </w:rPr>
              <w:t>Серпухов 2003</w:t>
            </w:r>
          </w:p>
        </w:tc>
      </w:tr>
    </w:tbl>
    <w:p w:rsidR="00C97CCE" w:rsidRDefault="00C97CCE">
      <w:pPr>
        <w:pStyle w:val="Web"/>
        <w:jc w:val="center"/>
        <w:rPr>
          <w:rFonts w:ascii="Times New Roman" w:hAnsi="Times New Roman" w:cs="Times New Roman"/>
          <w:b/>
          <w:bCs/>
          <w:i/>
          <w:iCs/>
          <w:sz w:val="52"/>
          <w:szCs w:val="52"/>
        </w:rPr>
      </w:pPr>
    </w:p>
    <w:p w:rsidR="00C97CCE" w:rsidRDefault="00C97CCE">
      <w:pPr>
        <w:pStyle w:val="Web"/>
        <w:jc w:val="center"/>
        <w:rPr>
          <w:rFonts w:ascii="Times New Roman" w:hAnsi="Times New Roman" w:cs="Times New Roman"/>
          <w:b/>
          <w:bCs/>
          <w:i/>
          <w:iCs/>
          <w:sz w:val="52"/>
          <w:szCs w:val="52"/>
        </w:rPr>
      </w:pPr>
      <w:r>
        <w:rPr>
          <w:rFonts w:ascii="Times New Roman" w:hAnsi="Times New Roman" w:cs="Times New Roman"/>
          <w:b/>
          <w:bCs/>
          <w:i/>
          <w:iCs/>
          <w:sz w:val="52"/>
          <w:szCs w:val="52"/>
        </w:rPr>
        <w:t>ПЛАН:</w:t>
      </w:r>
    </w:p>
    <w:p w:rsidR="00C97CCE" w:rsidRDefault="00C97CCE">
      <w:pPr>
        <w:pStyle w:val="Web"/>
        <w:jc w:val="center"/>
        <w:rPr>
          <w:rFonts w:ascii="Times New Roman" w:hAnsi="Times New Roman" w:cs="Times New Roman"/>
          <w:b/>
          <w:bCs/>
          <w:i/>
          <w:iCs/>
          <w:sz w:val="40"/>
          <w:szCs w:val="40"/>
        </w:rPr>
      </w:pP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Введение</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Статистика населения</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Статистика доходов населения</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Статистика потребления товаров и услуг</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Занятость и безработица</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Статистика  жилищных условий</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Статистика охраны здоровья</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Заключение</w:t>
      </w:r>
    </w:p>
    <w:p w:rsidR="00C97CCE" w:rsidRDefault="00C97CCE">
      <w:pPr>
        <w:pStyle w:val="Web"/>
        <w:numPr>
          <w:ilvl w:val="0"/>
          <w:numId w:val="3"/>
        </w:numPr>
        <w:rPr>
          <w:rFonts w:ascii="Times New Roman" w:hAnsi="Times New Roman" w:cs="Times New Roman"/>
          <w:i/>
          <w:iCs/>
          <w:sz w:val="40"/>
          <w:szCs w:val="40"/>
        </w:rPr>
      </w:pPr>
      <w:r>
        <w:rPr>
          <w:rFonts w:ascii="Times New Roman" w:hAnsi="Times New Roman" w:cs="Times New Roman"/>
          <w:i/>
          <w:iCs/>
          <w:sz w:val="40"/>
          <w:szCs w:val="40"/>
        </w:rPr>
        <w:t>Список литературы</w:t>
      </w:r>
    </w:p>
    <w:p w:rsidR="00C97CCE" w:rsidRDefault="00C97CCE">
      <w:pPr>
        <w:pStyle w:val="Web"/>
        <w:rPr>
          <w:rFonts w:ascii="Times New Roman" w:hAnsi="Times New Roman" w:cs="Times New Roman"/>
          <w:sz w:val="40"/>
          <w:szCs w:val="40"/>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jc w:val="center"/>
        <w:rPr>
          <w:rFonts w:ascii="Times New Roman" w:hAnsi="Times New Roman" w:cs="Times New Roman"/>
          <w:b/>
          <w:bCs/>
          <w:i/>
          <w:iCs/>
          <w:sz w:val="48"/>
          <w:szCs w:val="48"/>
        </w:rPr>
      </w:pPr>
    </w:p>
    <w:p w:rsidR="00C97CCE" w:rsidRDefault="00C97CCE">
      <w:pPr>
        <w:pStyle w:val="Web"/>
        <w:ind w:left="2832" w:firstLine="708"/>
        <w:rPr>
          <w:rFonts w:ascii="Times New Roman" w:hAnsi="Times New Roman" w:cs="Times New Roman"/>
          <w:b/>
          <w:bCs/>
          <w:i/>
          <w:iCs/>
          <w:sz w:val="48"/>
          <w:szCs w:val="48"/>
        </w:rPr>
      </w:pPr>
      <w:r>
        <w:rPr>
          <w:rFonts w:ascii="Times New Roman" w:hAnsi="Times New Roman" w:cs="Times New Roman"/>
          <w:b/>
          <w:bCs/>
          <w:i/>
          <w:iCs/>
          <w:sz w:val="48"/>
          <w:szCs w:val="48"/>
        </w:rPr>
        <w:t>Введение</w:t>
      </w:r>
    </w:p>
    <w:p w:rsidR="00C97CCE" w:rsidRDefault="00C97CC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жизни населения – одна из важнейших социальных категорий. Под уровнем жизни населения понимают обеспеченность населения необходимыми материальными благами и услугами, фактический уровень их потребления и степень удовлетворения рациональных (разумных) потребностей в этих благах и услугах.</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Выделяют четыре градации уровня жизни: достаток – потребление благ, позволяющее обеспечить всестороннее развитие человека; нормальный уровень жизни – рациональное потребление, которое обеспечивает человеку восстановление его физических и интеллектуальных сил; бедность – потребление благ на уровне сохранения работоспособности; нищета – минимальное потребление, позволяющее поддерживать лишь жизнеспособность человека.</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количественной характеристики уровня жизни используют систему показателей: </w:t>
      </w:r>
    </w:p>
    <w:p w:rsidR="00C97CCE" w:rsidRDefault="00C97CCE">
      <w:pPr>
        <w:pStyle w:val="Web"/>
        <w:numPr>
          <w:ilvl w:val="0"/>
          <w:numId w:val="1"/>
        </w:numPr>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синтетические стоимостные показатели </w:t>
      </w:r>
      <w:r>
        <w:rPr>
          <w:rFonts w:ascii="Times New Roman" w:hAnsi="Times New Roman" w:cs="Times New Roman"/>
          <w:sz w:val="28"/>
          <w:szCs w:val="28"/>
        </w:rPr>
        <w:t xml:space="preserve">(ВВП, реальные доходы и реальная заработная плата, прожиточный минимум и др.); </w:t>
      </w:r>
    </w:p>
    <w:p w:rsidR="00C97CCE" w:rsidRDefault="00C97CCE">
      <w:pPr>
        <w:pStyle w:val="Web"/>
        <w:numPr>
          <w:ilvl w:val="0"/>
          <w:numId w:val="1"/>
        </w:numPr>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натуральные показатели, </w:t>
      </w:r>
      <w:r>
        <w:rPr>
          <w:rFonts w:ascii="Times New Roman" w:hAnsi="Times New Roman" w:cs="Times New Roman"/>
          <w:sz w:val="28"/>
          <w:szCs w:val="28"/>
        </w:rPr>
        <w:t xml:space="preserve">характеризующие конечное потребление населения (потребление продуктов питания, обеспеченность предметами длительного пользования, жилой площадью др.); </w:t>
      </w:r>
    </w:p>
    <w:p w:rsidR="00C97CCE" w:rsidRDefault="00C97CCE">
      <w:pPr>
        <w:pStyle w:val="Web"/>
        <w:numPr>
          <w:ilvl w:val="0"/>
          <w:numId w:val="1"/>
        </w:numPr>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показатели, характеризующие социальные стороны жизни </w:t>
      </w:r>
      <w:r>
        <w:rPr>
          <w:rFonts w:ascii="Times New Roman" w:hAnsi="Times New Roman" w:cs="Times New Roman"/>
          <w:sz w:val="28"/>
          <w:szCs w:val="28"/>
        </w:rPr>
        <w:t xml:space="preserve">(занятость и безработица, продолжительность рабочей недели и отпусков, продолжительность жизни и др.). </w:t>
      </w:r>
    </w:p>
    <w:p w:rsidR="00C97CCE" w:rsidRDefault="00C97CCE">
      <w:pPr>
        <w:pStyle w:val="Web"/>
        <w:numPr>
          <w:ilvl w:val="0"/>
          <w:numId w:val="1"/>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b/>
          <w:bCs/>
          <w:sz w:val="28"/>
          <w:szCs w:val="28"/>
        </w:rPr>
        <w:t>индекс развития человеческого потенциала</w:t>
      </w:r>
      <w:r>
        <w:rPr>
          <w:rFonts w:ascii="Times New Roman" w:hAnsi="Times New Roman" w:cs="Times New Roman"/>
          <w:sz w:val="28"/>
          <w:szCs w:val="28"/>
        </w:rPr>
        <w:t xml:space="preserve"> (ИРЧП).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Для оценки уровня жизни системой показателей социальная статистика использует (но не разрабатывает) социальные нормативы потребления благ и услуг, заработной платы, стипендий, пенсий, пособий. Эти социальные нормативы определяют систему социальных гарантий государства своим гражданам. Министерством экономики РФ в 1992 г. разработаны Основные показатели уровня жизни населения в условиях рыночной экономики, которые включают 39 показателей. Некоторые из них я  рассмотрю далее.</w:t>
      </w:r>
    </w:p>
    <w:p w:rsidR="00C97CCE" w:rsidRDefault="00C97CCE">
      <w:pPr>
        <w:pStyle w:val="Web"/>
        <w:jc w:val="center"/>
        <w:rPr>
          <w:rFonts w:ascii="Times New Roman" w:hAnsi="Times New Roman" w:cs="Times New Roman"/>
          <w:b/>
          <w:bCs/>
          <w:i/>
          <w:iCs/>
          <w:sz w:val="44"/>
          <w:szCs w:val="44"/>
        </w:rPr>
      </w:pPr>
      <w:r>
        <w:rPr>
          <w:rFonts w:ascii="Times New Roman" w:hAnsi="Times New Roman" w:cs="Times New Roman"/>
          <w:b/>
          <w:bCs/>
          <w:i/>
          <w:iCs/>
          <w:sz w:val="44"/>
          <w:szCs w:val="44"/>
        </w:rPr>
        <w:t>Статистика населения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p>
    <w:p w:rsidR="00C97CCE" w:rsidRDefault="00C97CC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Статистика населения имеет своим содержанием изучение численности и состава населения и процессов их изменения во времени. Состав населения – это распределение (группировка) индивидов по качественному признаку.  Используются такие признаки: пол, возраст и брачное состояние, занятие, образование, квалификация, профессия, источники средств существования, национальность, родной язык и др. Статистика использует следующие источники данных о населении: переписи и микропереписи населения, текущий учет движения населения, единовременные специальные выборочные обследования. Они подробно изучаются в курсе демографии.</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Численность населения является базовым абсолютным показателем. Численность населения России на 1.01.98 г. составила 146,7 млн чел., тогда как на 1.01.94г. она составляла 148,4 млн чел. Состав населения по типу среды проживания “город – село” характеризуется удельным весом городского населения и удельным весом сельского населения в численности населения. В 1998 г. эти показатели для России имели соответственно значения: 73,1% и 26,9%. В последние годы наблюдается относительное небольшое смещение населения из города в село.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Половая структура населения определяется удельным весом мужчин и удельным весом женщин в населении, а также числом женщин, приходящихся на 1000 мужчин. В России постепенно уменьшается перевес женского населения над мужским, главной причиной которого явились последствия второй мировой войны: если в 1989 г. на 1000 мужчин приходилось 1242 женщины, то в 1994 г. – 1130 женщин. Возрастная структура характеризуется удельными весами лиц, имеющих возраст в определенных границах (годичных, пятигодичных или десятигодичных). В России население стареет, что отражается увеличением доли старших возрастных групп в населении. С течением времени отмеченный перевес женщин над мужчинами смещается в старшие возрастные группы, а в средних и младших возрастных группах он сглаживается.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Большее значение имеет группировка населения в зависимости от трудоспособного возраста. Выделяются следующие группы населения: 1) лица трудоспособного возраста - мужчины от 15 до 59 лет и женщины от 15 до 54 лет; 2) лица младше трудоспособного возраста - дети обоего пола от 0 до 14 лет и 3) лица старше трудоспособного возраста - мужчины от 60 лет и старше и женщины от 55 лет и старше. Определяется численность каждой из этих групп и на их основе строятся показатели демографической нагрузки населения трудоспособного возраста которые в последние годы  растут, причем в них увеличивается доля нагрузки пожилыми лицами, а доля нагрузки детьми уменьшается.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Этническая структура определяется удельные весом в населении лиц определенной национальности, а также удельным весом лиц,, говорящих на определенном языке. По данным переписи населения 1989 г. в составе населения России русские составляли 81,5%, татары – 3,8%, украинцы – 3,0%, чуваши - 1,2%, а удельные веса других национальностей не превышали 1%.</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Относительные показатели естественного движения населения измеряют интенсивность рождаемости и смертности. Коэффициент рождаемости - это количество родившихся за год детей, приходящихся на 1000 человек средней численности населения. Коэффициент смертности – это количество умерших, приходящихся на 1000 человек населения. Разность коэффициентов рождаемости и смертности называют коэффициентом естественного прироста населения. В 1997 г. в России коэффициент рождаемости составил 8,6; коэффициент смертности – 13,8 и коэффициент естественного прироста (убыли) населения был отрицательным – - 5,2 (на 1000 чел. населения).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Показатели миграции населения количественно оценивают механическое прибытие населения на территорию страны или региона и выбытие с нее за годовой период. Миграция измеряется числом прибывших на данную территорию, числом выбывших с данной территории и миграционным приростом, который равен разности прибывших и выбывших. Коэффициент миграционного прироста – это миграционный прирост на 1000 чел. населения. В 1997 г. миграционный прирост населения за счет обмена населением между Россией и странами Балтии составил 433,3 тыс. чел. (в том числе русские 267,1 тыс. чел.), а обмен населением между Россией и всеми прочими странами дал миграционную убыль населения в 68,7 тыс. чел. Так что общий миграционный прирост составил 364,6 тыс. чел.</w:t>
      </w:r>
    </w:p>
    <w:p w:rsidR="00C97CCE" w:rsidRDefault="00C97CCE">
      <w:pPr>
        <w:pStyle w:val="Web"/>
        <w:spacing w:before="0" w:beforeAutospacing="0" w:after="0" w:afterAutospacing="0" w:line="360" w:lineRule="auto"/>
        <w:jc w:val="both"/>
        <w:rPr>
          <w:rFonts w:ascii="Times New Roman" w:hAnsi="Times New Roman" w:cs="Times New Roman"/>
          <w:b/>
          <w:bCs/>
          <w:i/>
          <w:iCs/>
          <w:sz w:val="28"/>
          <w:szCs w:val="28"/>
          <w:lang w:val="en-US"/>
        </w:rPr>
      </w:pPr>
      <w:r>
        <w:rPr>
          <w:rFonts w:ascii="Times New Roman" w:hAnsi="Times New Roman" w:cs="Times New Roman"/>
          <w:sz w:val="28"/>
          <w:szCs w:val="28"/>
        </w:rPr>
        <w:t>Сумма естественного прироста и миграционного прироста дает общий прирост (убыль) населения за год. За 1997 г. естественная убыль населения России составила 762,4 тыс. чел., поэтому общая убыль оказалась равной 397,8 тыс. чел.</w:t>
      </w:r>
      <w:r>
        <w:rPr>
          <w:rFonts w:ascii="Times New Roman" w:hAnsi="Times New Roman" w:cs="Times New Roman"/>
          <w:b/>
          <w:bCs/>
          <w:i/>
          <w:iCs/>
          <w:sz w:val="28"/>
          <w:szCs w:val="28"/>
        </w:rPr>
        <w:tab/>
      </w:r>
      <w:r>
        <w:rPr>
          <w:rFonts w:ascii="Times New Roman" w:hAnsi="Times New Roman" w:cs="Times New Roman"/>
          <w:b/>
          <w:bCs/>
          <w:i/>
          <w:iCs/>
          <w:sz w:val="28"/>
          <w:szCs w:val="28"/>
        </w:rPr>
        <w:tab/>
      </w:r>
    </w:p>
    <w:p w:rsidR="00C97CCE" w:rsidRDefault="00C97CCE">
      <w:pPr>
        <w:pStyle w:val="Web"/>
        <w:spacing w:before="0" w:beforeAutospacing="0" w:after="0" w:afterAutospacing="0" w:line="360" w:lineRule="auto"/>
        <w:ind w:left="708" w:firstLine="708"/>
        <w:jc w:val="both"/>
        <w:rPr>
          <w:rFonts w:ascii="Times New Roman" w:hAnsi="Times New Roman" w:cs="Times New Roman"/>
          <w:b/>
          <w:bCs/>
          <w:i/>
          <w:iCs/>
          <w:sz w:val="44"/>
          <w:szCs w:val="44"/>
        </w:rPr>
      </w:pPr>
      <w:r>
        <w:rPr>
          <w:rFonts w:ascii="Times New Roman" w:hAnsi="Times New Roman" w:cs="Times New Roman"/>
          <w:b/>
          <w:bCs/>
          <w:i/>
          <w:iCs/>
          <w:sz w:val="44"/>
          <w:szCs w:val="44"/>
        </w:rPr>
        <w:t xml:space="preserve"> Статистика доходов населения</w:t>
      </w:r>
    </w:p>
    <w:p w:rsidR="00C97CCE" w:rsidRDefault="00C97CC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Доходы населения служат основным источником удовлетворения личных потребностей в потребительских товарах и услугах, поэтому с них начинается система показателей уровня жизни. Статистика изучает величину и состав доходов по направлениям их получения и использования. В статистическом изучении доходов населения важнейшее значение имеет социальный норматив – показатель минимального дохода, или прожиточного минимума. Прожиточный минимум – уровень дохода, который позволяет приобрести минимальный набор благ и услуг, необходимых для сохранения здоровья и поддержания жизнедеятельности человека при определенном уровне развития экономики. В него включаются стоимость продуктов питания из расчета минимальных объемов их потребления, расходы на непродовольственные товары и услуги, а также налоги и обязательные платежи. При этом расчете в качестве структуры расходов берется структура расходов 10% семей с наименьшими доходами. Прожиточный минимум рассчитывается на основе методических рекомендаций, утвержденных Министерством труда РФ 10.11.92г. В настоящее время в соответствии с Федеральным законом “О прожиточном минимуме в РФ” от 24.10.97 г. разрабатывается новый порядок установления прожиточного минимума. В марте 1998 г. величина прожиточного минимума в среднем для всего населения России составила 427,4 руб., для трудоспособного населения – 480,7 руб., для пенсионеров – 301,3 руб. и для детей 431,7 руб.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Для оценки доходов населения применяются несколько показателей. Денежные доходы населения включают оплату по труду всех категорий населения, пенсии, пособия, стипендии и другие социальные трансферты, поступления от продажи продуктов сельского хозяйства, доходы от собственности в виде процентов по вкладам, ценным бумагам, дивидендов, доходы от занятия предпринимательской деятельностью, а также страховые возмещения, ссуды, доходы от продажи иностранной валюты и другие доходы. В марте 1998 г. номинальные денежные доходы населения России составили 128 млрд руб.</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Совокупные доходы – это общая сумма денежных и натуральных доходов по всем источникам их поступления с учетом стоимости бесплатных и льготных услуг, оказываемых населению за счет социальных фондов. Номинальная заработная плата – это сумма денег, начисленная работникам за выполненную работу. Номинальная заработная плата является основным элементом денежных доходов. Располагаемые (конечные) доходы – это сумма доходов, которыми население фактически располагает для конечного потребления товаров, услуг и сбережения.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Наряду со сводными показателями доходов в статистике применяются соответствующие среднедушевые показатели доходов, которые получаются делением сводного показателя дохода за год на среднюю годовую численность соответствующей совокупности населения. Примером является среднемесячная начисленная заработная плата. Ее величина в марте 1998 г. составила 1065,7 руб., что было эквивалентно 175,6 долл. США по курсу ММВБ. Средний размер назначенной месячной пенсии пенсионера на ту же дату имел значение 405 руб., что составило 37% среднего размера заработной платы и 135% величины прожиточного минимума пенсионера. (см приложение)</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условиях изменения цен важно оценить реальную ценность номинальных доходов как источников удовлетворения потребностей населения в товарах и услугах. Эта оценка производится с помощью показателей покупательной способности доходов и показателей реальных доходов. В социальной статистике применяют два способа построения показателей уровня покупательной способности доходов. Согласно первому способу, уровень покупательной способности дохода измеряется количеством “потребительских корзин” – определенных представительных наборов товаров и услуг, которые можно приобрести на данный доход. Следовательно, уровень покупательной способности дохода получается делением его величины на стоимость “потребительской корзины”.</w:t>
      </w:r>
    </w:p>
    <w:p w:rsidR="00C97CCE" w:rsidRDefault="00C97CCE">
      <w:pPr>
        <w:pStyle w:val="Web"/>
        <w:ind w:firstLine="708"/>
        <w:rPr>
          <w:rFonts w:ascii="Times New Roman" w:hAnsi="Times New Roman" w:cs="Times New Roman"/>
          <w:b/>
          <w:bCs/>
          <w:i/>
          <w:iCs/>
          <w:sz w:val="6"/>
          <w:szCs w:val="6"/>
        </w:rPr>
      </w:pPr>
      <w:r>
        <w:rPr>
          <w:rFonts w:ascii="Times New Roman" w:hAnsi="Times New Roman" w:cs="Times New Roman"/>
          <w:b/>
          <w:bCs/>
          <w:i/>
          <w:iCs/>
          <w:sz w:val="44"/>
          <w:szCs w:val="44"/>
        </w:rPr>
        <w:t>Статистика потребления товаров и услуг</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населения страны потребление населением товаров и услуг измеряется показателем фактического конечного потребления домашних хозяйств (ДХ). Фактическое конечное потребление ДХ включает следующие элементы: расходы на конечное потребление домашних хозяйств; расходы на конечное потребление государственных учреждений, оказывающих домашним хозяйствам индивидуальные услуги; расходы на конечное потребление некоммерческих организаций, обслуживающих домашние хозяйства.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Важной задачей социальной статистики является изучение структуры потребления населения на основе материалов регулярных выборочных обследований бюджетов домашних хозяйств. Обычно эта структура определяется по структуре потребительских расходов населения (домашних хозяйств). В составе этих расходов выделяются следующие укрупненные направления расходов: продукты питания с возможным отделением алкогольных напитков, непродовольственные товары и оплата услуг. В 1995 году расходы в общем объеме потребительских расходов на питание составили 52%, на алкогольные напитки – 2,5%, на непродовольственные товары – 31,8% и на оплату услуг – 13,7%. В динамике увеличивается удельный вес расходов на питание и на оплату услуг. Структура потребления существенно дифференцируется по группам населения с разным уровнем денежных доходов. Малообеспеченное население с доходами ниже прожиточного минимума подавляющую их часть тратят на питание.</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Интегральными социальными нормативами потребления населением потребительских товаров и услуг являются показатели минимального и рационального потребительского бюджета. Минимальный потребительский бюджет определяет минимально допустимый уровень потребления человеком товаров и услуг, который обеспечивает удовлетворение основных физиологических, социально-культурных и иных его потребностей. Рациональный потребительский бюджет определяет потребление товаров и услуг, обеспечивающих человеку нормальное восстановление его физических и интеллектуальных сил и нормальный уровень жизни, то есть удовлетворение его рациональных (разумных) потребностей.</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Натурально-вещественный состав потребительского бюджета называют потребительской корзиной. Она включает в себя корзину продовольственных товаров, корзину непродовольственных товаров и корзину услуг. Натурально-вещественный состав потребительской корзины разрабатывается и нормативно устанавливается как для населения в среднем, так и для его основных социально-демографических групп: мужчины 16 - 59 лет, женщины 16 -54 лет, пенсионеры, дети 0 - 4 лет, дети 7 - 15 лет. Оценка потребительской корзины производится по средним рыночным ценам покупки с учетом различных форм реализации. Стоимость потребительской корзины определяет величину потребительского бюджета – минимального и рационального. Социальное государство обычно гарантирует своим гражданам потребление товаров и услуг на уровне минимального потребительского бюджета.</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современной России сложилась тенденция уменьшения среднедушевого потребления основных продуктов питания, за исключением картофеля. Фактические объемы этого потребления, измеренные в натуральной форме, значительно меньше рациональных норм, а по некоторым продуктам (мясо и мясопродукты, молочные продукты, овощи, фрукты, масло растительное) - и минимальных норм. Снизились общая калорийность питания, потребление белков, жиров и углеводов, имеет недостаток большинства витаминов и минеральных веществ. Усилилась дифференциация потребления основных продуктов питания и обеспеченности товарами длительного пользования в домашних хозяйствах десяти процентных групп населения, крайних по денежным доходам.</w:t>
      </w:r>
    </w:p>
    <w:p w:rsidR="00C97CCE" w:rsidRDefault="00C97CCE">
      <w:pPr>
        <w:pStyle w:val="Web"/>
        <w:jc w:val="center"/>
        <w:rPr>
          <w:rFonts w:ascii="Times New Roman" w:hAnsi="Times New Roman" w:cs="Times New Roman"/>
          <w:b/>
          <w:bCs/>
          <w:i/>
          <w:iCs/>
          <w:sz w:val="44"/>
          <w:szCs w:val="44"/>
        </w:rPr>
      </w:pPr>
      <w:r>
        <w:rPr>
          <w:rFonts w:ascii="Times New Roman" w:hAnsi="Times New Roman" w:cs="Times New Roman"/>
          <w:b/>
          <w:bCs/>
          <w:i/>
          <w:iCs/>
          <w:sz w:val="44"/>
          <w:szCs w:val="44"/>
        </w:rPr>
        <w:t xml:space="preserve"> Занятость и безработица</w:t>
      </w:r>
    </w:p>
    <w:p w:rsidR="00C97CCE" w:rsidRDefault="00C97CC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Занятость и безработица - две взаимодополняющие характеристики составных частей рабочей силы, равновесие между которыми устанавливается на рынке труда. Статистика занятости и безработицы решает следующие основные задачи: сбор и анализ данных о численности и составе занятых и безработных как двух частей рабочей силы; оценка уровня занятости и определение тенденции его изменения; выявление взаимосвязи между занятостью, получаемым доходом, содержанием труда и иными факторами его мотивации. Решение этих задач необходимо для разработки программ занятости. Источниками данных является текущая отчетность служб занятости и материалы регулярных выборочных обследований населения по вопросам занятости. Статистика занятости использует международные классификации состава рабочей силы и экономической активности населения.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Экономически активное население (рабочая сила) – это часть населения, обеспечивающая предложение рабочей силы для производства товаров и услуг. На начало 1998 г. численность экономически активного населения в России составила 71,4 млн чел. Уровень экономической активности населения измеряется удельным весом численности экономически активного населения в общей численности населения. В России на 1.01.98 г. этот показатель имел значение 48,7%.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Численность экономически активного населения включает занятых и безработных. К занятым в экономике относятся лица обоего пола в возрасте 16 лет и старше, а также лица младших возрастов, которые в рассматриваемый период:</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 выполняли работу по найму за вознаграждение;</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б) временно отсутствовали на работе из-за болезни, отпуска, обучения вне рабочего места, забастовки и других подобных причин;</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выполняли работу без оплаты на семейном предприятии.</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К безработным относятся лица 16 лет и старше, которые в рассматриваемый период одновременно: а) не имели работы (доходного занятия); б) занимались поиском работы или предпринимали шаги к организации собственного дела; в) были готовы приступить к работе. В составе безработных отдельно выделяются лица, зарегистрированные в Федеральной службе занятости. Уровень безработицы измеряется удельным весом численности безработных в численности экономически активного населения.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России на начало 1998 г. было 65 млн занятых и 6,4 млн безработных, в том числе зарегистрированных в службах занятости 2 млн безработных, а уровень безработицы составил 9,1%. Для России характерна высокая дифференциация уровня безработицы по ее регионам.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безработицы – промежуток времени, в течение которого лицо ищет работу (с момента начала поиска работы и до момента трудоустройства или до рассматриваемого периода), используя при этом любые способы. Россия отличается от стран с развитой рыночной экономикой высоким удельным весом безработных с продолжительностью безработицы более одного года и низким удельным весом безработных с продолжительностью безработицы менее одного месяца. Состав безработных в России отличается высоким уровнем профессионального образования.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Неполная видимая занятость определяется количеством лиц наемного труда, вынужденных работать (по инициативе администрации, работодателя, а также из-за отсутствия рабочих мест с полной занятостью на рынке рабочей силы) меньше установленной законом нормальной продолжительности рабочего времени в рассматриваемый период времени. Это лица, вынужденно работающие “с неполной рабочей неделей” или “с неполным рабочим днем”. При этом работники ищут дополнительную работу или готовы работать дополнительно. На начало 1998 г. в России насчитывалось 4,1 млн лиц, вынужденно работающих в режиме неполной рабочей недели или находящихся в административных отпусках. (см приложение)</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p>
    <w:p w:rsidR="00C97CCE" w:rsidRDefault="00C97CCE">
      <w:pPr>
        <w:pStyle w:val="Web"/>
        <w:spacing w:before="0" w:beforeAutospacing="0" w:after="0" w:afterAutospacing="0" w:line="360" w:lineRule="auto"/>
        <w:jc w:val="both"/>
        <w:rPr>
          <w:rFonts w:ascii="Times New Roman" w:hAnsi="Times New Roman" w:cs="Times New Roman"/>
          <w:sz w:val="28"/>
          <w:szCs w:val="28"/>
        </w:rPr>
      </w:pPr>
    </w:p>
    <w:p w:rsidR="00C97CCE" w:rsidRDefault="00C97CCE">
      <w:pPr>
        <w:pStyle w:val="Web"/>
        <w:spacing w:before="0" w:beforeAutospacing="0" w:after="0" w:afterAutospacing="0" w:line="360" w:lineRule="auto"/>
        <w:jc w:val="both"/>
        <w:rPr>
          <w:rFonts w:ascii="Times New Roman" w:eastAsia="Times New Roman" w:hAnsi="Times New Roman" w:cs="Times New Roman"/>
          <w:sz w:val="28"/>
          <w:szCs w:val="28"/>
        </w:rPr>
      </w:pPr>
    </w:p>
    <w:p w:rsidR="00C97CCE" w:rsidRDefault="00C97CCE">
      <w:pPr>
        <w:pStyle w:val="Web"/>
        <w:jc w:val="center"/>
        <w:rPr>
          <w:rFonts w:ascii="Times New Roman" w:hAnsi="Times New Roman" w:cs="Times New Roman"/>
          <w:b/>
          <w:bCs/>
          <w:i/>
          <w:iCs/>
          <w:sz w:val="10"/>
          <w:szCs w:val="10"/>
        </w:rPr>
      </w:pPr>
      <w:r>
        <w:rPr>
          <w:rFonts w:ascii="Times New Roman" w:hAnsi="Times New Roman" w:cs="Times New Roman"/>
          <w:b/>
          <w:bCs/>
          <w:i/>
          <w:iCs/>
          <w:sz w:val="40"/>
          <w:szCs w:val="40"/>
        </w:rPr>
        <w:t xml:space="preserve"> </w:t>
      </w:r>
      <w:r>
        <w:rPr>
          <w:rFonts w:ascii="Times New Roman" w:hAnsi="Times New Roman" w:cs="Times New Roman"/>
          <w:b/>
          <w:bCs/>
          <w:i/>
          <w:iCs/>
          <w:sz w:val="42"/>
          <w:szCs w:val="42"/>
        </w:rPr>
        <w:t>Статистика жилищных условий.</w:t>
      </w:r>
    </w:p>
    <w:p w:rsidR="00C97CCE" w:rsidRDefault="00C97CCE">
      <w:pPr>
        <w:pStyle w:val="Web"/>
        <w:jc w:val="center"/>
        <w:rPr>
          <w:rFonts w:ascii="Times New Roman" w:hAnsi="Times New Roman" w:cs="Times New Roman"/>
          <w:b/>
          <w:bCs/>
          <w:i/>
          <w:iCs/>
          <w:sz w:val="10"/>
          <w:szCs w:val="10"/>
        </w:rPr>
      </w:pPr>
    </w:p>
    <w:p w:rsidR="00C97CCE" w:rsidRDefault="00C97CC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Жилище, включенное в систему коммунального обслуживания населения, образует среду обитания человека и является важной составляющей качества его жизни. Статистика жилищных условий и коммунального обслуживания изучает наличие, состав и состояние жилищного фонда, его благоустройство, производственную деятельность предприятий и служб, обеспечивающих население водой, теплом, газом, услугами канализации, гостиницами и другими видами благоустройства населенных пунктов. Источниками данных служат формы государственного статистического наблюдения, ведомственная статистическая отчетность, переписи и микропереписи и специальные обследования населения.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Жилищные условия характеризуются показателями: жилищный фонд, движение жилищного фонда, капитальный ремонт и реконструкция жилищного фонда, благоустройство жилищного фонда, обеспеченность населения жильем. Жилищный фонд – совокупность всех жилых помещений независимо от форм собственности, включая жилые дома и специализированные дома (общежития, детские дома, школы-интернаты и др.), квартиры, служебные жилые помещения, иные жилые помещения, пригодные для проживания. Общая площадь жилых домов – сумма жилой площади и площади подсобных помещений квартир. Жилая площадь – площадь жилых комнат в жилых домах и помещениях.</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Оборудование жилищного фонда включает в себя водопровод, канализацию, центральное отопление, ванны (душ), газ сетевой и сжиженный при наличии установленной напольной газовой плиты, горячее водоснабжение. Обеспеченность населения жильем – количество общей и жилой площади, приходящейся на одного жителя.</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Статистика коммунального обслуживания изучает деятельность коммунальных предприятий и служб по предоставлению коммунальных услуг водоснабжения,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канализации, теплоснабжения и гостиниц. Источником данных являются формы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p>
    <w:p w:rsidR="00C97CCE" w:rsidRDefault="00C97CCE">
      <w:pPr>
        <w:pStyle w:val="Web"/>
        <w:spacing w:before="0" w:beforeAutospacing="0" w:after="0" w:afterAutospacing="0" w:line="360" w:lineRule="auto"/>
        <w:jc w:val="both"/>
        <w:rPr>
          <w:rFonts w:ascii="Times New Roman" w:hAnsi="Times New Roman" w:cs="Times New Roman"/>
          <w:sz w:val="28"/>
          <w:szCs w:val="28"/>
        </w:rPr>
      </w:pP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государственного статистического наблюдения. Система коммунального обслуживания населения характеризуется следующими основными статистическими показателями.</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Протяженность уличной водопроводной сети, под которой понимается сеть трубопроводов, уложенных вдоль улиц, проездов и набережных. Производственная мощность водопровода определяется максимальным количеством воды, которое может быть подано в сеть за сутки. Обеспеченность населения централизованным водоснабжением – среднесуточный отпуск воды на одного жителя. </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Протяженность уличной канализационной сети, под которой понимаются трубопроводы, уложенные вдоль улиц, проездов и набережных. Пропускная способность очистных сооружений характеризуется количеством сточной жидкости, которую они могут пропустить за сутки. Удельный вес пропуска сточных вод через очистку определяется отношением количества очищенных сточных вод к пропуску всех сточных вод.</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Протяженность тепловых сетей определяется длиной трассы канала с уложенными в ней двумя трубопроводами. Тепловая мощность отопительных котельных установок определяется суммой номинальных мощностей всех установленных в них котлов.</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Общая площадь гостиниц – площадь всех их номеров и подсобных помещений. Единовременная вместимость гостиниц – число установленных постоянных кроватей во всех номерах.</w:t>
      </w:r>
    </w:p>
    <w:p w:rsidR="00C97CCE" w:rsidRDefault="00C97CCE">
      <w:pPr>
        <w:spacing w:line="360" w:lineRule="auto"/>
        <w:ind w:firstLine="720"/>
        <w:jc w:val="both"/>
        <w:rPr>
          <w:sz w:val="28"/>
          <w:szCs w:val="28"/>
        </w:rPr>
      </w:pPr>
      <w:r>
        <w:rPr>
          <w:sz w:val="28"/>
          <w:szCs w:val="28"/>
        </w:rPr>
        <w:t>Одним из важнейших показателей, характеризующих уровень жизни населения, по-прежнему  остается обеспеченность жильем. В России жилищная проблема стоит очень остро. В очереди на получение жилья и улучшение жилищных условий на начало 2001г. насчитывалось 11% от общего числа семей. Основным источником обеспечения населения жильем является новое жилищное строительство. За 2000г. в области построено за счет всех источников финансирования 30,3 млн. кв. метров. По сравнению с 1999 г. ввод жилья уменьшился на 5,3% (на 1.7% млн. кв. метров).</w:t>
      </w:r>
    </w:p>
    <w:p w:rsidR="00C97CCE" w:rsidRDefault="00C97CCE">
      <w:pPr>
        <w:spacing w:line="360" w:lineRule="auto"/>
        <w:ind w:firstLine="720"/>
        <w:jc w:val="both"/>
        <w:rPr>
          <w:sz w:val="28"/>
          <w:szCs w:val="28"/>
        </w:rPr>
      </w:pPr>
      <w:r>
        <w:rPr>
          <w:sz w:val="28"/>
          <w:szCs w:val="28"/>
        </w:rPr>
        <w:t>В последние годы происходит дальнейшая децентрализация финансирования жилищного строительства. В условиях ограниченности бюджетных финансовых ресурсов основными источниками финансирования жилищного строительства остаются средства населения, собственные средства предприятий и организаций.</w:t>
      </w:r>
    </w:p>
    <w:p w:rsidR="00C97CCE" w:rsidRDefault="00C97CCE">
      <w:pPr>
        <w:pStyle w:val="23"/>
      </w:pPr>
      <w:r>
        <w:t xml:space="preserve">Финансовое  положение большинства предприятий и организаций сложное; денежные средства на строительство жилья ограничены, поэтому население все в большей степени само ищет пути решения улучшения своих жилищных условий. Ввод индивидуальных жилищных домов осуществляется во всех городах и районах страны. Но сдерживающим фактором развития индивидуального жилищного строительства продолжает оставаться недостаток денежных средств у населения.   </w:t>
      </w:r>
    </w:p>
    <w:p w:rsidR="00C97CCE" w:rsidRDefault="00C97CCE">
      <w:pPr>
        <w:pStyle w:val="21"/>
        <w:rPr>
          <w:sz w:val="16"/>
          <w:szCs w:val="16"/>
        </w:rPr>
      </w:pPr>
    </w:p>
    <w:p w:rsidR="00C97CCE" w:rsidRDefault="00C97CCE">
      <w:pPr>
        <w:pStyle w:val="Web"/>
        <w:spacing w:before="0" w:beforeAutospacing="0" w:after="0" w:afterAutospacing="0" w:line="360" w:lineRule="auto"/>
        <w:jc w:val="center"/>
        <w:rPr>
          <w:rFonts w:ascii="Times New Roman" w:hAnsi="Times New Roman" w:cs="Times New Roman"/>
          <w:b/>
          <w:bCs/>
          <w:i/>
          <w:iCs/>
          <w:sz w:val="10"/>
          <w:szCs w:val="10"/>
        </w:rPr>
      </w:pPr>
      <w:r>
        <w:rPr>
          <w:rFonts w:ascii="Times New Roman" w:hAnsi="Times New Roman" w:cs="Times New Roman"/>
          <w:b/>
          <w:bCs/>
          <w:i/>
          <w:iCs/>
          <w:sz w:val="44"/>
          <w:szCs w:val="44"/>
        </w:rPr>
        <w:t xml:space="preserve"> Статистика охраны здоровья населения</w:t>
      </w:r>
    </w:p>
    <w:p w:rsidR="00C97CCE" w:rsidRDefault="00C97CCE">
      <w:pPr>
        <w:pStyle w:val="Web"/>
        <w:spacing w:before="0" w:beforeAutospacing="0" w:after="0" w:afterAutospacing="0" w:line="360" w:lineRule="auto"/>
        <w:jc w:val="center"/>
        <w:rPr>
          <w:rFonts w:ascii="Times New Roman" w:hAnsi="Times New Roman" w:cs="Times New Roman"/>
          <w:b/>
          <w:bCs/>
          <w:i/>
          <w:iCs/>
          <w:sz w:val="10"/>
          <w:szCs w:val="10"/>
        </w:rPr>
      </w:pPr>
    </w:p>
    <w:p w:rsidR="00C97CCE" w:rsidRDefault="00C97CCE">
      <w:pPr>
        <w:pStyle w:val="Web"/>
        <w:spacing w:before="0" w:beforeAutospacing="0" w:after="0" w:afterAutospacing="0" w:line="360" w:lineRule="auto"/>
        <w:jc w:val="center"/>
        <w:rPr>
          <w:rFonts w:ascii="Times New Roman" w:hAnsi="Times New Roman" w:cs="Times New Roman"/>
          <w:sz w:val="10"/>
          <w:szCs w:val="10"/>
        </w:rPr>
      </w:pPr>
    </w:p>
    <w:p w:rsidR="00C97CCE" w:rsidRDefault="00C97CCE">
      <w:pPr>
        <w:pStyle w:val="Web"/>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Включает статистику здравоохранения, статистику заболеваемости населения, статистику инвалидности, статистику производственного травматизма. Действующая в Российской Федерации государственная система статистического наблюдения в сфере охраны здоровья населения предусматривает прохождение статистических данных и информации через региональные органы системы здравоохранения, социальной защиты, службы санитарно-эпидемиологического надзора и государственной статистики. Источниками информации являются формы федерального государственного статистического наблюдения, первичная учетная медицинская и другая учетная документация, единовременные учеты, выборочные обследования. Получаемые статистические данные служат исходной базой в практической работе органов государственной власти и управления. Информация используется для формирования единой государственной политики в области здравоохранения и социальной защиты населения.</w:t>
      </w:r>
    </w:p>
    <w:p w:rsidR="00C97CCE" w:rsidRDefault="00C97CCE">
      <w:pPr>
        <w:jc w:val="both"/>
        <w:rPr>
          <w:b/>
          <w:bCs/>
          <w:color w:val="000000"/>
          <w:sz w:val="28"/>
          <w:szCs w:val="28"/>
        </w:rPr>
      </w:pPr>
    </w:p>
    <w:p w:rsidR="00C97CCE" w:rsidRDefault="00C97CCE">
      <w:pPr>
        <w:jc w:val="both"/>
        <w:rPr>
          <w:b/>
          <w:bCs/>
          <w:color w:val="000000"/>
          <w:sz w:val="28"/>
          <w:szCs w:val="28"/>
        </w:rPr>
      </w:pPr>
    </w:p>
    <w:p w:rsidR="00C97CCE" w:rsidRDefault="00C97CCE">
      <w:pPr>
        <w:jc w:val="both"/>
        <w:rPr>
          <w:b/>
          <w:bCs/>
          <w:color w:val="000000"/>
          <w:sz w:val="28"/>
          <w:szCs w:val="28"/>
        </w:rPr>
      </w:pPr>
    </w:p>
    <w:p w:rsidR="00C97CCE" w:rsidRDefault="00C97CCE">
      <w:pPr>
        <w:jc w:val="both"/>
        <w:rPr>
          <w:b/>
          <w:bCs/>
          <w:color w:val="000000"/>
          <w:sz w:val="28"/>
          <w:szCs w:val="28"/>
        </w:rPr>
      </w:pPr>
    </w:p>
    <w:p w:rsidR="00C97CCE" w:rsidRDefault="00C97CCE">
      <w:pPr>
        <w:jc w:val="center"/>
        <w:rPr>
          <w:b/>
          <w:bCs/>
          <w:i/>
          <w:iCs/>
          <w:color w:val="000000"/>
          <w:sz w:val="32"/>
          <w:szCs w:val="32"/>
        </w:rPr>
      </w:pPr>
      <w:r>
        <w:rPr>
          <w:b/>
          <w:bCs/>
          <w:i/>
          <w:iCs/>
          <w:color w:val="000000"/>
          <w:sz w:val="32"/>
          <w:szCs w:val="32"/>
        </w:rPr>
        <w:t>Характеристика уровня развития здравоохранения (1998-2000г.)</w:t>
      </w:r>
    </w:p>
    <w:p w:rsidR="00C97CCE" w:rsidRDefault="00C97CCE">
      <w:pPr>
        <w:jc w:val="both"/>
        <w:rPr>
          <w:b/>
          <w:bCs/>
          <w:color w:val="000000"/>
          <w:sz w:val="28"/>
          <w:szCs w:val="28"/>
        </w:rPr>
      </w:pPr>
    </w:p>
    <w:p w:rsidR="00C97CCE" w:rsidRDefault="00C97CCE">
      <w:pPr>
        <w:pStyle w:val="21"/>
      </w:pPr>
      <w:r>
        <w:t xml:space="preserve">Анализ статистических материалов показывает, что  (1998 – 2000 г.) в России значительное число учреждений здравоохранения просто закрылось </w:t>
      </w:r>
    </w:p>
    <w:p w:rsidR="00C97CCE" w:rsidRDefault="00C97CCE">
      <w:pPr>
        <w:pStyle w:val="21"/>
        <w:jc w:val="right"/>
        <w:rPr>
          <w:b/>
          <w:bCs/>
        </w:rPr>
      </w:pPr>
      <w:r>
        <w:t xml:space="preserve">                                                                                </w:t>
      </w:r>
      <w:r>
        <w:rPr>
          <w:b/>
          <w:bCs/>
        </w:rPr>
        <w:t>Таблица 1</w:t>
      </w:r>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1065"/>
        <w:gridCol w:w="1080"/>
        <w:gridCol w:w="1080"/>
      </w:tblGrid>
      <w:tr w:rsidR="00C97CCE">
        <w:trPr>
          <w:trHeight w:val="270"/>
        </w:trPr>
        <w:tc>
          <w:tcPr>
            <w:tcW w:w="9540" w:type="dxa"/>
            <w:gridSpan w:val="4"/>
          </w:tcPr>
          <w:p w:rsidR="00C97CCE" w:rsidRDefault="00C97CCE">
            <w:pPr>
              <w:pStyle w:val="21"/>
              <w:ind w:left="345"/>
              <w:jc w:val="center"/>
              <w:rPr>
                <w:b/>
                <w:bCs/>
              </w:rPr>
            </w:pPr>
            <w:r>
              <w:rPr>
                <w:b/>
                <w:bCs/>
              </w:rPr>
              <w:t xml:space="preserve">Лечебно профилактические учреждения </w:t>
            </w:r>
          </w:p>
        </w:tc>
      </w:tr>
      <w:tr w:rsidR="00C97CCE">
        <w:trPr>
          <w:cantSplit/>
          <w:trHeight w:val="459"/>
        </w:trPr>
        <w:tc>
          <w:tcPr>
            <w:tcW w:w="6315" w:type="dxa"/>
          </w:tcPr>
          <w:p w:rsidR="00C97CCE" w:rsidRDefault="00C97CCE">
            <w:pPr>
              <w:pStyle w:val="21"/>
              <w:ind w:firstLine="0"/>
              <w:jc w:val="center"/>
              <w:rPr>
                <w:b/>
                <w:bCs/>
              </w:rPr>
            </w:pPr>
          </w:p>
        </w:tc>
        <w:tc>
          <w:tcPr>
            <w:tcW w:w="1065" w:type="dxa"/>
          </w:tcPr>
          <w:p w:rsidR="00C97CCE" w:rsidRDefault="00C97CCE">
            <w:pPr>
              <w:pStyle w:val="21"/>
              <w:ind w:firstLine="0"/>
              <w:jc w:val="center"/>
              <w:rPr>
                <w:b/>
                <w:bCs/>
              </w:rPr>
            </w:pPr>
            <w:r>
              <w:rPr>
                <w:b/>
                <w:bCs/>
              </w:rPr>
              <w:t>1998</w:t>
            </w:r>
          </w:p>
        </w:tc>
        <w:tc>
          <w:tcPr>
            <w:tcW w:w="1080" w:type="dxa"/>
          </w:tcPr>
          <w:p w:rsidR="00C97CCE" w:rsidRDefault="00C97CCE">
            <w:pPr>
              <w:pStyle w:val="21"/>
              <w:ind w:firstLine="0"/>
              <w:jc w:val="center"/>
              <w:rPr>
                <w:b/>
                <w:bCs/>
              </w:rPr>
            </w:pPr>
            <w:r>
              <w:rPr>
                <w:b/>
                <w:bCs/>
              </w:rPr>
              <w:t>1999</w:t>
            </w:r>
          </w:p>
        </w:tc>
        <w:tc>
          <w:tcPr>
            <w:tcW w:w="1080" w:type="dxa"/>
          </w:tcPr>
          <w:p w:rsidR="00C97CCE" w:rsidRDefault="00C97CCE">
            <w:pPr>
              <w:pStyle w:val="21"/>
              <w:ind w:firstLine="0"/>
              <w:jc w:val="center"/>
              <w:rPr>
                <w:b/>
                <w:bCs/>
              </w:rPr>
            </w:pPr>
            <w:r>
              <w:rPr>
                <w:b/>
                <w:bCs/>
              </w:rPr>
              <w:t>2000</w:t>
            </w:r>
          </w:p>
        </w:tc>
      </w:tr>
      <w:tr w:rsidR="00C97CCE">
        <w:trPr>
          <w:cantSplit/>
          <w:trHeight w:val="397"/>
        </w:trPr>
        <w:tc>
          <w:tcPr>
            <w:tcW w:w="6315" w:type="dxa"/>
          </w:tcPr>
          <w:p w:rsidR="00C97CCE" w:rsidRDefault="00C97CCE">
            <w:pPr>
              <w:pStyle w:val="21"/>
              <w:ind w:firstLine="0"/>
              <w:jc w:val="center"/>
              <w:rPr>
                <w:b/>
                <w:bCs/>
              </w:rPr>
            </w:pPr>
            <w:r>
              <w:rPr>
                <w:b/>
                <w:bCs/>
              </w:rPr>
              <w:t>1</w:t>
            </w:r>
          </w:p>
        </w:tc>
        <w:tc>
          <w:tcPr>
            <w:tcW w:w="1065" w:type="dxa"/>
          </w:tcPr>
          <w:p w:rsidR="00C97CCE" w:rsidRDefault="00C97CCE">
            <w:pPr>
              <w:pStyle w:val="21"/>
              <w:ind w:firstLine="0"/>
              <w:jc w:val="center"/>
              <w:rPr>
                <w:b/>
                <w:bCs/>
              </w:rPr>
            </w:pPr>
            <w:r>
              <w:rPr>
                <w:b/>
                <w:bCs/>
              </w:rPr>
              <w:t>2</w:t>
            </w:r>
          </w:p>
        </w:tc>
        <w:tc>
          <w:tcPr>
            <w:tcW w:w="1080" w:type="dxa"/>
          </w:tcPr>
          <w:p w:rsidR="00C97CCE" w:rsidRDefault="00C97CCE">
            <w:pPr>
              <w:pStyle w:val="21"/>
              <w:ind w:firstLine="0"/>
              <w:jc w:val="center"/>
              <w:rPr>
                <w:b/>
                <w:bCs/>
              </w:rPr>
            </w:pPr>
            <w:r>
              <w:rPr>
                <w:b/>
                <w:bCs/>
              </w:rPr>
              <w:t>3</w:t>
            </w:r>
          </w:p>
        </w:tc>
        <w:tc>
          <w:tcPr>
            <w:tcW w:w="1080" w:type="dxa"/>
          </w:tcPr>
          <w:p w:rsidR="00C97CCE" w:rsidRDefault="00C97CCE">
            <w:pPr>
              <w:pStyle w:val="21"/>
              <w:ind w:firstLine="0"/>
              <w:jc w:val="center"/>
              <w:rPr>
                <w:b/>
                <w:bCs/>
              </w:rPr>
            </w:pPr>
            <w:r>
              <w:rPr>
                <w:b/>
                <w:bCs/>
              </w:rPr>
              <w:t>4</w:t>
            </w:r>
          </w:p>
        </w:tc>
      </w:tr>
      <w:tr w:rsidR="00C97CCE">
        <w:trPr>
          <w:cantSplit/>
          <w:trHeight w:val="580"/>
        </w:trPr>
        <w:tc>
          <w:tcPr>
            <w:tcW w:w="6315" w:type="dxa"/>
          </w:tcPr>
          <w:p w:rsidR="00C97CCE" w:rsidRDefault="00C97CCE">
            <w:pPr>
              <w:pStyle w:val="21"/>
              <w:ind w:firstLine="0"/>
            </w:pPr>
            <w:r>
              <w:t xml:space="preserve"> Число больничных учреждений тыс.</w:t>
            </w:r>
          </w:p>
        </w:tc>
        <w:tc>
          <w:tcPr>
            <w:tcW w:w="1065" w:type="dxa"/>
          </w:tcPr>
          <w:p w:rsidR="00C97CCE" w:rsidRDefault="00C97CCE">
            <w:pPr>
              <w:pStyle w:val="21"/>
              <w:ind w:firstLine="0"/>
            </w:pPr>
            <w:r>
              <w:t xml:space="preserve">  12,1</w:t>
            </w:r>
          </w:p>
        </w:tc>
        <w:tc>
          <w:tcPr>
            <w:tcW w:w="1080" w:type="dxa"/>
          </w:tcPr>
          <w:p w:rsidR="00C97CCE" w:rsidRDefault="00C97CCE">
            <w:pPr>
              <w:pStyle w:val="21"/>
              <w:ind w:firstLine="0"/>
            </w:pPr>
            <w:r>
              <w:t xml:space="preserve">  10,9</w:t>
            </w:r>
          </w:p>
        </w:tc>
        <w:tc>
          <w:tcPr>
            <w:tcW w:w="1080" w:type="dxa"/>
          </w:tcPr>
          <w:p w:rsidR="00C97CCE" w:rsidRDefault="00C97CCE">
            <w:pPr>
              <w:pStyle w:val="21"/>
              <w:ind w:firstLine="0"/>
            </w:pPr>
            <w:r>
              <w:t xml:space="preserve">  10,7</w:t>
            </w:r>
          </w:p>
        </w:tc>
      </w:tr>
      <w:tr w:rsidR="00C97CCE">
        <w:trPr>
          <w:cantSplit/>
          <w:trHeight w:val="317"/>
        </w:trPr>
        <w:tc>
          <w:tcPr>
            <w:tcW w:w="6315" w:type="dxa"/>
          </w:tcPr>
          <w:p w:rsidR="00C97CCE" w:rsidRDefault="00C97CCE">
            <w:pPr>
              <w:pStyle w:val="21"/>
              <w:ind w:firstLine="0"/>
            </w:pPr>
            <w:r>
              <w:t>Число больничных коек тыс.</w:t>
            </w:r>
          </w:p>
        </w:tc>
        <w:tc>
          <w:tcPr>
            <w:tcW w:w="1065" w:type="dxa"/>
          </w:tcPr>
          <w:p w:rsidR="00C97CCE" w:rsidRDefault="00C97CCE">
            <w:pPr>
              <w:pStyle w:val="21"/>
              <w:ind w:firstLine="0"/>
            </w:pPr>
            <w:r>
              <w:t xml:space="preserve"> 1716,5</w:t>
            </w:r>
          </w:p>
        </w:tc>
        <w:tc>
          <w:tcPr>
            <w:tcW w:w="1080" w:type="dxa"/>
          </w:tcPr>
          <w:p w:rsidR="00C97CCE" w:rsidRDefault="00C97CCE">
            <w:pPr>
              <w:pStyle w:val="21"/>
              <w:ind w:firstLine="0"/>
            </w:pPr>
            <w:r>
              <w:t xml:space="preserve"> 1672,4</w:t>
            </w:r>
          </w:p>
        </w:tc>
        <w:tc>
          <w:tcPr>
            <w:tcW w:w="1080" w:type="dxa"/>
          </w:tcPr>
          <w:p w:rsidR="00C97CCE" w:rsidRDefault="00C97CCE">
            <w:pPr>
              <w:pStyle w:val="21"/>
              <w:ind w:firstLine="0"/>
            </w:pPr>
            <w:r>
              <w:t xml:space="preserve"> 1671,6</w:t>
            </w:r>
          </w:p>
        </w:tc>
      </w:tr>
      <w:tr w:rsidR="00C97CCE">
        <w:trPr>
          <w:cantSplit/>
          <w:trHeight w:val="808"/>
        </w:trPr>
        <w:tc>
          <w:tcPr>
            <w:tcW w:w="6315" w:type="dxa"/>
          </w:tcPr>
          <w:p w:rsidR="00C97CCE" w:rsidRDefault="00C97CCE">
            <w:pPr>
              <w:pStyle w:val="21"/>
              <w:ind w:firstLine="0"/>
            </w:pPr>
            <w:r>
              <w:t xml:space="preserve"> Из общего числа больничных коек койки для больных детей тыс.</w:t>
            </w:r>
          </w:p>
        </w:tc>
        <w:tc>
          <w:tcPr>
            <w:tcW w:w="1065" w:type="dxa"/>
          </w:tcPr>
          <w:p w:rsidR="00C97CCE" w:rsidRDefault="00C97CCE">
            <w:pPr>
              <w:pStyle w:val="21"/>
              <w:ind w:firstLine="0"/>
            </w:pPr>
            <w:r>
              <w:t xml:space="preserve">  250,1</w:t>
            </w:r>
          </w:p>
        </w:tc>
        <w:tc>
          <w:tcPr>
            <w:tcW w:w="1080" w:type="dxa"/>
          </w:tcPr>
          <w:p w:rsidR="00C97CCE" w:rsidRDefault="00C97CCE">
            <w:pPr>
              <w:pStyle w:val="21"/>
              <w:ind w:firstLine="0"/>
            </w:pPr>
            <w:r>
              <w:t xml:space="preserve">  236,4</w:t>
            </w:r>
          </w:p>
        </w:tc>
        <w:tc>
          <w:tcPr>
            <w:tcW w:w="1080" w:type="dxa"/>
          </w:tcPr>
          <w:p w:rsidR="00C97CCE" w:rsidRDefault="00C97CCE">
            <w:pPr>
              <w:pStyle w:val="21"/>
              <w:ind w:firstLine="0"/>
            </w:pPr>
            <w:r>
              <w:t xml:space="preserve">  228,6</w:t>
            </w:r>
          </w:p>
        </w:tc>
      </w:tr>
      <w:tr w:rsidR="00C97CCE">
        <w:trPr>
          <w:cantSplit/>
          <w:trHeight w:val="369"/>
        </w:trPr>
        <w:tc>
          <w:tcPr>
            <w:tcW w:w="6315" w:type="dxa"/>
          </w:tcPr>
          <w:p w:rsidR="00C97CCE" w:rsidRDefault="00C97CCE">
            <w:pPr>
              <w:pStyle w:val="21"/>
              <w:ind w:firstLine="0"/>
            </w:pPr>
            <w:r>
              <w:t xml:space="preserve">Число коек для беременных и рожениц тыс. </w:t>
            </w:r>
          </w:p>
        </w:tc>
        <w:tc>
          <w:tcPr>
            <w:tcW w:w="1065" w:type="dxa"/>
          </w:tcPr>
          <w:p w:rsidR="00C97CCE" w:rsidRDefault="00C97CCE">
            <w:pPr>
              <w:pStyle w:val="21"/>
              <w:ind w:firstLine="0"/>
            </w:pPr>
            <w:r>
              <w:t xml:space="preserve">   95,2</w:t>
            </w:r>
          </w:p>
        </w:tc>
        <w:tc>
          <w:tcPr>
            <w:tcW w:w="1080" w:type="dxa"/>
          </w:tcPr>
          <w:p w:rsidR="00C97CCE" w:rsidRDefault="00C97CCE">
            <w:pPr>
              <w:pStyle w:val="21"/>
              <w:ind w:firstLine="0"/>
            </w:pPr>
            <w:r>
              <w:t xml:space="preserve">   91,6</w:t>
            </w:r>
          </w:p>
        </w:tc>
        <w:tc>
          <w:tcPr>
            <w:tcW w:w="1080" w:type="dxa"/>
          </w:tcPr>
          <w:p w:rsidR="00C97CCE" w:rsidRDefault="00C97CCE">
            <w:pPr>
              <w:pStyle w:val="21"/>
              <w:ind w:firstLine="0"/>
            </w:pPr>
            <w:r>
              <w:t xml:space="preserve">   90,7</w:t>
            </w:r>
          </w:p>
        </w:tc>
      </w:tr>
      <w:tr w:rsidR="00C97CCE">
        <w:trPr>
          <w:cantSplit/>
          <w:trHeight w:val="580"/>
        </w:trPr>
        <w:tc>
          <w:tcPr>
            <w:tcW w:w="6315" w:type="dxa"/>
          </w:tcPr>
          <w:p w:rsidR="00C97CCE" w:rsidRDefault="00C97CCE">
            <w:pPr>
              <w:pStyle w:val="21"/>
              <w:ind w:firstLine="0"/>
            </w:pPr>
            <w:r>
              <w:t xml:space="preserve">Число коек для гинекологических больных тыс. </w:t>
            </w:r>
          </w:p>
        </w:tc>
        <w:tc>
          <w:tcPr>
            <w:tcW w:w="1065" w:type="dxa"/>
          </w:tcPr>
          <w:p w:rsidR="00C97CCE" w:rsidRDefault="00C97CCE">
            <w:pPr>
              <w:pStyle w:val="21"/>
              <w:ind w:firstLine="0"/>
            </w:pPr>
            <w:r>
              <w:t xml:space="preserve">  101,4</w:t>
            </w:r>
          </w:p>
        </w:tc>
        <w:tc>
          <w:tcPr>
            <w:tcW w:w="1080" w:type="dxa"/>
          </w:tcPr>
          <w:p w:rsidR="00C97CCE" w:rsidRDefault="00C97CCE">
            <w:pPr>
              <w:pStyle w:val="21"/>
              <w:ind w:firstLine="0"/>
            </w:pPr>
            <w:r>
              <w:t xml:space="preserve">   97,7</w:t>
            </w:r>
          </w:p>
        </w:tc>
        <w:tc>
          <w:tcPr>
            <w:tcW w:w="1080" w:type="dxa"/>
          </w:tcPr>
          <w:p w:rsidR="00C97CCE" w:rsidRDefault="00C97CCE">
            <w:pPr>
              <w:pStyle w:val="21"/>
              <w:ind w:firstLine="0"/>
            </w:pPr>
            <w:r>
              <w:t xml:space="preserve">   98,1</w:t>
            </w:r>
          </w:p>
        </w:tc>
      </w:tr>
      <w:tr w:rsidR="00C97CCE">
        <w:trPr>
          <w:cantSplit/>
          <w:trHeight w:val="580"/>
        </w:trPr>
        <w:tc>
          <w:tcPr>
            <w:tcW w:w="6315" w:type="dxa"/>
          </w:tcPr>
          <w:p w:rsidR="00C97CCE" w:rsidRDefault="00C97CCE">
            <w:pPr>
              <w:pStyle w:val="21"/>
              <w:ind w:firstLine="0"/>
              <w:jc w:val="center"/>
              <w:rPr>
                <w:b/>
                <w:bCs/>
              </w:rPr>
            </w:pPr>
            <w:r>
              <w:rPr>
                <w:b/>
                <w:bCs/>
              </w:rPr>
              <w:t>1</w:t>
            </w:r>
          </w:p>
        </w:tc>
        <w:tc>
          <w:tcPr>
            <w:tcW w:w="1065" w:type="dxa"/>
          </w:tcPr>
          <w:p w:rsidR="00C97CCE" w:rsidRDefault="00C97CCE">
            <w:pPr>
              <w:pStyle w:val="21"/>
              <w:ind w:firstLine="0"/>
              <w:jc w:val="center"/>
              <w:rPr>
                <w:b/>
                <w:bCs/>
              </w:rPr>
            </w:pPr>
            <w:r>
              <w:rPr>
                <w:b/>
                <w:bCs/>
              </w:rPr>
              <w:t>2</w:t>
            </w:r>
          </w:p>
        </w:tc>
        <w:tc>
          <w:tcPr>
            <w:tcW w:w="1080" w:type="dxa"/>
          </w:tcPr>
          <w:p w:rsidR="00C97CCE" w:rsidRDefault="00C97CCE">
            <w:pPr>
              <w:pStyle w:val="21"/>
              <w:ind w:firstLine="0"/>
              <w:jc w:val="center"/>
              <w:rPr>
                <w:b/>
                <w:bCs/>
              </w:rPr>
            </w:pPr>
            <w:r>
              <w:rPr>
                <w:b/>
                <w:bCs/>
              </w:rPr>
              <w:t>3</w:t>
            </w:r>
          </w:p>
        </w:tc>
        <w:tc>
          <w:tcPr>
            <w:tcW w:w="1080" w:type="dxa"/>
          </w:tcPr>
          <w:p w:rsidR="00C97CCE" w:rsidRDefault="00C97CCE">
            <w:pPr>
              <w:pStyle w:val="21"/>
              <w:ind w:firstLine="0"/>
              <w:jc w:val="center"/>
              <w:rPr>
                <w:b/>
                <w:bCs/>
              </w:rPr>
            </w:pPr>
            <w:r>
              <w:rPr>
                <w:b/>
                <w:bCs/>
              </w:rPr>
              <w:t>4</w:t>
            </w:r>
          </w:p>
        </w:tc>
      </w:tr>
      <w:tr w:rsidR="00C97CCE">
        <w:trPr>
          <w:cantSplit/>
          <w:trHeight w:val="580"/>
        </w:trPr>
        <w:tc>
          <w:tcPr>
            <w:tcW w:w="6315" w:type="dxa"/>
          </w:tcPr>
          <w:p w:rsidR="00C97CCE" w:rsidRDefault="00C97CCE">
            <w:pPr>
              <w:pStyle w:val="21"/>
              <w:ind w:firstLine="0"/>
            </w:pPr>
            <w:r>
              <w:t>Число врачебных амбулаторно-поликлинических учреждений тыс.</w:t>
            </w:r>
          </w:p>
        </w:tc>
        <w:tc>
          <w:tcPr>
            <w:tcW w:w="1065" w:type="dxa"/>
          </w:tcPr>
          <w:p w:rsidR="00C97CCE" w:rsidRDefault="00C97CCE">
            <w:pPr>
              <w:pStyle w:val="21"/>
              <w:ind w:firstLine="0"/>
            </w:pPr>
            <w:r>
              <w:t xml:space="preserve">    21,1</w:t>
            </w:r>
          </w:p>
        </w:tc>
        <w:tc>
          <w:tcPr>
            <w:tcW w:w="1080" w:type="dxa"/>
          </w:tcPr>
          <w:p w:rsidR="00C97CCE" w:rsidRDefault="00C97CCE">
            <w:pPr>
              <w:pStyle w:val="21"/>
              <w:ind w:firstLine="0"/>
            </w:pPr>
            <w:r>
              <w:t xml:space="preserve">    21,1</w:t>
            </w:r>
          </w:p>
        </w:tc>
        <w:tc>
          <w:tcPr>
            <w:tcW w:w="1080" w:type="dxa"/>
          </w:tcPr>
          <w:p w:rsidR="00C97CCE" w:rsidRDefault="00C97CCE">
            <w:pPr>
              <w:pStyle w:val="21"/>
              <w:ind w:firstLine="0"/>
            </w:pPr>
            <w:r>
              <w:t xml:space="preserve">   21,3</w:t>
            </w:r>
          </w:p>
        </w:tc>
      </w:tr>
      <w:tr w:rsidR="00C97CCE">
        <w:trPr>
          <w:cantSplit/>
          <w:trHeight w:val="580"/>
        </w:trPr>
        <w:tc>
          <w:tcPr>
            <w:tcW w:w="6315" w:type="dxa"/>
          </w:tcPr>
          <w:p w:rsidR="00C97CCE" w:rsidRDefault="00C97CCE">
            <w:pPr>
              <w:pStyle w:val="21"/>
              <w:ind w:firstLine="0"/>
            </w:pPr>
            <w:r>
              <w:t xml:space="preserve">Число женских консультаций, детских поликлиник и амбулаторий тыс.  </w:t>
            </w:r>
          </w:p>
        </w:tc>
        <w:tc>
          <w:tcPr>
            <w:tcW w:w="1065" w:type="dxa"/>
          </w:tcPr>
          <w:p w:rsidR="00C97CCE" w:rsidRDefault="00C97CCE">
            <w:pPr>
              <w:pStyle w:val="21"/>
              <w:ind w:firstLine="0"/>
            </w:pPr>
            <w:r>
              <w:t xml:space="preserve">    15,6</w:t>
            </w:r>
          </w:p>
        </w:tc>
        <w:tc>
          <w:tcPr>
            <w:tcW w:w="1080" w:type="dxa"/>
          </w:tcPr>
          <w:p w:rsidR="00C97CCE" w:rsidRDefault="00C97CCE">
            <w:pPr>
              <w:pStyle w:val="21"/>
              <w:ind w:firstLine="0"/>
            </w:pPr>
            <w:r>
              <w:t xml:space="preserve">    15,8</w:t>
            </w:r>
          </w:p>
        </w:tc>
        <w:tc>
          <w:tcPr>
            <w:tcW w:w="1080" w:type="dxa"/>
          </w:tcPr>
          <w:p w:rsidR="00C97CCE" w:rsidRDefault="00C97CCE">
            <w:pPr>
              <w:pStyle w:val="21"/>
              <w:ind w:firstLine="0"/>
            </w:pPr>
            <w:r>
              <w:t xml:space="preserve">   16,0</w:t>
            </w:r>
          </w:p>
        </w:tc>
      </w:tr>
      <w:tr w:rsidR="00C97CCE">
        <w:trPr>
          <w:cantSplit/>
          <w:trHeight w:val="580"/>
        </w:trPr>
        <w:tc>
          <w:tcPr>
            <w:tcW w:w="6315" w:type="dxa"/>
          </w:tcPr>
          <w:p w:rsidR="00C97CCE" w:rsidRDefault="00C97CCE">
            <w:pPr>
              <w:pStyle w:val="21"/>
              <w:ind w:firstLine="0"/>
            </w:pPr>
            <w:r>
              <w:t>Число фельдшерских пунктов тыс.</w:t>
            </w:r>
          </w:p>
        </w:tc>
        <w:tc>
          <w:tcPr>
            <w:tcW w:w="1065" w:type="dxa"/>
          </w:tcPr>
          <w:p w:rsidR="00C97CCE" w:rsidRDefault="00C97CCE">
            <w:pPr>
              <w:pStyle w:val="21"/>
              <w:ind w:firstLine="0"/>
            </w:pPr>
            <w:r>
              <w:t xml:space="preserve">    44,8</w:t>
            </w:r>
          </w:p>
        </w:tc>
        <w:tc>
          <w:tcPr>
            <w:tcW w:w="1080" w:type="dxa"/>
          </w:tcPr>
          <w:p w:rsidR="00C97CCE" w:rsidRDefault="00C97CCE">
            <w:pPr>
              <w:pStyle w:val="21"/>
              <w:ind w:firstLine="0"/>
            </w:pPr>
            <w:r>
              <w:t xml:space="preserve">    44,7</w:t>
            </w:r>
          </w:p>
        </w:tc>
        <w:tc>
          <w:tcPr>
            <w:tcW w:w="1080" w:type="dxa"/>
          </w:tcPr>
          <w:p w:rsidR="00C97CCE" w:rsidRDefault="00C97CCE">
            <w:pPr>
              <w:pStyle w:val="21"/>
              <w:ind w:firstLine="0"/>
            </w:pPr>
            <w:r>
              <w:t xml:space="preserve">    44,6</w:t>
            </w:r>
          </w:p>
        </w:tc>
      </w:tr>
    </w:tbl>
    <w:p w:rsidR="00C97CCE" w:rsidRDefault="00C97CCE">
      <w:pPr>
        <w:pStyle w:val="21"/>
      </w:pPr>
      <w:r>
        <w:t xml:space="preserve">                                                     </w:t>
      </w:r>
    </w:p>
    <w:p w:rsidR="00C97CCE" w:rsidRDefault="00C97CCE">
      <w:pPr>
        <w:spacing w:line="360" w:lineRule="auto"/>
        <w:ind w:firstLine="720"/>
        <w:jc w:val="both"/>
        <w:rPr>
          <w:sz w:val="28"/>
          <w:szCs w:val="28"/>
        </w:rPr>
      </w:pPr>
      <w:r>
        <w:rPr>
          <w:sz w:val="28"/>
          <w:szCs w:val="28"/>
        </w:rPr>
        <w:t>За  три года число больниц уменьшилось на 0,4 (или на 3,6%), число врачебных амбулаторно-поликлинических учреждений возросло на 0,9%, число женских консультаций, детских поликлиник и амбулаторий увеличилось на 2,6%, а число фельдшерско-акушерских пунктов понизилось на 0,4%.</w:t>
      </w:r>
    </w:p>
    <w:p w:rsidR="00C97CCE" w:rsidRDefault="00C97CCE">
      <w:pPr>
        <w:spacing w:line="360" w:lineRule="auto"/>
        <w:ind w:firstLine="720"/>
        <w:jc w:val="both"/>
        <w:rPr>
          <w:sz w:val="28"/>
          <w:szCs w:val="28"/>
        </w:rPr>
      </w:pPr>
      <w:r>
        <w:rPr>
          <w:sz w:val="28"/>
          <w:szCs w:val="28"/>
        </w:rPr>
        <w:t>Не смотря на вышеуказанные данные объемы строительства медицинских учреждений увеличиваются. Например, если в 1998 г. было введено в действие больничных учреждений (коек) 7321, то в 2000 г.– на 2213 коек, или на 30,2% больше. В настоящее время количество больниц увеличивается, но в основном это заведения частного характера, медицинское обслуживание в которых стоит очень дорого.</w:t>
      </w:r>
    </w:p>
    <w:p w:rsidR="00C97CCE" w:rsidRDefault="00C97CCE">
      <w:pPr>
        <w:spacing w:line="360" w:lineRule="auto"/>
        <w:ind w:firstLine="720"/>
        <w:jc w:val="both"/>
        <w:rPr>
          <w:sz w:val="28"/>
          <w:szCs w:val="28"/>
        </w:rPr>
      </w:pPr>
      <w:r>
        <w:rPr>
          <w:sz w:val="28"/>
          <w:szCs w:val="28"/>
        </w:rPr>
        <w:t>Почти такая же ситуация сложилась и с амбулаторно-поликлиническими учреждениями. По сравнению с 1998 г. в 1999 г. было введено в действие  на 21268 посещений в смену, то в 2000 г. – на 3506, или на 16,5% больше. А если сравнить 2000 г. с 1999 г., то замечается значительное понижение ввода амбулаторно-поликлинических учреждений, то есть в 1999 г. было 27997 посещений в смену, что на 11,5%  больше чем в 2000 г. Данные конечно старые, но все таки они позволяют проследить тенденции развития здравоохранения за последние 5 лет.</w:t>
      </w:r>
    </w:p>
    <w:p w:rsidR="00C97CCE" w:rsidRDefault="00C97CCE">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Немаловажно так же занятие спортом. Статистика физической культуры и спорта изучает количественные характеристики развития сети спортивных сооружений, их размещение, кадры, численность занимающихся физической культурой и спортом (по видам спорта). Источниками данных являются годовые формы федерального государственного статистического наблюдения, первичная учетная документация. Статистическая информация используется для формирования единой государственной политики в области туризма и отдыха, физической культуры и спорта.</w:t>
      </w:r>
    </w:p>
    <w:p w:rsidR="00C97CCE" w:rsidRDefault="00C97CCE">
      <w:pPr>
        <w:pStyle w:val="Web"/>
        <w:spacing w:before="0" w:beforeAutospacing="0" w:after="0" w:afterAutospacing="0" w:line="360" w:lineRule="auto"/>
        <w:jc w:val="both"/>
        <w:rPr>
          <w:rFonts w:cs="Times New Roman"/>
          <w:vanish/>
        </w:rPr>
      </w:pPr>
    </w:p>
    <w:p w:rsidR="00C97CCE" w:rsidRDefault="00C97CCE">
      <w:pPr>
        <w:pStyle w:val="z-"/>
        <w:pBdr>
          <w:top w:val="none" w:sz="0" w:space="0" w:color="auto"/>
        </w:pBdr>
        <w:spacing w:line="360" w:lineRule="auto"/>
        <w:jc w:val="both"/>
        <w:rPr>
          <w:rFonts w:cs="Times New Roman"/>
          <w:vanish w:val="0"/>
          <w:sz w:val="28"/>
          <w:szCs w:val="28"/>
        </w:rPr>
      </w:pPr>
    </w:p>
    <w:p w:rsidR="00C97CCE" w:rsidRDefault="00C97CCE">
      <w:pPr>
        <w:pageBreakBefore/>
        <w:spacing w:line="360" w:lineRule="auto"/>
        <w:ind w:left="2832" w:firstLine="708"/>
        <w:rPr>
          <w:b/>
          <w:bCs/>
          <w:i/>
          <w:iCs/>
          <w:sz w:val="44"/>
          <w:szCs w:val="44"/>
        </w:rPr>
      </w:pPr>
      <w:r>
        <w:rPr>
          <w:b/>
          <w:bCs/>
          <w:i/>
          <w:iCs/>
          <w:sz w:val="44"/>
          <w:szCs w:val="44"/>
        </w:rPr>
        <w:t>Заключение</w:t>
      </w:r>
    </w:p>
    <w:p w:rsidR="00C97CCE" w:rsidRDefault="00C97CCE">
      <w:pPr>
        <w:pStyle w:val="23"/>
      </w:pPr>
      <w:r>
        <w:t>За последние годы показатели  уровня жизни в России  реально возросли, о чем свидетельствует рост денежных доходов населения, включая заработную плату и пенсии. Предприниматели ряда отраслей смогли  улучшить ситуацию с оплатой труда, включая и рост номинальных заработных плат.</w:t>
      </w:r>
    </w:p>
    <w:p w:rsidR="00C97CCE" w:rsidRDefault="00C97CCE">
      <w:pPr>
        <w:spacing w:line="360" w:lineRule="auto"/>
        <w:ind w:firstLine="720"/>
        <w:jc w:val="both"/>
        <w:rPr>
          <w:sz w:val="28"/>
          <w:szCs w:val="28"/>
        </w:rPr>
      </w:pPr>
      <w:r>
        <w:rPr>
          <w:sz w:val="28"/>
          <w:szCs w:val="28"/>
        </w:rPr>
        <w:t>Вместе с тем, несмотря на позитивную динамику макроэкономических показателей, сохраняется значительная дифференциация населения по уровню доходов, низкая зарплата  в ряде отраслей экономики, высокий уровень бедности. В 2000-2002 г. объем номинальных денежных доходов на душу населения увеличился на 35%.  При этом реальные располагаемые денежные доходы выросли на 9%, также выросла величина денежных расходов (33%). Превышение доходов над расходами достигло почти 3%. Значительно сократилась доля расходов, направленных на покупку валюты, приобретение ценных бумаг и формирование сбережений и вкладов в банки. И наоборот увеличился расход на питание и приобретение предметов первой необходимости.</w:t>
      </w:r>
    </w:p>
    <w:p w:rsidR="00C97CCE" w:rsidRDefault="00C97CCE">
      <w:pPr>
        <w:spacing w:line="360" w:lineRule="auto"/>
        <w:ind w:firstLine="720"/>
        <w:jc w:val="both"/>
        <w:rPr>
          <w:sz w:val="28"/>
          <w:szCs w:val="28"/>
        </w:rPr>
      </w:pPr>
      <w:r>
        <w:rPr>
          <w:sz w:val="28"/>
          <w:szCs w:val="28"/>
        </w:rPr>
        <w:t>В 2003 г. продолжится повышение жизненного уровня населения. Номинальные денежные доходы населения по прогнозам экономистов вырастут на 26% . Реально располагаемые денежные доходы увеличатся на 7%. По-прежнему основные расходы будут направлены на приобретение продуктов питания и предметов первой необходимости.</w:t>
      </w:r>
    </w:p>
    <w:p w:rsidR="00C97CCE" w:rsidRDefault="00C97CCE">
      <w:pPr>
        <w:spacing w:line="360" w:lineRule="auto"/>
        <w:ind w:firstLine="720"/>
        <w:jc w:val="both"/>
        <w:rPr>
          <w:sz w:val="28"/>
          <w:szCs w:val="28"/>
        </w:rPr>
      </w:pPr>
      <w:r>
        <w:rPr>
          <w:sz w:val="28"/>
          <w:szCs w:val="28"/>
        </w:rPr>
        <w:t>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w:t>
      </w:r>
    </w:p>
    <w:p w:rsidR="00C97CCE" w:rsidRDefault="00C97CCE">
      <w:pPr>
        <w:pStyle w:val="1"/>
        <w:keepNext w:val="0"/>
        <w:pageBreakBefore/>
        <w:numPr>
          <w:ilvl w:val="0"/>
          <w:numId w:val="0"/>
        </w:numPr>
        <w:spacing w:line="360" w:lineRule="auto"/>
        <w:rPr>
          <w:b/>
          <w:bCs/>
          <w:i/>
          <w:iCs/>
          <w:sz w:val="44"/>
          <w:szCs w:val="44"/>
        </w:rPr>
      </w:pPr>
      <w:r>
        <w:rPr>
          <w:b/>
          <w:bCs/>
          <w:i/>
          <w:iCs/>
          <w:sz w:val="44"/>
          <w:szCs w:val="44"/>
        </w:rPr>
        <w:t>Список литературы:</w:t>
      </w:r>
    </w:p>
    <w:p w:rsidR="00C97CCE" w:rsidRDefault="00C97CCE"/>
    <w:p w:rsidR="00C97CCE" w:rsidRDefault="00C97CCE">
      <w:pPr>
        <w:pStyle w:val="a3"/>
        <w:numPr>
          <w:ilvl w:val="0"/>
          <w:numId w:val="6"/>
        </w:numPr>
        <w:spacing w:line="360" w:lineRule="auto"/>
        <w:rPr>
          <w:sz w:val="32"/>
          <w:szCs w:val="32"/>
        </w:rPr>
      </w:pPr>
      <w:r>
        <w:rPr>
          <w:sz w:val="32"/>
          <w:szCs w:val="32"/>
        </w:rPr>
        <w:t>Социальное положение и уровень жизни населения в России: Статистический сборник./ Госкомстат России. – М., 2001.</w:t>
      </w:r>
    </w:p>
    <w:p w:rsidR="00C97CCE" w:rsidRDefault="00C97CCE">
      <w:pPr>
        <w:pStyle w:val="a3"/>
        <w:numPr>
          <w:ilvl w:val="0"/>
          <w:numId w:val="6"/>
        </w:numPr>
        <w:spacing w:line="360" w:lineRule="auto"/>
        <w:rPr>
          <w:sz w:val="32"/>
          <w:szCs w:val="32"/>
        </w:rPr>
      </w:pPr>
      <w:r>
        <w:rPr>
          <w:sz w:val="32"/>
          <w:szCs w:val="32"/>
        </w:rPr>
        <w:t xml:space="preserve"> Статистика  уч.пособие  Голованов И.Г. С П. 1998г.</w:t>
      </w:r>
    </w:p>
    <w:p w:rsidR="00C97CCE" w:rsidRDefault="00C97CCE">
      <w:pPr>
        <w:pStyle w:val="a3"/>
        <w:numPr>
          <w:ilvl w:val="0"/>
          <w:numId w:val="6"/>
        </w:numPr>
        <w:spacing w:line="360" w:lineRule="auto"/>
        <w:rPr>
          <w:sz w:val="32"/>
          <w:szCs w:val="32"/>
        </w:rPr>
      </w:pPr>
      <w:r>
        <w:rPr>
          <w:sz w:val="32"/>
          <w:szCs w:val="32"/>
        </w:rPr>
        <w:t>Средства ИНТЕРНЕТ</w:t>
      </w:r>
    </w:p>
    <w:p w:rsidR="00C97CCE" w:rsidRDefault="00C97CCE">
      <w:pPr>
        <w:spacing w:line="360" w:lineRule="auto"/>
        <w:ind w:firstLine="720"/>
        <w:jc w:val="both"/>
        <w:rPr>
          <w:sz w:val="28"/>
          <w:szCs w:val="28"/>
        </w:rPr>
      </w:pPr>
    </w:p>
    <w:p w:rsidR="00C97CCE" w:rsidRDefault="00C97CCE">
      <w:pPr>
        <w:pStyle w:val="Web"/>
        <w:spacing w:before="0" w:beforeAutospacing="0" w:after="0" w:afterAutospacing="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p>
    <w:sectPr w:rsidR="00C97CCE">
      <w:footerReference w:type="default" r:id="rId7"/>
      <w:pgSz w:w="11906" w:h="16838"/>
      <w:pgMar w:top="907" w:right="851" w:bottom="1077" w:left="119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AC" w:rsidRDefault="007433AC">
      <w:r>
        <w:separator/>
      </w:r>
    </w:p>
  </w:endnote>
  <w:endnote w:type="continuationSeparator" w:id="0">
    <w:p w:rsidR="007433AC" w:rsidRDefault="0074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CE" w:rsidRDefault="00732D39">
    <w:pPr>
      <w:pStyle w:val="a5"/>
      <w:framePr w:wrap="auto" w:vAnchor="text" w:hAnchor="margin" w:xAlign="center" w:y="1"/>
      <w:rPr>
        <w:rStyle w:val="a7"/>
      </w:rPr>
    </w:pPr>
    <w:r>
      <w:rPr>
        <w:rStyle w:val="a7"/>
        <w:noProof/>
      </w:rPr>
      <w:t>1</w:t>
    </w:r>
  </w:p>
  <w:p w:rsidR="00C97CCE" w:rsidRDefault="00C97C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AC" w:rsidRDefault="007433AC">
      <w:r>
        <w:separator/>
      </w:r>
    </w:p>
  </w:footnote>
  <w:footnote w:type="continuationSeparator" w:id="0">
    <w:p w:rsidR="007433AC" w:rsidRDefault="00743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A50"/>
    <w:multiLevelType w:val="multilevel"/>
    <w:tmpl w:val="F892BDB4"/>
    <w:lvl w:ilvl="0">
      <w:start w:val="2"/>
      <w:numFmt w:val="decimal"/>
      <w:lvlText w:val="%1."/>
      <w:lvlJc w:val="left"/>
      <w:pPr>
        <w:tabs>
          <w:tab w:val="num" w:pos="435"/>
        </w:tabs>
        <w:ind w:left="435" w:hanging="435"/>
      </w:pPr>
      <w:rPr>
        <w:rFonts w:hint="default"/>
        <w:b/>
        <w:bCs/>
        <w:u w:val="none"/>
      </w:rPr>
    </w:lvl>
    <w:lvl w:ilvl="1">
      <w:start w:val="1"/>
      <w:numFmt w:val="decimal"/>
      <w:lvlText w:val="%1.%2."/>
      <w:lvlJc w:val="left"/>
      <w:pPr>
        <w:tabs>
          <w:tab w:val="num" w:pos="720"/>
        </w:tabs>
        <w:ind w:left="720" w:hanging="720"/>
      </w:pPr>
      <w:rPr>
        <w:rFonts w:hint="default"/>
        <w:b/>
        <w:bCs/>
        <w:u w:val="none"/>
      </w:rPr>
    </w:lvl>
    <w:lvl w:ilvl="2">
      <w:start w:val="1"/>
      <w:numFmt w:val="decimal"/>
      <w:lvlText w:val="%1.%2.%3."/>
      <w:lvlJc w:val="left"/>
      <w:pPr>
        <w:tabs>
          <w:tab w:val="num" w:pos="720"/>
        </w:tabs>
        <w:ind w:left="720" w:hanging="720"/>
      </w:pPr>
      <w:rPr>
        <w:rFonts w:hint="default"/>
        <w:b/>
        <w:bCs/>
        <w:u w:val="none"/>
      </w:rPr>
    </w:lvl>
    <w:lvl w:ilvl="3">
      <w:start w:val="1"/>
      <w:numFmt w:val="decimal"/>
      <w:lvlText w:val="%1.%2.%3.%4."/>
      <w:lvlJc w:val="left"/>
      <w:pPr>
        <w:tabs>
          <w:tab w:val="num" w:pos="1080"/>
        </w:tabs>
        <w:ind w:left="1080" w:hanging="1080"/>
      </w:pPr>
      <w:rPr>
        <w:rFonts w:hint="default"/>
        <w:b/>
        <w:bCs/>
        <w:u w:val="none"/>
      </w:rPr>
    </w:lvl>
    <w:lvl w:ilvl="4">
      <w:start w:val="1"/>
      <w:numFmt w:val="decimal"/>
      <w:lvlText w:val="%1.%2.%3.%4.%5."/>
      <w:lvlJc w:val="left"/>
      <w:pPr>
        <w:tabs>
          <w:tab w:val="num" w:pos="1080"/>
        </w:tabs>
        <w:ind w:left="1080" w:hanging="1080"/>
      </w:pPr>
      <w:rPr>
        <w:rFonts w:hint="default"/>
        <w:b/>
        <w:bCs/>
        <w:u w:val="none"/>
      </w:rPr>
    </w:lvl>
    <w:lvl w:ilvl="5">
      <w:start w:val="1"/>
      <w:numFmt w:val="decimal"/>
      <w:lvlText w:val="%1.%2.%3.%4.%5.%6."/>
      <w:lvlJc w:val="left"/>
      <w:pPr>
        <w:tabs>
          <w:tab w:val="num" w:pos="1440"/>
        </w:tabs>
        <w:ind w:left="1440" w:hanging="1440"/>
      </w:pPr>
      <w:rPr>
        <w:rFonts w:hint="default"/>
        <w:b/>
        <w:bCs/>
        <w:u w:val="none"/>
      </w:rPr>
    </w:lvl>
    <w:lvl w:ilvl="6">
      <w:start w:val="1"/>
      <w:numFmt w:val="decimal"/>
      <w:lvlText w:val="%1.%2.%3.%4.%5.%6.%7."/>
      <w:lvlJc w:val="left"/>
      <w:pPr>
        <w:tabs>
          <w:tab w:val="num" w:pos="1800"/>
        </w:tabs>
        <w:ind w:left="1800" w:hanging="1800"/>
      </w:pPr>
      <w:rPr>
        <w:rFonts w:hint="default"/>
        <w:b/>
        <w:bCs/>
        <w:u w:val="none"/>
      </w:rPr>
    </w:lvl>
    <w:lvl w:ilvl="7">
      <w:start w:val="1"/>
      <w:numFmt w:val="decimal"/>
      <w:lvlText w:val="%1.%2.%3.%4.%5.%6.%7.%8."/>
      <w:lvlJc w:val="left"/>
      <w:pPr>
        <w:tabs>
          <w:tab w:val="num" w:pos="1800"/>
        </w:tabs>
        <w:ind w:left="1800" w:hanging="1800"/>
      </w:pPr>
      <w:rPr>
        <w:rFonts w:hint="default"/>
        <w:b/>
        <w:bCs/>
        <w:u w:val="none"/>
      </w:rPr>
    </w:lvl>
    <w:lvl w:ilvl="8">
      <w:start w:val="1"/>
      <w:numFmt w:val="decimal"/>
      <w:lvlText w:val="%1.%2.%3.%4.%5.%6.%7.%8.%9."/>
      <w:lvlJc w:val="left"/>
      <w:pPr>
        <w:tabs>
          <w:tab w:val="num" w:pos="2160"/>
        </w:tabs>
        <w:ind w:left="2160" w:hanging="2160"/>
      </w:pPr>
      <w:rPr>
        <w:rFonts w:hint="default"/>
        <w:b/>
        <w:bCs/>
        <w:u w:val="none"/>
      </w:rPr>
    </w:lvl>
  </w:abstractNum>
  <w:abstractNum w:abstractNumId="1">
    <w:nsid w:val="2042398C"/>
    <w:multiLevelType w:val="hybridMultilevel"/>
    <w:tmpl w:val="C39481EC"/>
    <w:lvl w:ilvl="0" w:tplc="C5F86F6A">
      <w:start w:val="1"/>
      <w:numFmt w:val="bullet"/>
      <w:lvlText w:val=""/>
      <w:lvlJc w:val="left"/>
      <w:pPr>
        <w:tabs>
          <w:tab w:val="num" w:pos="720"/>
        </w:tabs>
        <w:ind w:left="720" w:hanging="360"/>
      </w:pPr>
      <w:rPr>
        <w:rFonts w:ascii="Symbol" w:hAnsi="Symbol" w:cs="Symbol" w:hint="default"/>
        <w:sz w:val="20"/>
        <w:szCs w:val="20"/>
      </w:rPr>
    </w:lvl>
    <w:lvl w:ilvl="1" w:tplc="99D4DE30">
      <w:start w:val="1"/>
      <w:numFmt w:val="bullet"/>
      <w:lvlText w:val="o"/>
      <w:lvlJc w:val="left"/>
      <w:pPr>
        <w:tabs>
          <w:tab w:val="num" w:pos="1440"/>
        </w:tabs>
        <w:ind w:left="1440" w:hanging="360"/>
      </w:pPr>
      <w:rPr>
        <w:rFonts w:ascii="Courier New" w:hAnsi="Courier New" w:cs="Courier New" w:hint="default"/>
        <w:sz w:val="20"/>
        <w:szCs w:val="20"/>
      </w:rPr>
    </w:lvl>
    <w:lvl w:ilvl="2" w:tplc="89AE73E2">
      <w:start w:val="1"/>
      <w:numFmt w:val="bullet"/>
      <w:lvlText w:val=""/>
      <w:lvlJc w:val="left"/>
      <w:pPr>
        <w:tabs>
          <w:tab w:val="num" w:pos="2160"/>
        </w:tabs>
        <w:ind w:left="2160" w:hanging="360"/>
      </w:pPr>
      <w:rPr>
        <w:rFonts w:ascii="Wingdings" w:hAnsi="Wingdings" w:cs="Wingdings" w:hint="default"/>
        <w:sz w:val="20"/>
        <w:szCs w:val="20"/>
      </w:rPr>
    </w:lvl>
    <w:lvl w:ilvl="3" w:tplc="15B64DAA">
      <w:start w:val="1"/>
      <w:numFmt w:val="bullet"/>
      <w:lvlText w:val=""/>
      <w:lvlJc w:val="left"/>
      <w:pPr>
        <w:tabs>
          <w:tab w:val="num" w:pos="2880"/>
        </w:tabs>
        <w:ind w:left="2880" w:hanging="360"/>
      </w:pPr>
      <w:rPr>
        <w:rFonts w:ascii="Wingdings" w:hAnsi="Wingdings" w:cs="Wingdings" w:hint="default"/>
        <w:sz w:val="20"/>
        <w:szCs w:val="20"/>
      </w:rPr>
    </w:lvl>
    <w:lvl w:ilvl="4" w:tplc="028C0D5A">
      <w:start w:val="1"/>
      <w:numFmt w:val="bullet"/>
      <w:lvlText w:val=""/>
      <w:lvlJc w:val="left"/>
      <w:pPr>
        <w:tabs>
          <w:tab w:val="num" w:pos="3600"/>
        </w:tabs>
        <w:ind w:left="3600" w:hanging="360"/>
      </w:pPr>
      <w:rPr>
        <w:rFonts w:ascii="Wingdings" w:hAnsi="Wingdings" w:cs="Wingdings" w:hint="default"/>
        <w:sz w:val="20"/>
        <w:szCs w:val="20"/>
      </w:rPr>
    </w:lvl>
    <w:lvl w:ilvl="5" w:tplc="A83ECF54">
      <w:start w:val="1"/>
      <w:numFmt w:val="bullet"/>
      <w:lvlText w:val=""/>
      <w:lvlJc w:val="left"/>
      <w:pPr>
        <w:tabs>
          <w:tab w:val="num" w:pos="4320"/>
        </w:tabs>
        <w:ind w:left="4320" w:hanging="360"/>
      </w:pPr>
      <w:rPr>
        <w:rFonts w:ascii="Wingdings" w:hAnsi="Wingdings" w:cs="Wingdings" w:hint="default"/>
        <w:sz w:val="20"/>
        <w:szCs w:val="20"/>
      </w:rPr>
    </w:lvl>
    <w:lvl w:ilvl="6" w:tplc="591AB5F6">
      <w:start w:val="1"/>
      <w:numFmt w:val="bullet"/>
      <w:lvlText w:val=""/>
      <w:lvlJc w:val="left"/>
      <w:pPr>
        <w:tabs>
          <w:tab w:val="num" w:pos="5040"/>
        </w:tabs>
        <w:ind w:left="5040" w:hanging="360"/>
      </w:pPr>
      <w:rPr>
        <w:rFonts w:ascii="Wingdings" w:hAnsi="Wingdings" w:cs="Wingdings" w:hint="default"/>
        <w:sz w:val="20"/>
        <w:szCs w:val="20"/>
      </w:rPr>
    </w:lvl>
    <w:lvl w:ilvl="7" w:tplc="17AC61C4">
      <w:start w:val="1"/>
      <w:numFmt w:val="bullet"/>
      <w:lvlText w:val=""/>
      <w:lvlJc w:val="left"/>
      <w:pPr>
        <w:tabs>
          <w:tab w:val="num" w:pos="5760"/>
        </w:tabs>
        <w:ind w:left="5760" w:hanging="360"/>
      </w:pPr>
      <w:rPr>
        <w:rFonts w:ascii="Wingdings" w:hAnsi="Wingdings" w:cs="Wingdings" w:hint="default"/>
        <w:sz w:val="20"/>
        <w:szCs w:val="20"/>
      </w:rPr>
    </w:lvl>
    <w:lvl w:ilvl="8" w:tplc="F87066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D77A32"/>
    <w:multiLevelType w:val="hybridMultilevel"/>
    <w:tmpl w:val="3A9AA8D6"/>
    <w:lvl w:ilvl="0" w:tplc="DEB44F5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0017735"/>
    <w:multiLevelType w:val="multilevel"/>
    <w:tmpl w:val="DA160A6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3AD557D"/>
    <w:multiLevelType w:val="hybridMultilevel"/>
    <w:tmpl w:val="A448E684"/>
    <w:lvl w:ilvl="0" w:tplc="98C662D2">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0249A2"/>
    <w:multiLevelType w:val="hybridMultilevel"/>
    <w:tmpl w:val="2E026214"/>
    <w:lvl w:ilvl="0" w:tplc="EE526226">
      <w:start w:val="1"/>
      <w:numFmt w:val="decimal"/>
      <w:lvlText w:val="%1."/>
      <w:lvlJc w:val="left"/>
      <w:pPr>
        <w:tabs>
          <w:tab w:val="num" w:pos="720"/>
        </w:tabs>
        <w:ind w:left="720" w:hanging="360"/>
      </w:pPr>
    </w:lvl>
    <w:lvl w:ilvl="1" w:tplc="DAD22CCA">
      <w:start w:val="1"/>
      <w:numFmt w:val="decimal"/>
      <w:lvlText w:val="%2."/>
      <w:lvlJc w:val="left"/>
      <w:pPr>
        <w:tabs>
          <w:tab w:val="num" w:pos="1440"/>
        </w:tabs>
        <w:ind w:left="1440" w:hanging="360"/>
      </w:pPr>
    </w:lvl>
    <w:lvl w:ilvl="2" w:tplc="91AE4DD6">
      <w:start w:val="1"/>
      <w:numFmt w:val="decimal"/>
      <w:lvlText w:val="%3."/>
      <w:lvlJc w:val="left"/>
      <w:pPr>
        <w:tabs>
          <w:tab w:val="num" w:pos="2160"/>
        </w:tabs>
        <w:ind w:left="2160" w:hanging="360"/>
      </w:pPr>
    </w:lvl>
    <w:lvl w:ilvl="3" w:tplc="847AB6C2">
      <w:start w:val="1"/>
      <w:numFmt w:val="decimal"/>
      <w:lvlText w:val="%4."/>
      <w:lvlJc w:val="left"/>
      <w:pPr>
        <w:tabs>
          <w:tab w:val="num" w:pos="2880"/>
        </w:tabs>
        <w:ind w:left="2880" w:hanging="360"/>
      </w:pPr>
    </w:lvl>
    <w:lvl w:ilvl="4" w:tplc="D0C2175A">
      <w:start w:val="1"/>
      <w:numFmt w:val="decimal"/>
      <w:lvlText w:val="%5."/>
      <w:lvlJc w:val="left"/>
      <w:pPr>
        <w:tabs>
          <w:tab w:val="num" w:pos="3600"/>
        </w:tabs>
        <w:ind w:left="3600" w:hanging="360"/>
      </w:pPr>
    </w:lvl>
    <w:lvl w:ilvl="5" w:tplc="1D0480AE">
      <w:start w:val="1"/>
      <w:numFmt w:val="decimal"/>
      <w:lvlText w:val="%6."/>
      <w:lvlJc w:val="left"/>
      <w:pPr>
        <w:tabs>
          <w:tab w:val="num" w:pos="4320"/>
        </w:tabs>
        <w:ind w:left="4320" w:hanging="360"/>
      </w:pPr>
    </w:lvl>
    <w:lvl w:ilvl="6" w:tplc="2702BABA">
      <w:start w:val="1"/>
      <w:numFmt w:val="decimal"/>
      <w:lvlText w:val="%7."/>
      <w:lvlJc w:val="left"/>
      <w:pPr>
        <w:tabs>
          <w:tab w:val="num" w:pos="5040"/>
        </w:tabs>
        <w:ind w:left="5040" w:hanging="360"/>
      </w:pPr>
    </w:lvl>
    <w:lvl w:ilvl="7" w:tplc="F1609618">
      <w:start w:val="1"/>
      <w:numFmt w:val="decimal"/>
      <w:lvlText w:val="%8."/>
      <w:lvlJc w:val="left"/>
      <w:pPr>
        <w:tabs>
          <w:tab w:val="num" w:pos="5760"/>
        </w:tabs>
        <w:ind w:left="5760" w:hanging="360"/>
      </w:pPr>
    </w:lvl>
    <w:lvl w:ilvl="8" w:tplc="B09CF8A0">
      <w:start w:val="1"/>
      <w:numFmt w:val="decimal"/>
      <w:lvlText w:val="%9."/>
      <w:lvlJc w:val="left"/>
      <w:pPr>
        <w:tabs>
          <w:tab w:val="num" w:pos="6480"/>
        </w:tabs>
        <w:ind w:left="6480" w:hanging="360"/>
      </w:pPr>
    </w:lvl>
  </w:abstractNum>
  <w:abstractNum w:abstractNumId="6">
    <w:nsid w:val="5D914855"/>
    <w:multiLevelType w:val="multilevel"/>
    <w:tmpl w:val="4F0023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6ED2AFF"/>
    <w:multiLevelType w:val="multilevel"/>
    <w:tmpl w:val="56CEA2A6"/>
    <w:lvl w:ilvl="0">
      <w:start w:val="1"/>
      <w:numFmt w:val="decimal"/>
      <w:pStyle w:val="1"/>
      <w:suff w:val="space"/>
      <w:lvlText w:val="Глава %1"/>
      <w:lvlJc w:val="left"/>
      <w:rPr>
        <w:rFonts w:hint="default"/>
      </w:rPr>
    </w:lvl>
    <w:lvl w:ilvl="1">
      <w:start w:val="1"/>
      <w:numFmt w:val="none"/>
      <w:pStyle w:val="2"/>
      <w:suff w:val="nothing"/>
      <w:lvlText w:val=""/>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num w:numId="1">
    <w:abstractNumId w:val="1"/>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CCE"/>
    <w:rsid w:val="00131360"/>
    <w:rsid w:val="00732D39"/>
    <w:rsid w:val="007433AC"/>
    <w:rsid w:val="009A6C7D"/>
    <w:rsid w:val="00C9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9A8B35-CC6E-4875-BBD5-8BB34D79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4"/>
      </w:numPr>
      <w:jc w:val="center"/>
      <w:outlineLvl w:val="0"/>
    </w:pPr>
    <w:rPr>
      <w:sz w:val="28"/>
      <w:szCs w:val="28"/>
    </w:rPr>
  </w:style>
  <w:style w:type="paragraph" w:styleId="2">
    <w:name w:val="heading 2"/>
    <w:basedOn w:val="a"/>
    <w:next w:val="a"/>
    <w:link w:val="20"/>
    <w:uiPriority w:val="99"/>
    <w:qFormat/>
    <w:pPr>
      <w:keepNext/>
      <w:numPr>
        <w:ilvl w:val="1"/>
        <w:numId w:val="4"/>
      </w:numPr>
      <w:jc w:val="center"/>
      <w:outlineLvl w:val="1"/>
    </w:pPr>
    <w:rPr>
      <w:sz w:val="32"/>
      <w:szCs w:val="32"/>
    </w:rPr>
  </w:style>
  <w:style w:type="paragraph" w:styleId="3">
    <w:name w:val="heading 3"/>
    <w:basedOn w:val="a"/>
    <w:next w:val="a"/>
    <w:link w:val="30"/>
    <w:uiPriority w:val="99"/>
    <w:qFormat/>
    <w:pPr>
      <w:keepNext/>
      <w:numPr>
        <w:ilvl w:val="2"/>
        <w:numId w:val="4"/>
      </w:numPr>
      <w:jc w:val="center"/>
      <w:outlineLvl w:val="2"/>
    </w:pPr>
    <w:rPr>
      <w:sz w:val="32"/>
      <w:szCs w:val="32"/>
      <w:u w:val="single"/>
    </w:rPr>
  </w:style>
  <w:style w:type="paragraph" w:styleId="4">
    <w:name w:val="heading 4"/>
    <w:basedOn w:val="a"/>
    <w:next w:val="a"/>
    <w:link w:val="40"/>
    <w:uiPriority w:val="99"/>
    <w:qFormat/>
    <w:pPr>
      <w:keepNext/>
      <w:numPr>
        <w:ilvl w:val="3"/>
        <w:numId w:val="4"/>
      </w:numPr>
      <w:spacing w:before="240" w:after="60"/>
      <w:outlineLvl w:val="3"/>
    </w:pPr>
    <w:rPr>
      <w:b/>
      <w:bCs/>
      <w:color w:val="FF0000"/>
      <w:sz w:val="28"/>
      <w:szCs w:val="28"/>
    </w:rPr>
  </w:style>
  <w:style w:type="paragraph" w:styleId="5">
    <w:name w:val="heading 5"/>
    <w:basedOn w:val="a"/>
    <w:next w:val="a"/>
    <w:link w:val="50"/>
    <w:uiPriority w:val="99"/>
    <w:qFormat/>
    <w:pPr>
      <w:numPr>
        <w:ilvl w:val="4"/>
        <w:numId w:val="4"/>
      </w:numPr>
      <w:spacing w:before="240" w:after="60"/>
      <w:outlineLvl w:val="4"/>
    </w:pPr>
    <w:rPr>
      <w:b/>
      <w:bCs/>
      <w:i/>
      <w:iCs/>
      <w:color w:val="FF0000"/>
      <w:sz w:val="26"/>
      <w:szCs w:val="26"/>
    </w:rPr>
  </w:style>
  <w:style w:type="paragraph" w:styleId="6">
    <w:name w:val="heading 6"/>
    <w:basedOn w:val="a"/>
    <w:next w:val="a"/>
    <w:link w:val="60"/>
    <w:uiPriority w:val="99"/>
    <w:qFormat/>
    <w:pPr>
      <w:numPr>
        <w:ilvl w:val="5"/>
        <w:numId w:val="4"/>
      </w:numPr>
      <w:spacing w:before="240" w:after="60"/>
      <w:outlineLvl w:val="5"/>
    </w:pPr>
    <w:rPr>
      <w:b/>
      <w:bCs/>
      <w:color w:val="FF0000"/>
      <w:sz w:val="22"/>
      <w:szCs w:val="22"/>
    </w:rPr>
  </w:style>
  <w:style w:type="paragraph" w:styleId="7">
    <w:name w:val="heading 7"/>
    <w:basedOn w:val="a"/>
    <w:next w:val="a"/>
    <w:link w:val="70"/>
    <w:uiPriority w:val="99"/>
    <w:qFormat/>
    <w:pPr>
      <w:numPr>
        <w:ilvl w:val="6"/>
        <w:numId w:val="4"/>
      </w:numPr>
      <w:spacing w:before="240" w:after="60"/>
      <w:outlineLvl w:val="6"/>
    </w:pPr>
    <w:rPr>
      <w:color w:val="FF0000"/>
    </w:rPr>
  </w:style>
  <w:style w:type="paragraph" w:styleId="8">
    <w:name w:val="heading 8"/>
    <w:basedOn w:val="a"/>
    <w:next w:val="a"/>
    <w:link w:val="80"/>
    <w:uiPriority w:val="99"/>
    <w:qFormat/>
    <w:pPr>
      <w:numPr>
        <w:ilvl w:val="7"/>
        <w:numId w:val="4"/>
      </w:numPr>
      <w:spacing w:before="240" w:after="60"/>
      <w:outlineLvl w:val="7"/>
    </w:pPr>
    <w:rPr>
      <w:i/>
      <w:iCs/>
      <w:color w:val="FF0000"/>
    </w:rPr>
  </w:style>
  <w:style w:type="paragraph" w:styleId="9">
    <w:name w:val="heading 9"/>
    <w:basedOn w:val="a"/>
    <w:next w:val="a"/>
    <w:link w:val="90"/>
    <w:uiPriority w:val="99"/>
    <w:qFormat/>
    <w:pPr>
      <w:numPr>
        <w:ilvl w:val="8"/>
        <w:numId w:val="4"/>
      </w:numPr>
      <w:spacing w:before="240" w:after="60"/>
      <w:outlineLvl w:val="8"/>
    </w:pPr>
    <w:rPr>
      <w:rFonts w:ascii="Arial" w:hAnsi="Arial" w:cs="Arial"/>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styleId="z-">
    <w:name w:val="HTML Bottom of Form"/>
    <w:basedOn w:val="a"/>
    <w:next w:val="a"/>
    <w:link w:val="z-0"/>
    <w:hidden/>
    <w:uiPriority w:val="99"/>
    <w:pPr>
      <w:pBdr>
        <w:top w:val="single" w:sz="6" w:space="1" w:color="auto"/>
      </w:pBdr>
      <w:jc w:val="center"/>
    </w:pPr>
    <w:rPr>
      <w:rFonts w:ascii="Arial" w:eastAsia="Arial Unicode MS"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3">
    <w:name w:val="Body Text"/>
    <w:basedOn w:val="a"/>
    <w:link w:val="a4"/>
    <w:uiPriority w:val="99"/>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09"/>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ind w:firstLine="720"/>
      <w:jc w:val="both"/>
    </w:pPr>
    <w:rPr>
      <w:sz w:val="28"/>
      <w:szCs w:val="28"/>
    </w:rPr>
  </w:style>
  <w:style w:type="character" w:customStyle="1" w:styleId="24">
    <w:name w:val="Основной текст 2 Знак"/>
    <w:link w:val="23"/>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23831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ПРИБОРОСТРОЕНИЯ И ИНФОРМАТИКИ</vt:lpstr>
    </vt:vector>
  </TitlesOfParts>
  <Company>МГАПИ</Company>
  <LinksUpToDate>false</LinksUpToDate>
  <CharactersWithSpaces>27956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ПРИБОРОСТРОЕНИЯ И ИНФОРМАТИКИ</dc:title>
  <dc:subject/>
  <dc:creator>Марина</dc:creator>
  <cp:keywords/>
  <dc:description/>
  <cp:lastModifiedBy>admin</cp:lastModifiedBy>
  <cp:revision>2</cp:revision>
  <cp:lastPrinted>2003-04-21T08:56:00Z</cp:lastPrinted>
  <dcterms:created xsi:type="dcterms:W3CDTF">2014-03-08T04:14:00Z</dcterms:created>
  <dcterms:modified xsi:type="dcterms:W3CDTF">2014-03-08T04:14:00Z</dcterms:modified>
</cp:coreProperties>
</file>