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78" w:rsidRDefault="00670B78">
      <w:pPr>
        <w:jc w:val="center"/>
        <w:rPr>
          <w:rFonts w:ascii="Arbat-Bold" w:hAnsi="Arbat-Bold"/>
          <w:sz w:val="40"/>
        </w:rPr>
      </w:pPr>
      <w:r>
        <w:rPr>
          <w:rFonts w:ascii="Arbat-Bold" w:hAnsi="Arbat-Bold"/>
          <w:sz w:val="40"/>
        </w:rPr>
        <w:t xml:space="preserve">Тюменский Государственный </w:t>
      </w:r>
    </w:p>
    <w:p w:rsidR="00670B78" w:rsidRDefault="00670B78">
      <w:pPr>
        <w:jc w:val="center"/>
        <w:rPr>
          <w:rFonts w:ascii="Arbat-Bold" w:hAnsi="Arbat-Bold"/>
          <w:sz w:val="40"/>
        </w:rPr>
      </w:pPr>
      <w:r>
        <w:rPr>
          <w:rFonts w:ascii="Arbat-Bold" w:hAnsi="Arbat-Bold"/>
          <w:sz w:val="40"/>
        </w:rPr>
        <w:t>университет</w:t>
      </w: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  <w:rPr>
          <w:rFonts w:ascii="Arbat-Bold" w:hAnsi="Arbat-Bold"/>
          <w:sz w:val="56"/>
        </w:rPr>
      </w:pPr>
      <w:r>
        <w:rPr>
          <w:rFonts w:ascii="Arbat-Bold" w:hAnsi="Arbat-Bold"/>
          <w:sz w:val="56"/>
        </w:rPr>
        <w:t>РЕФЕРАТ</w:t>
      </w:r>
    </w:p>
    <w:p w:rsidR="00670B78" w:rsidRDefault="00670B78">
      <w:pPr>
        <w:jc w:val="center"/>
      </w:pPr>
      <w:r>
        <w:rPr>
          <w:rFonts w:ascii="Arbat-Bold" w:hAnsi="Arbat-Bold"/>
          <w:sz w:val="24"/>
        </w:rPr>
        <w:t>на тему</w:t>
      </w:r>
      <w:r>
        <w:rPr>
          <w:rFonts w:ascii="Arbat-Bold" w:hAnsi="Arbat-Bold"/>
          <w:sz w:val="24"/>
          <w:lang w:val="en-US"/>
        </w:rPr>
        <w:t>:</w:t>
      </w:r>
    </w:p>
    <w:p w:rsidR="00670B78" w:rsidRDefault="00670B78">
      <w:pPr>
        <w:jc w:val="center"/>
        <w:rPr>
          <w:rFonts w:ascii="Arbat-Bold" w:hAnsi="Arbat-Bold"/>
          <w:sz w:val="52"/>
        </w:rPr>
      </w:pPr>
      <w:r>
        <w:rPr>
          <w:rFonts w:ascii="Arbat-Bold" w:hAnsi="Arbat-Bold"/>
          <w:sz w:val="52"/>
        </w:rPr>
        <w:t xml:space="preserve">Стиль и оформление </w:t>
      </w:r>
    </w:p>
    <w:p w:rsidR="00670B78" w:rsidRDefault="00670B78">
      <w:pPr>
        <w:jc w:val="center"/>
      </w:pPr>
      <w:r>
        <w:rPr>
          <w:rFonts w:ascii="Arbat-Bold" w:hAnsi="Arbat-Bold"/>
          <w:sz w:val="52"/>
        </w:rPr>
        <w:t>служебных документов</w:t>
      </w: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  <w:rPr>
          <w:rFonts w:ascii="Arbat-Bold" w:hAnsi="Arbat-Bold"/>
        </w:rPr>
      </w:pPr>
    </w:p>
    <w:p w:rsidR="00670B78" w:rsidRDefault="00670B78">
      <w:pPr>
        <w:ind w:left="4820" w:right="-482"/>
        <w:rPr>
          <w:b/>
        </w:rPr>
      </w:pPr>
      <w:r>
        <w:rPr>
          <w:rFonts w:ascii="Arbat-Bold" w:hAnsi="Arbat-Bold"/>
          <w:u w:val="single"/>
        </w:rPr>
        <w:t>Выполнила</w:t>
      </w:r>
      <w:r>
        <w:rPr>
          <w:rFonts w:ascii="Arbat-Bold" w:hAnsi="Arbat-Bold"/>
          <w:lang w:val="en-US"/>
        </w:rPr>
        <w:t>:</w:t>
      </w:r>
      <w:r>
        <w:rPr>
          <w:rFonts w:ascii="Arbat-Bold" w:hAnsi="Arbat-Bold"/>
        </w:rPr>
        <w:t xml:space="preserve"> </w:t>
      </w: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</w:pPr>
    </w:p>
    <w:p w:rsidR="00670B78" w:rsidRDefault="00670B78">
      <w:pPr>
        <w:jc w:val="center"/>
        <w:rPr>
          <w:rFonts w:ascii="Arbat-Bold" w:hAnsi="Arbat-Bold"/>
        </w:rPr>
      </w:pPr>
    </w:p>
    <w:p w:rsidR="00670B78" w:rsidRDefault="00670B78">
      <w:pPr>
        <w:jc w:val="center"/>
        <w:rPr>
          <w:rFonts w:ascii="Arbat-Bold" w:hAnsi="Arbat-Bold"/>
        </w:rPr>
      </w:pPr>
    </w:p>
    <w:p w:rsidR="00670B78" w:rsidRDefault="00670B78">
      <w:pPr>
        <w:jc w:val="center"/>
      </w:pPr>
      <w:r>
        <w:rPr>
          <w:rFonts w:ascii="Arbat-Bold" w:hAnsi="Arbat-Bold"/>
        </w:rPr>
        <w:t>Тюмень-1998</w:t>
      </w:r>
    </w:p>
    <w:p w:rsidR="00670B78" w:rsidRDefault="00670B78">
      <w:pPr>
        <w:pStyle w:val="1"/>
        <w:jc w:val="center"/>
        <w:rPr>
          <w:rFonts w:ascii="Arbat-Bold" w:hAnsi="Arbat-Bold"/>
          <w:sz w:val="52"/>
        </w:rPr>
      </w:pPr>
      <w:bookmarkStart w:id="0" w:name="_Toc437329832"/>
      <w:bookmarkStart w:id="1" w:name="_Toc437331090"/>
      <w:r>
        <w:rPr>
          <w:rFonts w:ascii="Arbat-Bold" w:hAnsi="Arbat-Bold"/>
          <w:sz w:val="52"/>
        </w:rPr>
        <w:t>Содержание.</w:t>
      </w:r>
      <w:bookmarkEnd w:id="0"/>
      <w:bookmarkEnd w:id="1"/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Ñîäåðæàíèå.</w:t>
      </w:r>
      <w:r>
        <w:rPr>
          <w:rFonts w:ascii="Arbat-Bold" w:hAnsi="Arbat-Bold"/>
          <w:noProof/>
          <w:color w:val="008080"/>
          <w:sz w:val="48"/>
        </w:rPr>
        <w:tab/>
        <w:t>2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Èñïîëüçîâàíèå øòàìïîâ</w:t>
      </w:r>
      <w:r>
        <w:rPr>
          <w:rFonts w:ascii="Arbat-Bold" w:hAnsi="Arbat-Bold"/>
          <w:noProof/>
          <w:color w:val="008080"/>
          <w:sz w:val="48"/>
        </w:rPr>
        <w:tab/>
        <w:t>3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Äåëîâîé ýòèêåò</w:t>
      </w:r>
      <w:r>
        <w:rPr>
          <w:rFonts w:ascii="Arbat-Bold" w:hAnsi="Arbat-Bold"/>
          <w:noProof/>
          <w:color w:val="008080"/>
          <w:sz w:val="48"/>
        </w:rPr>
        <w:tab/>
        <w:t>4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Îôîðìëåíèå äîêóìåíòîâ</w:t>
      </w:r>
      <w:r>
        <w:rPr>
          <w:rFonts w:ascii="Arbat-Bold" w:hAnsi="Arbat-Bold"/>
          <w:noProof/>
          <w:color w:val="008080"/>
          <w:sz w:val="48"/>
        </w:rPr>
        <w:tab/>
        <w:t>7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Äàòû, ÷èñëà â äîêóìåíòàõ</w:t>
      </w:r>
      <w:r>
        <w:rPr>
          <w:rFonts w:ascii="Arbat-Bold" w:hAnsi="Arbat-Bold"/>
          <w:noProof/>
          <w:color w:val="008080"/>
          <w:sz w:val="48"/>
        </w:rPr>
        <w:tab/>
        <w:t>8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Óòâåðæäåíèå è ñîãëàñîâàíèå</w:t>
      </w:r>
      <w:r>
        <w:rPr>
          <w:rFonts w:ascii="Arbat-Bold" w:hAnsi="Arbat-Bold"/>
          <w:noProof/>
          <w:color w:val="008080"/>
          <w:sz w:val="48"/>
        </w:rPr>
        <w:tab/>
        <w:t>9</w:t>
      </w:r>
    </w:p>
    <w:p w:rsidR="00670B78" w:rsidRDefault="00670B78">
      <w:pPr>
        <w:pStyle w:val="10"/>
        <w:rPr>
          <w:rFonts w:ascii="Arbat-Bold" w:hAnsi="Arbat-Bold"/>
          <w:noProof/>
          <w:color w:val="008080"/>
          <w:sz w:val="48"/>
        </w:rPr>
      </w:pPr>
      <w:r>
        <w:rPr>
          <w:rFonts w:ascii="Arbat-Bold" w:hAnsi="Arbat-Bold"/>
          <w:noProof/>
          <w:color w:val="008080"/>
          <w:sz w:val="48"/>
        </w:rPr>
        <w:t>Âìåñòî çàêëþ÷åíèÿ</w:t>
      </w:r>
      <w:r>
        <w:rPr>
          <w:rFonts w:ascii="Arbat-Bold" w:hAnsi="Arbat-Bold"/>
          <w:noProof/>
          <w:color w:val="008080"/>
          <w:sz w:val="48"/>
        </w:rPr>
        <w:tab/>
        <w:t>11</w:t>
      </w:r>
    </w:p>
    <w:p w:rsidR="00670B78" w:rsidRDefault="00670B78">
      <w:pPr>
        <w:pStyle w:val="1"/>
        <w:jc w:val="center"/>
        <w:rPr>
          <w:rFonts w:ascii="Arbat-Bold" w:hAnsi="Arbat-Bold"/>
          <w:color w:val="00FF00"/>
          <w:sz w:val="52"/>
        </w:rPr>
      </w:pPr>
      <w:r>
        <w:rPr>
          <w:sz w:val="48"/>
        </w:rPr>
        <w:br w:type="page"/>
        <w:t xml:space="preserve">       </w:t>
      </w:r>
      <w:bookmarkStart w:id="2" w:name="_Toc437329833"/>
      <w:bookmarkStart w:id="3" w:name="_Toc437331091"/>
      <w:r>
        <w:rPr>
          <w:rFonts w:ascii="Arbat-Bold" w:hAnsi="Arbat-Bold"/>
          <w:color w:val="00FF00"/>
          <w:sz w:val="52"/>
        </w:rPr>
        <w:t>Использование штампов</w:t>
      </w:r>
      <w:bookmarkEnd w:id="2"/>
      <w:bookmarkEnd w:id="3"/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Текст служебного документа не спутаешь ни с каким другим текстом. Это говорит о том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за годы существования служебной документации у неё выработался свой стиль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подчиняющийся определённым правилам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которые составной частью входят в деловой этикет.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 xml:space="preserve">Специфическую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>окраску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таким документам придаёт использование сложившихся в отечественном делопроизводстве формулировок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языковых штампов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таких как</w:t>
      </w:r>
      <w:r>
        <w:rPr>
          <w:rFonts w:ascii="Arbat-Bold" w:hAnsi="Arbat-Bold"/>
          <w:sz w:val="28"/>
          <w:lang w:val="en-US"/>
        </w:rPr>
        <w:t>:</w:t>
      </w:r>
      <w:r>
        <w:rPr>
          <w:rFonts w:ascii="Arbat-Bold" w:hAnsi="Arbat-Bold"/>
          <w:sz w:val="28"/>
        </w:rPr>
        <w:t xml:space="preserve">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 xml:space="preserve"> освободить от занимаемой должности...</w:t>
      </w:r>
      <w:r>
        <w:rPr>
          <w:rFonts w:ascii="Arbat-Bold" w:hAnsi="Arbat-Bold"/>
          <w:sz w:val="28"/>
          <w:lang w:val="en-US"/>
        </w:rPr>
        <w:t>»; «</w:t>
      </w:r>
      <w:r>
        <w:rPr>
          <w:rFonts w:ascii="Arbat-Bold" w:hAnsi="Arbat-Bold"/>
          <w:sz w:val="28"/>
        </w:rPr>
        <w:t xml:space="preserve"> контроль за исполнением возложить...</w:t>
      </w:r>
      <w:r>
        <w:rPr>
          <w:rFonts w:ascii="Arbat-Bold" w:hAnsi="Arbat-Bold"/>
          <w:sz w:val="28"/>
          <w:lang w:val="en-US"/>
        </w:rPr>
        <w:t>»; «</w:t>
      </w:r>
      <w:r>
        <w:rPr>
          <w:rFonts w:ascii="Arbat-Bold" w:hAnsi="Arbat-Bold"/>
          <w:sz w:val="28"/>
        </w:rPr>
        <w:t xml:space="preserve"> оплата гарантируется...</w:t>
      </w:r>
      <w:r>
        <w:rPr>
          <w:rFonts w:ascii="Arbat-Bold" w:hAnsi="Arbat-Bold"/>
          <w:sz w:val="28"/>
          <w:lang w:val="en-US"/>
        </w:rPr>
        <w:t>»; «</w:t>
      </w:r>
      <w:r>
        <w:rPr>
          <w:rFonts w:ascii="Arbat-Bold" w:hAnsi="Arbat-Bold"/>
          <w:sz w:val="28"/>
        </w:rPr>
        <w:t xml:space="preserve"> во исполнение решения...</w:t>
      </w:r>
      <w:r>
        <w:rPr>
          <w:rFonts w:ascii="Arbat-Bold" w:hAnsi="Arbat-Bold"/>
          <w:sz w:val="28"/>
          <w:lang w:val="en-US"/>
        </w:rPr>
        <w:t>»; «</w:t>
      </w:r>
      <w:r>
        <w:rPr>
          <w:rFonts w:ascii="Arbat-Bold" w:hAnsi="Arbat-Bold"/>
          <w:sz w:val="28"/>
        </w:rPr>
        <w:t>мы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нижеподписавшиеся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составили настоящий акт о том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что...</w:t>
      </w:r>
      <w:r>
        <w:rPr>
          <w:rFonts w:ascii="Arbat-Bold" w:hAnsi="Arbat-Bold"/>
          <w:sz w:val="28"/>
          <w:lang w:val="en-US"/>
        </w:rPr>
        <w:t xml:space="preserve">» </w:t>
      </w:r>
      <w:r>
        <w:rPr>
          <w:rFonts w:ascii="Arbat-Bold" w:hAnsi="Arbat-Bold"/>
          <w:sz w:val="28"/>
        </w:rPr>
        <w:t>и т.д. наличие таких штампов облегчает процесс составления служебных документов и обеспечивает им нужную информативность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облегчает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>стандартизирует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процесс восприятия документов. Этим же обуславливается и необходимость лаконизма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точность формулировок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однозначность смыслового содержания служебных документов.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</w:rPr>
      </w:pPr>
      <w:r>
        <w:rPr>
          <w:rFonts w:ascii="Arbat-Bold" w:hAnsi="Arbat-Bold"/>
          <w:sz w:val="28"/>
        </w:rPr>
        <w:t>Западные специалисты по делопроизводству полагают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при составлении деловых писем следует избегать штампов. Язык деловых писем должен быть максимально приближен к разговорному. Сравните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как одно и то же содержание мое быть выражено в форме делового письма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которая принята у нас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и в форме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рекомендуемой западными специалистами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ind w:right="-766"/>
      </w:pPr>
    </w:p>
    <w:p w:rsidR="00670B78" w:rsidRDefault="00670B78">
      <w:pPr>
        <w:ind w:right="-766"/>
        <w:sectPr w:rsidR="00670B78">
          <w:headerReference w:type="even" r:id="rId7"/>
          <w:headerReference w:type="default" r:id="rId8"/>
          <w:pgSz w:w="11906" w:h="16838"/>
          <w:pgMar w:top="1440" w:right="1800" w:bottom="1440" w:left="1800" w:header="720" w:footer="720" w:gutter="0"/>
          <w:cols w:space="720"/>
          <w:titlePg/>
        </w:sectPr>
      </w:pPr>
    </w:p>
    <w:p w:rsidR="00670B78" w:rsidRDefault="00670B78">
      <w:pPr>
        <w:ind w:right="-766"/>
        <w:rPr>
          <w:b/>
          <w:i/>
        </w:rPr>
      </w:pPr>
      <w:r>
        <w:rPr>
          <w:b/>
          <w:i/>
        </w:rPr>
        <w:t>В связи с Вашей просьбой о продлении кредита от 5 июля 1995 года</w:t>
      </w:r>
      <w:r>
        <w:rPr>
          <w:b/>
          <w:i/>
          <w:lang w:val="en-US"/>
        </w:rPr>
        <w:t>,</w:t>
      </w:r>
      <w:r>
        <w:rPr>
          <w:b/>
          <w:i/>
        </w:rPr>
        <w:t xml:space="preserve"> № 18</w:t>
      </w:r>
      <w:r>
        <w:rPr>
          <w:b/>
          <w:i/>
          <w:lang w:val="en-US"/>
        </w:rPr>
        <w:t>/</w:t>
      </w:r>
      <w:r>
        <w:rPr>
          <w:b/>
          <w:i/>
        </w:rPr>
        <w:t>45 сообщаем следующее. Наш совет рассмотрел Ваш вопрос и принял решение о продлении сроков погашения кредита с соответствующим увеличением процентов.</w:t>
      </w:r>
    </w:p>
    <w:p w:rsidR="00670B78" w:rsidRDefault="00670B78">
      <w:pPr>
        <w:ind w:right="-766"/>
        <w:rPr>
          <w:b/>
          <w:i/>
          <w:sz w:val="48"/>
        </w:rPr>
      </w:pPr>
      <w:r>
        <w:rPr>
          <w:b/>
          <w:i/>
        </w:rPr>
        <w:t>Рады Вам сообщить</w:t>
      </w:r>
      <w:r>
        <w:rPr>
          <w:b/>
          <w:i/>
          <w:lang w:val="en-US"/>
        </w:rPr>
        <w:t>,</w:t>
      </w:r>
      <w:r>
        <w:rPr>
          <w:b/>
          <w:i/>
        </w:rPr>
        <w:t xml:space="preserve"> что срок погашения Вашего кредита продлён. На следующей неделе Вам будет высланы соответствующие документы с новой датой уплаты и указанием процентов.</w:t>
      </w:r>
    </w:p>
    <w:p w:rsidR="00670B78" w:rsidRDefault="00670B78">
      <w:pPr>
        <w:ind w:right="-766"/>
        <w:jc w:val="center"/>
        <w:sectPr w:rsidR="00670B78">
          <w:type w:val="continuous"/>
          <w:pgSz w:w="11906" w:h="16838"/>
          <w:pgMar w:top="1440" w:right="1800" w:bottom="1440" w:left="1800" w:header="720" w:footer="720" w:gutter="0"/>
          <w:cols w:num="2" w:space="720"/>
        </w:sectPr>
      </w:pPr>
    </w:p>
    <w:p w:rsidR="00670B78" w:rsidRDefault="00670B78">
      <w:pPr>
        <w:ind w:right="-766" w:firstLine="851"/>
        <w:rPr>
          <w:rFonts w:ascii="Arbat-Bold" w:hAnsi="Arbat-Bold"/>
        </w:rPr>
      </w:pPr>
    </w:p>
    <w:p w:rsidR="00670B78" w:rsidRDefault="00670B78">
      <w:pPr>
        <w:pStyle w:val="1"/>
        <w:jc w:val="center"/>
        <w:rPr>
          <w:rFonts w:ascii="Arbat-Bold" w:hAnsi="Arbat-Bold"/>
          <w:color w:val="00FFFF"/>
          <w:sz w:val="52"/>
        </w:rPr>
        <w:sectPr w:rsidR="00670B78">
          <w:type w:val="continuous"/>
          <w:pgSz w:w="11906" w:h="16838"/>
          <w:pgMar w:top="1440" w:right="1800" w:bottom="1440" w:left="1800" w:header="720" w:footer="720" w:gutter="0"/>
          <w:cols w:space="720"/>
        </w:sectPr>
      </w:pPr>
      <w:bookmarkStart w:id="4" w:name="_Toc437329834"/>
      <w:bookmarkStart w:id="5" w:name="_Toc437331092"/>
    </w:p>
    <w:p w:rsidR="00670B78" w:rsidRDefault="00670B78">
      <w:pPr>
        <w:pStyle w:val="1"/>
        <w:jc w:val="center"/>
      </w:pPr>
      <w:r>
        <w:rPr>
          <w:rFonts w:ascii="Arbat-Bold" w:hAnsi="Arbat-Bold"/>
          <w:color w:val="00FFFF"/>
          <w:sz w:val="52"/>
        </w:rPr>
        <w:t>Деловой этикет</w:t>
      </w:r>
      <w:bookmarkEnd w:id="4"/>
      <w:bookmarkEnd w:id="5"/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Деловой этикет требует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чтобы документы были достоверными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доказательными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объективными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убедительными. Точность в подборе фактов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оценка ситуации особенно необходима в документации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отражающей конфликтные моменты в сфере деловых отношений. Если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например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готовится отказ в просьбе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 он должен быть написан в доброжелательном тоне с убедительными объяснениями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чтобы оставалась возможность продолжения деловых отношений. Поэтому не следует начинать письмо с отказа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прежде необходимо объяснить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чем он вызван.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Хотя документы пишутся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как правило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 нейтральном тоне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сам стиль документа может быть расценён как доброжелательный или грубый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как вежливый или бестактный и т.п.</w:t>
      </w:r>
    </w:p>
    <w:p w:rsidR="00670B78" w:rsidRDefault="00670B78">
      <w:pPr>
        <w:spacing w:line="360" w:lineRule="auto"/>
        <w:ind w:right="-765" w:firstLine="851"/>
        <w:rPr>
          <w:sz w:val="28"/>
        </w:rPr>
      </w:pPr>
      <w:r>
        <w:rPr>
          <w:rFonts w:ascii="Arbat-Bold" w:hAnsi="Arbat-Bold"/>
          <w:sz w:val="28"/>
        </w:rPr>
        <w:t>Нередко в документах за внешней нейтральностью тона проглядывается резкость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неуважение к адресату. Однако не следует впадать в другую крайность - соревноваться в чрезмерной вежливости. Неправильное представление о деловой вежливости приводит к  появлению в документах выражений типа</w:t>
      </w:r>
      <w:r>
        <w:rPr>
          <w:rFonts w:ascii="Arbat-Bold" w:hAnsi="Arbat-Bold"/>
          <w:sz w:val="28"/>
          <w:lang w:val="en-US"/>
        </w:rPr>
        <w:t xml:space="preserve"> «</w:t>
      </w:r>
      <w:r>
        <w:rPr>
          <w:rFonts w:ascii="Arbat-Bold" w:hAnsi="Arbat-Bold"/>
          <w:sz w:val="28"/>
        </w:rPr>
        <w:t xml:space="preserve"> Не откажете в любезности...</w:t>
      </w:r>
      <w:r>
        <w:rPr>
          <w:rFonts w:ascii="Arbat-Bold" w:hAnsi="Arbat-Bold"/>
          <w:sz w:val="28"/>
          <w:lang w:val="en-US"/>
        </w:rPr>
        <w:t>»; «</w:t>
      </w:r>
      <w:r>
        <w:rPr>
          <w:rFonts w:ascii="Arbat-Bold" w:hAnsi="Arbat-Bold"/>
          <w:sz w:val="28"/>
        </w:rPr>
        <w:t xml:space="preserve"> Будьте так добры...</w:t>
      </w:r>
      <w:r>
        <w:rPr>
          <w:rFonts w:ascii="Arbat-Bold" w:hAnsi="Arbat-Bold"/>
          <w:sz w:val="28"/>
          <w:lang w:val="en-US"/>
        </w:rPr>
        <w:t xml:space="preserve">» </w:t>
      </w:r>
      <w:r>
        <w:rPr>
          <w:rFonts w:ascii="Arbat-Bold" w:hAnsi="Arbat-Bold"/>
          <w:sz w:val="28"/>
        </w:rPr>
        <w:t>и т.д. можно представить себе удивление какого-нибудь директора предприятия в заволжской глубинке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если он получит письмо в западном варианте на фирменном бланке от коллеги из Урюпинска следующего содержания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spacing w:line="360" w:lineRule="auto"/>
        <w:ind w:right="-765" w:firstLine="851"/>
        <w:jc w:val="center"/>
        <w:rPr>
          <w:i/>
          <w:sz w:val="28"/>
        </w:rPr>
      </w:pPr>
      <w:r>
        <w:rPr>
          <w:i/>
          <w:sz w:val="28"/>
        </w:rPr>
        <w:t>Дорогой Иван Иванович!</w:t>
      </w:r>
    </w:p>
    <w:p w:rsidR="00670B78" w:rsidRDefault="00670B78">
      <w:pPr>
        <w:spacing w:line="360" w:lineRule="auto"/>
        <w:ind w:right="-765" w:firstLine="851"/>
        <w:rPr>
          <w:i/>
          <w:sz w:val="28"/>
        </w:rPr>
      </w:pPr>
      <w:r>
        <w:rPr>
          <w:i/>
          <w:sz w:val="28"/>
        </w:rPr>
        <w:t>Мною подготовлено для Вас 19 проэктов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которые я представляю на Ваше рассмотрение. Мои друзья считают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что они прелестны и весьма привлекательны (ведб не часто встретишь такие проэкты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не правда ли?). Но у них есть ещё одно достоинство - они незабываемы. Мне же больше всего нравится высказывание моего компаньона. Он считает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что </w:t>
      </w:r>
      <w:r>
        <w:rPr>
          <w:i/>
          <w:sz w:val="28"/>
          <w:lang w:val="en-US"/>
        </w:rPr>
        <w:t>«</w:t>
      </w:r>
      <w:r>
        <w:rPr>
          <w:i/>
          <w:sz w:val="28"/>
        </w:rPr>
        <w:t xml:space="preserve"> они взбудоражат весь мир</w:t>
      </w:r>
      <w:r>
        <w:rPr>
          <w:i/>
          <w:sz w:val="28"/>
          <w:lang w:val="en-US"/>
        </w:rPr>
        <w:t>»</w:t>
      </w:r>
      <w:r>
        <w:rPr>
          <w:i/>
          <w:sz w:val="28"/>
        </w:rPr>
        <w:t>. Думаю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что вы согласны с этим.</w:t>
      </w:r>
    </w:p>
    <w:p w:rsidR="00670B78" w:rsidRDefault="00670B78">
      <w:pPr>
        <w:spacing w:line="360" w:lineRule="auto"/>
        <w:ind w:right="-765" w:firstLine="851"/>
        <w:rPr>
          <w:sz w:val="28"/>
        </w:rPr>
      </w:pPr>
    </w:p>
    <w:p w:rsidR="00670B78" w:rsidRDefault="00670B78">
      <w:pPr>
        <w:spacing w:line="360" w:lineRule="auto"/>
        <w:ind w:right="-765" w:firstLine="851"/>
        <w:rPr>
          <w:sz w:val="28"/>
        </w:rPr>
      </w:pPr>
      <w:r>
        <w:rPr>
          <w:rFonts w:ascii="Arbat-Bold" w:hAnsi="Arbat-Bold"/>
          <w:sz w:val="28"/>
        </w:rPr>
        <w:t>Для нас более привычна другая форма письма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spacing w:line="360" w:lineRule="auto"/>
        <w:ind w:right="-765" w:firstLine="851"/>
        <w:jc w:val="center"/>
        <w:rPr>
          <w:i/>
          <w:sz w:val="28"/>
        </w:rPr>
      </w:pPr>
      <w:r>
        <w:rPr>
          <w:i/>
          <w:sz w:val="28"/>
        </w:rPr>
        <w:t>Уважаемый Иван Иванович!</w:t>
      </w:r>
    </w:p>
    <w:p w:rsidR="00670B78" w:rsidRDefault="00670B78">
      <w:pPr>
        <w:spacing w:line="360" w:lineRule="auto"/>
        <w:ind w:right="-765" w:firstLine="851"/>
        <w:rPr>
          <w:i/>
          <w:sz w:val="28"/>
        </w:rPr>
      </w:pPr>
      <w:r>
        <w:rPr>
          <w:i/>
          <w:sz w:val="28"/>
        </w:rPr>
        <w:t>В соответствии с предварительной договорённостью нами подготовлены для Вас 19 прэктов</w:t>
      </w:r>
      <w:r>
        <w:rPr>
          <w:i/>
          <w:sz w:val="28"/>
          <w:lang w:val="en-US"/>
        </w:rPr>
        <w:t>,</w:t>
      </w:r>
      <w:r>
        <w:rPr>
          <w:i/>
          <w:sz w:val="28"/>
        </w:rPr>
        <w:t xml:space="preserve"> наиболее отвечающих Вашим требованиям. Предоставляем их в ваше распоряжение.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В деловых кругах развитых стран принято пользоваться пособиями по деловой документации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 которых выделяется специальный раздел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посвященный этикету и содержащий список особых идиом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придающих документувежливый оттенок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но в силу своей формальности превратившийся в своеобразное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 xml:space="preserve"> этикетное клише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. 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Едва ли возможен полный список рекомендуемых выражений. Как богат язык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так богаты и формы выражения вежливости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несмотря на сухость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официальность и жёсткие стилистические рамки деловых документов. И дело заключается в изложении фактов и просьб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 аакуратности оформления и чёткости стиля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наконец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даже в своеобразном деловом </w:t>
      </w:r>
      <w:r>
        <w:rPr>
          <w:rFonts w:ascii="Arbat-Bold" w:hAnsi="Arbat-Bold"/>
          <w:sz w:val="28"/>
          <w:lang w:val="en-US"/>
        </w:rPr>
        <w:t xml:space="preserve">« </w:t>
      </w:r>
      <w:r>
        <w:rPr>
          <w:rFonts w:ascii="Arbat-Bold" w:hAnsi="Arbat-Bold"/>
          <w:sz w:val="28"/>
        </w:rPr>
        <w:t>церемониале</w:t>
      </w:r>
      <w:r>
        <w:rPr>
          <w:rFonts w:ascii="Arbat-Bold" w:hAnsi="Arbat-Bold"/>
          <w:sz w:val="28"/>
          <w:lang w:val="en-US"/>
        </w:rPr>
        <w:t>»,</w:t>
      </w:r>
      <w:r>
        <w:rPr>
          <w:rFonts w:ascii="Arbat-Bold" w:hAnsi="Arbat-Bold"/>
          <w:sz w:val="28"/>
        </w:rPr>
        <w:t xml:space="preserve"> т.е. правилах составления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подписания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прохождения и реализации документов. Так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вряд ли адресат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даже находящийся в подчинении у авторов документа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 удовольствием воспримет письмо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 котором чувствуется пренебрежение к нему</w:t>
      </w:r>
      <w:r>
        <w:rPr>
          <w:rFonts w:ascii="Arbat-Bold" w:hAnsi="Arbat-Bold"/>
          <w:sz w:val="28"/>
          <w:lang w:val="en-US"/>
        </w:rPr>
        <w:t>: «</w:t>
      </w:r>
      <w:r>
        <w:rPr>
          <w:rFonts w:ascii="Arbat-Bold" w:hAnsi="Arbat-Bold"/>
          <w:sz w:val="28"/>
        </w:rPr>
        <w:t xml:space="preserve"> Направляем к вам доработанный проэкт устава... Просим рассмотреть и утвердить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>. Пренебрежение здесь проявляется в том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авторы письма недопускают возможности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документ может быть и не утверждён. В данном случае ошибка может быть устранена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если в письме после слов</w:t>
      </w:r>
      <w:r>
        <w:rPr>
          <w:rFonts w:ascii="Arbat-Bold" w:hAnsi="Arbat-Bold"/>
          <w:sz w:val="28"/>
          <w:lang w:val="en-US"/>
        </w:rPr>
        <w:t xml:space="preserve"> « </w:t>
      </w:r>
      <w:r>
        <w:rPr>
          <w:rFonts w:ascii="Arbat-Bold" w:hAnsi="Arbat-Bold"/>
          <w:sz w:val="28"/>
        </w:rPr>
        <w:t>Посим рассмотреть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добавить фразу </w:t>
      </w:r>
      <w:r>
        <w:rPr>
          <w:rFonts w:ascii="Arbat-Bold" w:hAnsi="Arbat-Bold"/>
          <w:sz w:val="28"/>
          <w:lang w:val="en-US"/>
        </w:rPr>
        <w:t xml:space="preserve">« </w:t>
      </w:r>
      <w:r>
        <w:rPr>
          <w:rFonts w:ascii="Arbat-Bold" w:hAnsi="Arbat-Bold"/>
          <w:sz w:val="28"/>
        </w:rPr>
        <w:t>и в случае положительного решения...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либо исключить слово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 xml:space="preserve"> рассмотреть</w:t>
      </w:r>
      <w:r>
        <w:rPr>
          <w:rFonts w:ascii="Arbat-Bold" w:hAnsi="Arbat-Bold"/>
          <w:sz w:val="28"/>
          <w:lang w:val="en-US"/>
        </w:rPr>
        <w:t>»,</w:t>
      </w:r>
      <w:r>
        <w:rPr>
          <w:rFonts w:ascii="Arbat-Bold" w:hAnsi="Arbat-Bold"/>
          <w:sz w:val="28"/>
        </w:rPr>
        <w:t xml:space="preserve"> оставить просто</w:t>
      </w:r>
      <w:r>
        <w:rPr>
          <w:rFonts w:ascii="Arbat-Bold" w:hAnsi="Arbat-Bold"/>
          <w:sz w:val="28"/>
          <w:lang w:val="en-US"/>
        </w:rPr>
        <w:t>: «</w:t>
      </w:r>
      <w:r>
        <w:rPr>
          <w:rFonts w:ascii="Arbat-Bold" w:hAnsi="Arbat-Bold"/>
          <w:sz w:val="28"/>
        </w:rPr>
        <w:t xml:space="preserve"> Просим утвердить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>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  <w:lang w:val="en-US"/>
        </w:rPr>
        <w:t xml:space="preserve">« </w:t>
      </w:r>
      <w:r>
        <w:rPr>
          <w:rFonts w:ascii="Arbat-Bold" w:hAnsi="Arbat-Bold"/>
          <w:sz w:val="28"/>
        </w:rPr>
        <w:t>Церемониал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рекомендуется соблюдать и в практике подписания деловых бумаг. Он заключается в необходимости соблюдения должностного уровня при подписаниидокументов. В частности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ответ на письмо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подписанное директором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должн быть подписан также директором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а не его заместителем. Но ответ на письмо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подписанное заместителем директора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может быть подписан директором.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Неприятное впечатление от документа оставляет неаакуратность его оформления. Следует внимательно вычитывать документ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чтобы устранить возможные ошибки и описки. Нередко наблюдается неверное построение текста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несоразмерное расположение его частей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отсутствует разбивка по абзатцам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значительно затрудняет восприятие текста.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В служебных документах следует бороться с неправильным использованием слов и терминов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неуместных или неоправданным употреблением иностранных слов и т.д. Нужно помнить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существуют официально установленные требования к оформлению документов. В частности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помимо тех требований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которые уже были названы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можно отметить следующие. 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</w:p>
    <w:p w:rsidR="00670B78" w:rsidRDefault="00670B78">
      <w:pPr>
        <w:pStyle w:val="1"/>
        <w:jc w:val="center"/>
        <w:rPr>
          <w:rFonts w:ascii="Arbat-Bold" w:hAnsi="Arbat-Bold"/>
          <w:color w:val="808080"/>
          <w:sz w:val="52"/>
        </w:rPr>
        <w:sectPr w:rsidR="00670B78">
          <w:pgSz w:w="11906" w:h="16838"/>
          <w:pgMar w:top="1440" w:right="1800" w:bottom="1440" w:left="1800" w:header="720" w:footer="720" w:gutter="0"/>
          <w:cols w:space="720"/>
        </w:sectPr>
      </w:pPr>
      <w:bookmarkStart w:id="6" w:name="_Toc437329835"/>
      <w:bookmarkStart w:id="7" w:name="_Toc437331093"/>
    </w:p>
    <w:p w:rsidR="00670B78" w:rsidRDefault="00670B78">
      <w:pPr>
        <w:pStyle w:val="1"/>
        <w:jc w:val="center"/>
        <w:rPr>
          <w:rFonts w:ascii="Arbat-Bold" w:hAnsi="Arbat-Bold"/>
          <w:color w:val="808080"/>
          <w:sz w:val="52"/>
        </w:rPr>
      </w:pPr>
      <w:r>
        <w:rPr>
          <w:rFonts w:ascii="Arbat-Bold" w:hAnsi="Arbat-Bold"/>
          <w:color w:val="808080"/>
          <w:sz w:val="52"/>
        </w:rPr>
        <w:t>Оформление документов</w:t>
      </w:r>
      <w:bookmarkEnd w:id="6"/>
      <w:bookmarkEnd w:id="7"/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В документах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оформляемых на двух и более страницах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вторая и последующие страницы должны быть пронумированы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причём на первой странице цифра </w:t>
      </w:r>
      <w:r>
        <w:rPr>
          <w:rFonts w:ascii="Arbat-Bold" w:hAnsi="Arbat-Bold"/>
          <w:sz w:val="28"/>
          <w:lang w:val="en-US"/>
        </w:rPr>
        <w:t>«1»</w:t>
      </w:r>
      <w:r>
        <w:rPr>
          <w:rFonts w:ascii="Arbat-Bold" w:hAnsi="Arbat-Bold"/>
          <w:sz w:val="28"/>
        </w:rPr>
        <w:t xml:space="preserve"> не ставится. Номера страниц должны проставляться посередине верхнего поля листа арабскими цифрами на расстоянии 10-15 мм от верхнего края.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Текст документов рекомендуется печатать через 1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>5 интервала. Документы мелкого формата допускается печатать через один интервал. Если документы предпологается издать типографским способом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они печатаются через два интервала. Реквизиты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состоящие из нескольких строк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печатаются через один интервал. При этом составные части наименования адресата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грифа утвердждения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отметки о наличии приложения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грифа согласования следует отделять друг от друга 1.5 - 2 межстрочными интервалами. А сами реквизиты отделяются друг от друга 2 - 4 межстрочными интервалами. Название вида документа печатают прописными буквами. Расшифровка подписи печатается на уровне последней строки наименования должности. Если документ подписывается несколькими лицами и их подписи распологаются одна под другой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наименование должностей и расшифровку подписей разделяют 2 - 4 межстрочных интервала. </w:t>
      </w:r>
    </w:p>
    <w:p w:rsidR="00670B78" w:rsidRDefault="00670B78">
      <w:pPr>
        <w:ind w:right="-766" w:firstLine="851"/>
        <w:rPr>
          <w:rFonts w:ascii="Arbat-Bold" w:hAnsi="Arbat-Bold"/>
        </w:rPr>
      </w:pPr>
    </w:p>
    <w:p w:rsidR="00670B78" w:rsidRDefault="00670B78">
      <w:pPr>
        <w:ind w:right="-766" w:firstLine="851"/>
        <w:rPr>
          <w:rFonts w:ascii="Arbat-Bold" w:hAnsi="Arbat-Bold"/>
        </w:rPr>
      </w:pPr>
    </w:p>
    <w:p w:rsidR="00670B78" w:rsidRDefault="00670B78">
      <w:pPr>
        <w:pStyle w:val="1"/>
        <w:jc w:val="center"/>
      </w:pPr>
      <w:bookmarkStart w:id="8" w:name="_Toc437329836"/>
      <w:bookmarkStart w:id="9" w:name="_Toc437331094"/>
      <w:r>
        <w:rPr>
          <w:rFonts w:ascii="Arbat-Bold" w:hAnsi="Arbat-Bold"/>
          <w:color w:val="008080"/>
          <w:sz w:val="52"/>
        </w:rPr>
        <w:t>Даты</w:t>
      </w:r>
      <w:r>
        <w:rPr>
          <w:rFonts w:ascii="Arbat-Bold" w:hAnsi="Arbat-Bold"/>
          <w:color w:val="008080"/>
          <w:sz w:val="52"/>
          <w:lang w:val="en-US"/>
        </w:rPr>
        <w:t>,</w:t>
      </w:r>
      <w:r>
        <w:rPr>
          <w:rFonts w:ascii="Arbat-Bold" w:hAnsi="Arbat-Bold"/>
          <w:color w:val="008080"/>
          <w:sz w:val="52"/>
        </w:rPr>
        <w:t xml:space="preserve"> числа в документах</w:t>
      </w:r>
      <w:bookmarkEnd w:id="8"/>
      <w:bookmarkEnd w:id="9"/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Дата в служебных документах может оформляться любым из следующих способов</w:t>
      </w:r>
      <w:r>
        <w:rPr>
          <w:rFonts w:ascii="Arbat-Bold" w:hAnsi="Arbat-Bold"/>
          <w:sz w:val="28"/>
          <w:lang w:val="en-US"/>
        </w:rPr>
        <w:t>:</w:t>
      </w:r>
      <w:r>
        <w:rPr>
          <w:rFonts w:ascii="Arbat-Bold" w:hAnsi="Arbat-Bold"/>
          <w:sz w:val="28"/>
        </w:rPr>
        <w:t xml:space="preserve"> 20.05.95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или 20 05 95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или 20 05 1995. После цифр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обозначающих год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точка не ставится. В зависимости от назначения документа допускается приводить элементы даты в такой последовательности</w:t>
      </w:r>
      <w:r>
        <w:rPr>
          <w:rFonts w:ascii="Arbat-Bold" w:hAnsi="Arbat-Bold"/>
          <w:sz w:val="28"/>
          <w:lang w:val="en-US"/>
        </w:rPr>
        <w:t>:</w:t>
      </w:r>
      <w:r>
        <w:rPr>
          <w:rFonts w:ascii="Arbat-Bold" w:hAnsi="Arbat-Bold"/>
          <w:sz w:val="28"/>
        </w:rPr>
        <w:t xml:space="preserve"> год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месяц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день месяца. Допускается также словесно - цифровой способ оформления дат в актах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служебных письмах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приказах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протоколах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других документах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содержащих сведения финансового характера. Например</w:t>
      </w:r>
      <w:r>
        <w:rPr>
          <w:rFonts w:ascii="Arbat-Bold" w:hAnsi="Arbat-Bold"/>
          <w:sz w:val="28"/>
          <w:lang w:val="en-US"/>
        </w:rPr>
        <w:t>:</w:t>
      </w:r>
      <w:r>
        <w:rPr>
          <w:rFonts w:ascii="Arbat-Bold" w:hAnsi="Arbat-Bold"/>
          <w:sz w:val="28"/>
        </w:rPr>
        <w:t xml:space="preserve"> 17 января 1995 г. или 17.01.95.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При написании даты в документе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которым будут пользоваться иностранные партнёры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необходимо помнить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 в США сначала пишется месяц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потом число - 10</w:t>
      </w:r>
      <w:r>
        <w:rPr>
          <w:rFonts w:ascii="Arbat-Bold" w:hAnsi="Arbat-Bold"/>
          <w:sz w:val="28"/>
          <w:lang w:val="en-US"/>
        </w:rPr>
        <w:t>/</w:t>
      </w:r>
      <w:r>
        <w:rPr>
          <w:rFonts w:ascii="Arbat-Bold" w:hAnsi="Arbat-Bold"/>
          <w:sz w:val="28"/>
        </w:rPr>
        <w:t>7</w:t>
      </w:r>
      <w:r>
        <w:rPr>
          <w:rFonts w:ascii="Arbat-Bold" w:hAnsi="Arbat-Bold"/>
          <w:sz w:val="28"/>
          <w:lang w:val="en-US"/>
        </w:rPr>
        <w:t>/</w:t>
      </w:r>
      <w:r>
        <w:rPr>
          <w:rFonts w:ascii="Arbat-Bold" w:hAnsi="Arbat-Bold"/>
          <w:sz w:val="28"/>
        </w:rPr>
        <w:t>95 соответствует 7 октября 1995 года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поэтому дату в таких документах следует писать словесно-цифровым способом.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</w:rPr>
      </w:pPr>
      <w:r>
        <w:rPr>
          <w:rFonts w:ascii="Arbat-Bold" w:hAnsi="Arbat-Bold"/>
          <w:sz w:val="28"/>
        </w:rPr>
        <w:t>Если в тексте используются цифры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 следует знать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как их записывать. Например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число 159000 в тексте документа выглядит так</w:t>
      </w:r>
      <w:r>
        <w:rPr>
          <w:rFonts w:ascii="Arbat-Bold" w:hAnsi="Arbat-Bold"/>
          <w:sz w:val="28"/>
          <w:lang w:val="en-US"/>
        </w:rPr>
        <w:t>;</w:t>
      </w:r>
      <w:r>
        <w:rPr>
          <w:rFonts w:ascii="Arbat-Bold" w:hAnsi="Arbat-Bold"/>
          <w:sz w:val="28"/>
        </w:rPr>
        <w:t xml:space="preserve"> 159 тыс. Однозначное число пишется словом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а не цифрой. Если однозначное число сопровождается единицей измерения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оно пишется словом</w:t>
      </w:r>
      <w:r>
        <w:rPr>
          <w:rFonts w:ascii="Arbat-Bold" w:hAnsi="Arbat-Bold"/>
          <w:sz w:val="28"/>
          <w:lang w:val="en-US"/>
        </w:rPr>
        <w:t xml:space="preserve">; </w:t>
      </w:r>
      <w:r>
        <w:rPr>
          <w:rFonts w:ascii="Arbat-Bold" w:hAnsi="Arbat-Bold"/>
          <w:sz w:val="28"/>
        </w:rPr>
        <w:t>на одно изделие требуется три метра ткани. Многозначные числа записываются цифрами. Но если цифра стоит в начале предложения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её следует писать словами.</w:t>
      </w:r>
    </w:p>
    <w:p w:rsidR="00670B78" w:rsidRDefault="00670B78">
      <w:pPr>
        <w:ind w:right="-766" w:firstLine="851"/>
        <w:rPr>
          <w:rFonts w:ascii="Arbat-Bold" w:hAnsi="Arbat-Bold"/>
        </w:rPr>
      </w:pPr>
    </w:p>
    <w:p w:rsidR="00670B78" w:rsidRDefault="00670B78">
      <w:pPr>
        <w:pStyle w:val="1"/>
        <w:jc w:val="center"/>
        <w:rPr>
          <w:rFonts w:ascii="Arbat-Bold" w:hAnsi="Arbat-Bold"/>
          <w:color w:val="C0C0C0"/>
          <w:sz w:val="52"/>
        </w:rPr>
        <w:sectPr w:rsidR="00670B78">
          <w:pgSz w:w="11906" w:h="16838"/>
          <w:pgMar w:top="1440" w:right="1800" w:bottom="1440" w:left="1800" w:header="720" w:footer="720" w:gutter="0"/>
          <w:cols w:space="720"/>
        </w:sectPr>
      </w:pPr>
      <w:bookmarkStart w:id="10" w:name="_Toc437329837"/>
      <w:bookmarkStart w:id="11" w:name="_Toc437331095"/>
    </w:p>
    <w:p w:rsidR="00670B78" w:rsidRDefault="00670B78">
      <w:pPr>
        <w:pStyle w:val="1"/>
        <w:jc w:val="center"/>
        <w:rPr>
          <w:rFonts w:ascii="Arbat-Bold" w:hAnsi="Arbat-Bold"/>
          <w:color w:val="C0C0C0"/>
          <w:sz w:val="52"/>
        </w:rPr>
      </w:pPr>
      <w:r>
        <w:rPr>
          <w:rFonts w:ascii="Arbat-Bold" w:hAnsi="Arbat-Bold"/>
          <w:color w:val="C0C0C0"/>
          <w:sz w:val="52"/>
        </w:rPr>
        <w:t>Утверждение и согласование</w:t>
      </w:r>
      <w:bookmarkEnd w:id="10"/>
      <w:bookmarkEnd w:id="11"/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Если документ должен быть утверждён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 гриф утверждения располагается в верхнем правом углу листа и состоит из слова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>УТВЕРЖДАЮ</w:t>
      </w:r>
      <w:r>
        <w:rPr>
          <w:rFonts w:ascii="Arbat-Bold" w:hAnsi="Arbat-Bold"/>
          <w:sz w:val="28"/>
          <w:lang w:val="en-US"/>
        </w:rPr>
        <w:t>»,</w:t>
      </w:r>
      <w:r>
        <w:rPr>
          <w:rFonts w:ascii="Arbat-Bold" w:hAnsi="Arbat-Bold"/>
          <w:sz w:val="28"/>
        </w:rPr>
        <w:t xml:space="preserve"> наименования должности лица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утверждающего документ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личной подписи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её расшифровки и даты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например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УТВЕРЖДАЮ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Директор коммерческого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 xml:space="preserve">центра </w:t>
      </w:r>
      <w:r>
        <w:rPr>
          <w:b/>
          <w:sz w:val="28"/>
          <w:lang w:val="en-US"/>
        </w:rPr>
        <w:t>«</w:t>
      </w:r>
      <w:r>
        <w:rPr>
          <w:b/>
          <w:sz w:val="28"/>
        </w:rPr>
        <w:t>Успех</w:t>
      </w:r>
      <w:r>
        <w:rPr>
          <w:b/>
          <w:sz w:val="28"/>
          <w:lang w:val="en-US"/>
        </w:rPr>
        <w:t>»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(личная подпись) А.М.Фогт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20.03.95</w:t>
      </w:r>
    </w:p>
    <w:p w:rsidR="00670B78" w:rsidRDefault="00670B78">
      <w:pPr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Если документ утверждается постановлением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решением или приказом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то гриф утверждения оформляется так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УТВЕРЖДЕНО</w:t>
      </w:r>
    </w:p>
    <w:p w:rsidR="00670B78" w:rsidRDefault="00670B78">
      <w:pPr>
        <w:pBdr>
          <w:bottom w:val="single" w:sz="12" w:space="1" w:color="auto"/>
        </w:pBdr>
        <w:spacing w:line="360" w:lineRule="auto"/>
        <w:ind w:left="4678" w:right="-765"/>
        <w:rPr>
          <w:b/>
          <w:sz w:val="28"/>
        </w:rPr>
      </w:pP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(название документа в творительном падеже)</w:t>
      </w:r>
    </w:p>
    <w:p w:rsidR="00670B78" w:rsidRDefault="00670B78">
      <w:pPr>
        <w:spacing w:line="360" w:lineRule="auto"/>
        <w:ind w:left="4678" w:right="-765"/>
        <w:rPr>
          <w:b/>
          <w:sz w:val="28"/>
        </w:rPr>
      </w:pPr>
      <w:r>
        <w:rPr>
          <w:b/>
          <w:sz w:val="28"/>
        </w:rPr>
        <w:t>№____от_________________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 xml:space="preserve">Гриф согласования ставится ниже реквизита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>подпись</w:t>
      </w:r>
      <w:r>
        <w:rPr>
          <w:rFonts w:ascii="Arbat-Bold" w:hAnsi="Arbat-Bold"/>
          <w:sz w:val="28"/>
          <w:lang w:val="en-US"/>
        </w:rPr>
        <w:t>»</w:t>
      </w:r>
      <w:r>
        <w:rPr>
          <w:rFonts w:ascii="Arbat-Bold" w:hAnsi="Arbat-Bold"/>
          <w:sz w:val="28"/>
        </w:rPr>
        <w:t xml:space="preserve"> или на отдельном листе согласования. Этот гриф состоит из слова </w:t>
      </w:r>
      <w:r>
        <w:rPr>
          <w:rFonts w:ascii="Arbat-Bold" w:hAnsi="Arbat-Bold"/>
          <w:sz w:val="28"/>
          <w:lang w:val="en-US"/>
        </w:rPr>
        <w:t>«</w:t>
      </w:r>
      <w:r>
        <w:rPr>
          <w:rFonts w:ascii="Arbat-Bold" w:hAnsi="Arbat-Bold"/>
          <w:sz w:val="28"/>
        </w:rPr>
        <w:t>Согласовано</w:t>
      </w:r>
      <w:r>
        <w:rPr>
          <w:rFonts w:ascii="Arbat-Bold" w:hAnsi="Arbat-Bold"/>
          <w:sz w:val="28"/>
          <w:lang w:val="en-US"/>
        </w:rPr>
        <w:t>»,</w:t>
      </w:r>
      <w:r>
        <w:rPr>
          <w:rFonts w:ascii="Arbat-Bold" w:hAnsi="Arbat-Bold"/>
          <w:sz w:val="28"/>
        </w:rPr>
        <w:t xml:space="preserve"> наименования должностного лица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с которым согласовывается документ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включая наименование организации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личной подписи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её расшифровки и даты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например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b/>
          <w:sz w:val="28"/>
        </w:rPr>
      </w:pPr>
      <w:r>
        <w:rPr>
          <w:b/>
          <w:sz w:val="28"/>
        </w:rPr>
        <w:t>СОГЛАСОВАНО</w:t>
      </w:r>
    </w:p>
    <w:p w:rsidR="00670B78" w:rsidRDefault="00670B78">
      <w:pPr>
        <w:tabs>
          <w:tab w:val="left" w:pos="0"/>
        </w:tabs>
        <w:spacing w:line="360" w:lineRule="auto"/>
        <w:ind w:right="-765"/>
        <w:rPr>
          <w:b/>
          <w:sz w:val="28"/>
        </w:rPr>
      </w:pPr>
      <w:r>
        <w:rPr>
          <w:b/>
          <w:sz w:val="28"/>
        </w:rPr>
        <w:t xml:space="preserve">Министр путей и сообщения </w:t>
      </w:r>
    </w:p>
    <w:p w:rsidR="00670B78" w:rsidRDefault="00670B78">
      <w:pPr>
        <w:tabs>
          <w:tab w:val="left" w:pos="0"/>
        </w:tabs>
        <w:spacing w:line="360" w:lineRule="auto"/>
        <w:ind w:right="-765"/>
        <w:rPr>
          <w:b/>
          <w:sz w:val="28"/>
        </w:rPr>
      </w:pPr>
      <w:r>
        <w:rPr>
          <w:b/>
          <w:sz w:val="28"/>
        </w:rPr>
        <w:t>Российской Федерации</w:t>
      </w:r>
    </w:p>
    <w:p w:rsidR="00670B78" w:rsidRDefault="00670B78">
      <w:pPr>
        <w:tabs>
          <w:tab w:val="left" w:pos="0"/>
        </w:tabs>
        <w:spacing w:line="360" w:lineRule="auto"/>
        <w:ind w:right="-765"/>
        <w:rPr>
          <w:b/>
          <w:sz w:val="28"/>
        </w:rPr>
      </w:pPr>
      <w:r>
        <w:rPr>
          <w:b/>
          <w:sz w:val="28"/>
        </w:rPr>
        <w:t>(личная подпись) Г.М.Фадеев</w:t>
      </w:r>
    </w:p>
    <w:p w:rsidR="00670B78" w:rsidRDefault="00670B78">
      <w:pPr>
        <w:tabs>
          <w:tab w:val="left" w:pos="0"/>
        </w:tabs>
        <w:spacing w:line="360" w:lineRule="auto"/>
        <w:ind w:right="-765"/>
        <w:rPr>
          <w:b/>
          <w:sz w:val="28"/>
        </w:rPr>
      </w:pPr>
      <w:r>
        <w:rPr>
          <w:b/>
          <w:sz w:val="28"/>
        </w:rPr>
        <w:t>17 июня 1995 года</w:t>
      </w:r>
    </w:p>
    <w:p w:rsidR="00670B78" w:rsidRDefault="00670B78">
      <w:pPr>
        <w:tabs>
          <w:tab w:val="left" w:pos="0"/>
        </w:tabs>
        <w:spacing w:line="360" w:lineRule="auto"/>
        <w:ind w:right="-765"/>
        <w:rPr>
          <w:b/>
          <w:sz w:val="28"/>
        </w:rPr>
      </w:pP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Копии документов заверяют проставлением надписи</w:t>
      </w:r>
      <w:r>
        <w:rPr>
          <w:rFonts w:ascii="Arbat-Bold" w:hAnsi="Arbat-Bold"/>
          <w:sz w:val="28"/>
          <w:lang w:val="en-US"/>
        </w:rPr>
        <w:t xml:space="preserve"> «</w:t>
      </w:r>
      <w:r>
        <w:rPr>
          <w:rFonts w:ascii="Arbat-Bold" w:hAnsi="Arbat-Bold"/>
          <w:sz w:val="28"/>
        </w:rPr>
        <w:t>Верно</w:t>
      </w:r>
      <w:r>
        <w:rPr>
          <w:rFonts w:ascii="Arbat-Bold" w:hAnsi="Arbat-Bold"/>
          <w:sz w:val="28"/>
          <w:lang w:val="en-US"/>
        </w:rPr>
        <w:t>»,</w:t>
      </w:r>
      <w:r>
        <w:rPr>
          <w:rFonts w:ascii="Arbat-Bold" w:hAnsi="Arbat-Bold"/>
          <w:sz w:val="28"/>
        </w:rPr>
        <w:t xml:space="preserve"> наименование должности сотрудника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заверившего копию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его личной подписи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её расшифровки и даты заверения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например</w:t>
      </w:r>
      <w:r>
        <w:rPr>
          <w:rFonts w:ascii="Arbat-Bold" w:hAnsi="Arbat-Bold"/>
          <w:sz w:val="28"/>
          <w:lang w:val="en-US"/>
        </w:rPr>
        <w:t>: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ВЕРНО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17.05.95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Инспектор (личная подпись) К.Л.Виноградов</w:t>
      </w: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</w:p>
    <w:p w:rsidR="00670B78" w:rsidRDefault="00670B78">
      <w:pPr>
        <w:tabs>
          <w:tab w:val="left" w:pos="0"/>
        </w:tabs>
        <w:spacing w:line="360" w:lineRule="auto"/>
        <w:ind w:right="-765" w:firstLine="851"/>
        <w:rPr>
          <w:rFonts w:ascii="Arbat-Bold" w:hAnsi="Arbat-Bold"/>
          <w:sz w:val="28"/>
        </w:rPr>
      </w:pPr>
      <w:r>
        <w:rPr>
          <w:rFonts w:ascii="Arbat-Bold" w:hAnsi="Arbat-Bold"/>
          <w:sz w:val="28"/>
        </w:rPr>
        <w:t>на копиях исходящих документов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остающихся в деле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дату заверения и должность сотрудника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заверившего копию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допускается не указывать.</w:t>
      </w:r>
    </w:p>
    <w:p w:rsidR="00670B78" w:rsidRDefault="00670B78">
      <w:pPr>
        <w:tabs>
          <w:tab w:val="left" w:pos="0"/>
        </w:tabs>
        <w:ind w:right="-766" w:firstLine="851"/>
        <w:rPr>
          <w:rFonts w:ascii="Arbat-Bold" w:hAnsi="Arbat-Bold"/>
        </w:rPr>
      </w:pPr>
    </w:p>
    <w:p w:rsidR="00670B78" w:rsidRDefault="00670B78">
      <w:pPr>
        <w:pStyle w:val="1"/>
        <w:jc w:val="center"/>
        <w:rPr>
          <w:rFonts w:ascii="Arbat-Bold" w:hAnsi="Arbat-Bold"/>
          <w:color w:val="800000"/>
          <w:sz w:val="52"/>
        </w:rPr>
        <w:sectPr w:rsidR="00670B78">
          <w:pgSz w:w="11906" w:h="16838"/>
          <w:pgMar w:top="1440" w:right="1800" w:bottom="1440" w:left="1800" w:header="720" w:footer="720" w:gutter="0"/>
          <w:cols w:space="720"/>
        </w:sectPr>
      </w:pPr>
      <w:bookmarkStart w:id="12" w:name="_Toc437329838"/>
      <w:bookmarkStart w:id="13" w:name="_Toc437331096"/>
    </w:p>
    <w:p w:rsidR="00670B78" w:rsidRDefault="00670B78">
      <w:pPr>
        <w:pStyle w:val="1"/>
        <w:jc w:val="center"/>
        <w:rPr>
          <w:rFonts w:ascii="Arbat-Bold" w:hAnsi="Arbat-Bold"/>
          <w:color w:val="800000"/>
          <w:sz w:val="52"/>
        </w:rPr>
      </w:pPr>
      <w:r>
        <w:rPr>
          <w:rFonts w:ascii="Arbat-Bold" w:hAnsi="Arbat-Bold"/>
          <w:color w:val="800000"/>
          <w:sz w:val="52"/>
        </w:rPr>
        <w:t>Вместо заключения</w:t>
      </w:r>
      <w:bookmarkEnd w:id="12"/>
      <w:bookmarkEnd w:id="13"/>
    </w:p>
    <w:p w:rsidR="00670B78" w:rsidRDefault="00670B78">
      <w:pPr>
        <w:jc w:val="center"/>
        <w:rPr>
          <w:rFonts w:ascii="Arbat-Bold" w:hAnsi="Arbat-Bold"/>
          <w:color w:val="008080"/>
          <w:sz w:val="48"/>
        </w:rPr>
      </w:pPr>
      <w:r>
        <w:rPr>
          <w:rFonts w:ascii="Arbat-Bold" w:hAnsi="Arbat-Bold"/>
          <w:sz w:val="28"/>
        </w:rPr>
        <w:t>Конечно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в каждой организации складываются какие-то свои традиции в оформлении документов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но при этом следует добиваться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чтобы при всех различиях документ был чётким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конкретным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доказательным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объективным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написанным с соблюдением правил стилистики и красиво оформленным</w:t>
      </w:r>
      <w:r>
        <w:rPr>
          <w:rFonts w:ascii="Arbat-Bold" w:hAnsi="Arbat-Bold"/>
          <w:sz w:val="28"/>
          <w:lang w:val="en-US"/>
        </w:rPr>
        <w:t>,</w:t>
      </w:r>
      <w:r>
        <w:rPr>
          <w:rFonts w:ascii="Arbat-Bold" w:hAnsi="Arbat-Bold"/>
          <w:sz w:val="28"/>
        </w:rPr>
        <w:t xml:space="preserve"> а его содержание отвечало требованиям деловой вежливости.</w:t>
      </w:r>
      <w:r>
        <w:rPr>
          <w:rFonts w:ascii="Arbat-Bold" w:hAnsi="Arbat-Bold"/>
          <w:sz w:val="28"/>
        </w:rPr>
        <w:br w:type="page"/>
      </w:r>
      <w:r>
        <w:rPr>
          <w:rFonts w:ascii="Arbat-Bold" w:hAnsi="Arbat-Bold"/>
          <w:color w:val="008080"/>
          <w:sz w:val="48"/>
        </w:rPr>
        <w:t>ЛИТЕРАТУРА</w:t>
      </w:r>
      <w:r>
        <w:rPr>
          <w:rFonts w:ascii="Arbat-Bold" w:hAnsi="Arbat-Bold"/>
          <w:color w:val="008080"/>
          <w:sz w:val="48"/>
          <w:lang w:val="en-US"/>
        </w:rPr>
        <w:t>:</w:t>
      </w:r>
    </w:p>
    <w:p w:rsidR="00670B78" w:rsidRDefault="00670B78">
      <w:pPr>
        <w:numPr>
          <w:ilvl w:val="0"/>
          <w:numId w:val="1"/>
        </w:numPr>
        <w:rPr>
          <w:rFonts w:ascii="Arbat-Bold" w:hAnsi="Arbat-Bold"/>
        </w:rPr>
      </w:pPr>
      <w:r>
        <w:rPr>
          <w:rFonts w:ascii="Arbat-Bold" w:hAnsi="Arbat-Bold"/>
        </w:rPr>
        <w:t>Головин «Основы культуры речи»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М.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«Высшая школа»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1988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с. 29</w:t>
      </w:r>
    </w:p>
    <w:p w:rsidR="00670B78" w:rsidRDefault="00670B78">
      <w:pPr>
        <w:numPr>
          <w:ilvl w:val="0"/>
          <w:numId w:val="1"/>
        </w:numPr>
        <w:rPr>
          <w:rFonts w:ascii="Arbat-Bold" w:hAnsi="Arbat-Bold"/>
          <w:b/>
        </w:rPr>
      </w:pPr>
      <w:r>
        <w:rPr>
          <w:rFonts w:ascii="Arbat-Bold" w:hAnsi="Arbat-Bold"/>
        </w:rPr>
        <w:t>Опалов «Умение обращаться с людьми»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М.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«ЮНИТИ»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1996</w:t>
      </w:r>
      <w:r>
        <w:rPr>
          <w:rFonts w:ascii="Arbat-Bold" w:hAnsi="Arbat-Bold"/>
          <w:lang w:val="en-US"/>
        </w:rPr>
        <w:t>,</w:t>
      </w:r>
      <w:r>
        <w:rPr>
          <w:rFonts w:ascii="Arbat-Bold" w:hAnsi="Arbat-Bold"/>
        </w:rPr>
        <w:t xml:space="preserve"> с. 180-186</w:t>
      </w:r>
    </w:p>
    <w:p w:rsidR="00670B78" w:rsidRDefault="00670B78">
      <w:pPr>
        <w:ind w:right="-766"/>
        <w:rPr>
          <w:b/>
        </w:rPr>
      </w:pPr>
    </w:p>
    <w:p w:rsidR="00670B78" w:rsidRDefault="00670B78">
      <w:pPr>
        <w:ind w:right="-766"/>
        <w:rPr>
          <w:b/>
        </w:rPr>
      </w:pPr>
      <w:r>
        <w:rPr>
          <w:b/>
        </w:rPr>
        <w:t xml:space="preserve"> </w:t>
      </w:r>
    </w:p>
    <w:p w:rsidR="00670B78" w:rsidRDefault="00670B78">
      <w:pPr>
        <w:ind w:left="4678" w:right="-766"/>
        <w:rPr>
          <w:b/>
        </w:rPr>
      </w:pPr>
    </w:p>
    <w:p w:rsidR="00670B78" w:rsidRDefault="00670B78">
      <w:pPr>
        <w:ind w:left="4678" w:right="-766"/>
        <w:rPr>
          <w:b/>
        </w:rPr>
      </w:pPr>
      <w:bookmarkStart w:id="14" w:name="_GoBack"/>
      <w:bookmarkEnd w:id="14"/>
    </w:p>
    <w:sectPr w:rsidR="00670B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78" w:rsidRDefault="00670B78">
      <w:r>
        <w:separator/>
      </w:r>
    </w:p>
  </w:endnote>
  <w:endnote w:type="continuationSeparator" w:id="0">
    <w:p w:rsidR="00670B78" w:rsidRDefault="0067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78" w:rsidRDefault="00670B78">
      <w:r>
        <w:separator/>
      </w:r>
    </w:p>
  </w:footnote>
  <w:footnote w:type="continuationSeparator" w:id="0">
    <w:p w:rsidR="00670B78" w:rsidRDefault="0067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8" w:rsidRDefault="00670B7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3</w:t>
    </w:r>
  </w:p>
  <w:p w:rsidR="00670B78" w:rsidRDefault="00670B7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8" w:rsidRDefault="00B963EA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3</w:t>
    </w:r>
  </w:p>
  <w:p w:rsidR="00670B78" w:rsidRDefault="00670B78">
    <w:pPr>
      <w:jc w:val="center"/>
      <w:rPr>
        <w:rFonts w:ascii="Arbat-Bold" w:hAnsi="Arbat-Bold"/>
        <w:sz w:val="24"/>
      </w:rPr>
    </w:pPr>
    <w:r>
      <w:rPr>
        <w:rFonts w:ascii="Arbat-Bold" w:hAnsi="Arbat-Bold"/>
        <w:sz w:val="24"/>
      </w:rPr>
      <w:t>ЛИТЕРАТУРА</w:t>
    </w:r>
    <w:r>
      <w:rPr>
        <w:rFonts w:ascii="Arbat-Bold" w:hAnsi="Arbat-Bold"/>
        <w:sz w:val="24"/>
        <w:lang w:val="en-US"/>
      </w:rPr>
      <w:t>:</w:t>
    </w:r>
  </w:p>
  <w:p w:rsidR="00670B78" w:rsidRDefault="00670B78">
    <w:pPr>
      <w:pStyle w:val="1"/>
      <w:jc w:val="center"/>
      <w:rPr>
        <w:rFonts w:ascii="Arbat-Bold" w:hAnsi="Arbat-Bold"/>
        <w:sz w:val="24"/>
      </w:rPr>
    </w:pPr>
  </w:p>
  <w:p w:rsidR="00670B78" w:rsidRDefault="00670B78">
    <w:pPr>
      <w:pStyle w:val="1"/>
      <w:jc w:val="center"/>
      <w:rPr>
        <w:sz w:val="24"/>
      </w:rPr>
    </w:pPr>
    <w:r>
      <w:rPr>
        <w:rFonts w:ascii="Arbat-Bold" w:hAnsi="Arbat-Bold"/>
        <w:sz w:val="24"/>
      </w:rPr>
      <w:t xml:space="preserve"> </w:t>
    </w:r>
  </w:p>
  <w:p w:rsidR="00670B78" w:rsidRDefault="00670B78">
    <w:pPr>
      <w:pStyle w:val="a4"/>
      <w:ind w:right="360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85F"/>
    <w:multiLevelType w:val="singleLevel"/>
    <w:tmpl w:val="5D3660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3EA"/>
    <w:rsid w:val="00670B78"/>
    <w:rsid w:val="00A06B3D"/>
    <w:rsid w:val="00B963EA"/>
    <w:rsid w:val="00D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4FF9-8FCB-46B4-88E8-CE384D8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10">
    <w:name w:val="toc 1"/>
    <w:basedOn w:val="a"/>
    <w:next w:val="a"/>
    <w:semiHidden/>
    <w:pPr>
      <w:tabs>
        <w:tab w:val="right" w:leader="dot" w:pos="8306"/>
      </w:tabs>
    </w:pPr>
  </w:style>
  <w:style w:type="paragraph" w:styleId="2">
    <w:name w:val="toc 2"/>
    <w:basedOn w:val="a"/>
    <w:next w:val="a"/>
    <w:semiHidden/>
    <w:pPr>
      <w:tabs>
        <w:tab w:val="right" w:leader="dot" w:pos="8306"/>
      </w:tabs>
      <w:ind w:left="320"/>
    </w:pPr>
  </w:style>
  <w:style w:type="paragraph" w:styleId="3">
    <w:name w:val="toc 3"/>
    <w:basedOn w:val="a"/>
    <w:next w:val="a"/>
    <w:semiHidden/>
    <w:pPr>
      <w:tabs>
        <w:tab w:val="right" w:leader="dot" w:pos="8306"/>
      </w:tabs>
      <w:ind w:left="640"/>
    </w:pPr>
  </w:style>
  <w:style w:type="paragraph" w:styleId="4">
    <w:name w:val="toc 4"/>
    <w:basedOn w:val="a"/>
    <w:next w:val="a"/>
    <w:semiHidden/>
    <w:pPr>
      <w:tabs>
        <w:tab w:val="right" w:leader="dot" w:pos="8306"/>
      </w:tabs>
      <w:ind w:left="960"/>
    </w:pPr>
  </w:style>
  <w:style w:type="paragraph" w:styleId="5">
    <w:name w:val="toc 5"/>
    <w:basedOn w:val="a"/>
    <w:next w:val="a"/>
    <w:semiHidden/>
    <w:pPr>
      <w:tabs>
        <w:tab w:val="right" w:leader="dot" w:pos="8306"/>
      </w:tabs>
      <w:ind w:left="1280"/>
    </w:pPr>
  </w:style>
  <w:style w:type="paragraph" w:styleId="6">
    <w:name w:val="toc 6"/>
    <w:basedOn w:val="a"/>
    <w:next w:val="a"/>
    <w:semiHidden/>
    <w:pPr>
      <w:tabs>
        <w:tab w:val="right" w:leader="dot" w:pos="8306"/>
      </w:tabs>
      <w:ind w:left="1600"/>
    </w:pPr>
  </w:style>
  <w:style w:type="paragraph" w:styleId="7">
    <w:name w:val="toc 7"/>
    <w:basedOn w:val="a"/>
    <w:next w:val="a"/>
    <w:semiHidden/>
    <w:pPr>
      <w:tabs>
        <w:tab w:val="right" w:leader="dot" w:pos="8306"/>
      </w:tabs>
      <w:ind w:left="1920"/>
    </w:pPr>
  </w:style>
  <w:style w:type="paragraph" w:styleId="8">
    <w:name w:val="toc 8"/>
    <w:basedOn w:val="a"/>
    <w:next w:val="a"/>
    <w:semiHidden/>
    <w:pPr>
      <w:tabs>
        <w:tab w:val="right" w:leader="dot" w:pos="8306"/>
      </w:tabs>
      <w:ind w:left="2240"/>
    </w:pPr>
  </w:style>
  <w:style w:type="paragraph" w:styleId="9">
    <w:name w:val="toc 9"/>
    <w:basedOn w:val="a"/>
    <w:next w:val="a"/>
    <w:semiHidden/>
    <w:pPr>
      <w:tabs>
        <w:tab w:val="right" w:leader="dot" w:pos="8306"/>
      </w:tabs>
      <w:ind w:left="2560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Тюменский государственный универси-тет</vt:lpstr>
      </vt:variant>
      <vt:variant>
        <vt:i4>0</vt:i4>
      </vt:variant>
    </vt:vector>
  </HeadingPairs>
  <TitlesOfParts>
    <vt:vector size="1" baseType="lpstr">
      <vt:lpstr>Тюменский государственный универси-тет</vt:lpstr>
    </vt:vector>
  </TitlesOfParts>
  <Company>ALEXANDR&amp;COMPANY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Тюменский государственный универси-тет</dc:title>
  <dc:subject/>
  <dc:creator>Александр Гриднев</dc:creator>
  <cp:keywords/>
  <dc:description/>
  <cp:lastModifiedBy>admin</cp:lastModifiedBy>
  <cp:revision>2</cp:revision>
  <cp:lastPrinted>1998-12-03T13:22:00Z</cp:lastPrinted>
  <dcterms:created xsi:type="dcterms:W3CDTF">2014-02-12T20:55:00Z</dcterms:created>
  <dcterms:modified xsi:type="dcterms:W3CDTF">2014-02-12T20:55:00Z</dcterms:modified>
</cp:coreProperties>
</file>