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E1" w:rsidRDefault="005B5CE1">
      <w:pPr>
        <w:widowControl w:val="0"/>
        <w:spacing w:before="120"/>
        <w:jc w:val="center"/>
        <w:rPr>
          <w:b/>
          <w:bCs/>
          <w:color w:val="000000"/>
          <w:sz w:val="32"/>
          <w:szCs w:val="32"/>
        </w:rPr>
      </w:pPr>
      <w:r>
        <w:rPr>
          <w:b/>
          <w:bCs/>
          <w:color w:val="000000"/>
          <w:sz w:val="32"/>
          <w:szCs w:val="32"/>
        </w:rPr>
        <w:t>Страхование финансовых гарантий</w:t>
      </w:r>
    </w:p>
    <w:p w:rsidR="005B5CE1" w:rsidRDefault="005B5CE1">
      <w:pPr>
        <w:widowControl w:val="0"/>
        <w:spacing w:before="120"/>
        <w:jc w:val="center"/>
        <w:rPr>
          <w:color w:val="000000"/>
          <w:sz w:val="28"/>
          <w:szCs w:val="28"/>
        </w:rPr>
      </w:pPr>
      <w:r>
        <w:rPr>
          <w:color w:val="000000"/>
          <w:sz w:val="28"/>
          <w:szCs w:val="28"/>
        </w:rPr>
        <w:t>Реферат</w:t>
      </w:r>
    </w:p>
    <w:p w:rsidR="005B5CE1" w:rsidRDefault="005B5CE1">
      <w:pPr>
        <w:widowControl w:val="0"/>
        <w:spacing w:before="120"/>
        <w:jc w:val="center"/>
        <w:rPr>
          <w:color w:val="000000"/>
          <w:sz w:val="28"/>
          <w:szCs w:val="28"/>
        </w:rPr>
      </w:pPr>
      <w:r>
        <w:rPr>
          <w:color w:val="000000"/>
          <w:sz w:val="28"/>
          <w:szCs w:val="28"/>
        </w:rPr>
        <w:t xml:space="preserve">Исполнитель магистрант гр. ММ – 33 Лукьянов Сергей Борисович </w:t>
      </w:r>
    </w:p>
    <w:p w:rsidR="005B5CE1" w:rsidRDefault="005B5CE1">
      <w:pPr>
        <w:widowControl w:val="0"/>
        <w:spacing w:before="120"/>
        <w:jc w:val="center"/>
        <w:rPr>
          <w:color w:val="000000"/>
          <w:sz w:val="28"/>
          <w:szCs w:val="28"/>
        </w:rPr>
      </w:pPr>
      <w:r>
        <w:rPr>
          <w:color w:val="000000"/>
          <w:sz w:val="28"/>
          <w:szCs w:val="28"/>
        </w:rPr>
        <w:t xml:space="preserve">Министерство общего и профессионального образования Российской Федерации </w:t>
      </w:r>
    </w:p>
    <w:p w:rsidR="005B5CE1" w:rsidRDefault="005B5CE1">
      <w:pPr>
        <w:widowControl w:val="0"/>
        <w:spacing w:before="120"/>
        <w:jc w:val="center"/>
        <w:rPr>
          <w:color w:val="000000"/>
          <w:sz w:val="28"/>
          <w:szCs w:val="28"/>
        </w:rPr>
      </w:pPr>
      <w:r>
        <w:rPr>
          <w:color w:val="000000"/>
          <w:sz w:val="28"/>
          <w:szCs w:val="28"/>
        </w:rPr>
        <w:t>Новосибирская Государственная Академия Экономики и Управления</w:t>
      </w:r>
    </w:p>
    <w:p w:rsidR="005B5CE1" w:rsidRDefault="005B5CE1">
      <w:pPr>
        <w:widowControl w:val="0"/>
        <w:spacing w:before="120"/>
        <w:jc w:val="center"/>
        <w:rPr>
          <w:color w:val="000000"/>
          <w:sz w:val="28"/>
          <w:szCs w:val="28"/>
        </w:rPr>
      </w:pPr>
      <w:r>
        <w:rPr>
          <w:color w:val="000000"/>
          <w:sz w:val="28"/>
          <w:szCs w:val="28"/>
        </w:rPr>
        <w:t>Институт экономики, учета и статистики</w:t>
      </w:r>
    </w:p>
    <w:p w:rsidR="005B5CE1" w:rsidRDefault="005B5CE1">
      <w:pPr>
        <w:widowControl w:val="0"/>
        <w:spacing w:before="120"/>
        <w:jc w:val="center"/>
        <w:rPr>
          <w:color w:val="000000"/>
          <w:sz w:val="28"/>
          <w:szCs w:val="28"/>
        </w:rPr>
      </w:pPr>
      <w:r>
        <w:rPr>
          <w:color w:val="000000"/>
          <w:sz w:val="28"/>
          <w:szCs w:val="28"/>
        </w:rPr>
        <w:t>Кафедра страхования</w:t>
      </w:r>
    </w:p>
    <w:p w:rsidR="005B5CE1" w:rsidRDefault="005B5CE1">
      <w:pPr>
        <w:widowControl w:val="0"/>
        <w:spacing w:before="120"/>
        <w:jc w:val="center"/>
        <w:rPr>
          <w:color w:val="000000"/>
          <w:sz w:val="28"/>
          <w:szCs w:val="28"/>
        </w:rPr>
      </w:pPr>
      <w:r>
        <w:rPr>
          <w:color w:val="000000"/>
          <w:sz w:val="28"/>
          <w:szCs w:val="28"/>
        </w:rPr>
        <w:t>НОВОСИБИРСК 1999</w:t>
      </w:r>
    </w:p>
    <w:p w:rsidR="005B5CE1" w:rsidRDefault="005B5CE1">
      <w:pPr>
        <w:widowControl w:val="0"/>
        <w:spacing w:before="120"/>
        <w:jc w:val="center"/>
        <w:rPr>
          <w:b/>
          <w:bCs/>
          <w:color w:val="000000"/>
          <w:sz w:val="28"/>
          <w:szCs w:val="28"/>
        </w:rPr>
      </w:pPr>
      <w:r>
        <w:rPr>
          <w:b/>
          <w:bCs/>
          <w:color w:val="000000"/>
          <w:sz w:val="28"/>
          <w:szCs w:val="28"/>
        </w:rPr>
        <w:t>1. Понятие страхование финансовых гарантий</w:t>
      </w:r>
    </w:p>
    <w:p w:rsidR="005B5CE1" w:rsidRDefault="005B5CE1">
      <w:pPr>
        <w:widowControl w:val="0"/>
        <w:spacing w:before="120"/>
        <w:ind w:firstLine="567"/>
        <w:jc w:val="both"/>
        <w:rPr>
          <w:color w:val="000000"/>
          <w:sz w:val="24"/>
          <w:szCs w:val="24"/>
        </w:rPr>
      </w:pPr>
      <w:r>
        <w:rPr>
          <w:color w:val="000000"/>
          <w:sz w:val="24"/>
          <w:szCs w:val="24"/>
        </w:rPr>
        <w:t xml:space="preserve">Одной из разновидностей страхования является страхование финансовых гарантий. Его условия предусматривают предоставление страховщиком гарантий того, что определенные финансовые обязательства, оговоренные в процессе заключения деловой сделки, сторонами которой выступают заемщик и инвестор, будут выполнены. Страхование финансовых гарантий считается специальным видом поручительства, обеспечивающего страховую защиту от рисков, связанных с проведением финансовых операций. </w:t>
      </w:r>
    </w:p>
    <w:p w:rsidR="005B5CE1" w:rsidRDefault="005B5CE1">
      <w:pPr>
        <w:widowControl w:val="0"/>
        <w:spacing w:before="120"/>
        <w:ind w:firstLine="567"/>
        <w:jc w:val="both"/>
        <w:rPr>
          <w:color w:val="000000"/>
          <w:sz w:val="24"/>
          <w:szCs w:val="24"/>
        </w:rPr>
      </w:pPr>
      <w:r>
        <w:rPr>
          <w:color w:val="000000"/>
          <w:sz w:val="24"/>
          <w:szCs w:val="24"/>
        </w:rPr>
        <w:t xml:space="preserve">Поручительство - эта та сфера предпринимательской деятельности, в которой могут действовать банки, специальные агентства и страховщики. При этом в каждой из стран существуют особенности в правовом регулировании таких операций. Так, например, во Франции и Японии выдача поручительств является монополией банков, а в США выдача их банками ограничена. В Англии и Италии банки и страховые компании имеют равные возможности в этом виде бизнеса. В Германии существуют специальные агентства, которые занимаются только такими операциями, конкурируя здесь с другими финансовыми институтами. Однако чаще всего гарантии банков и страховых обществ являются равноценными. </w:t>
      </w:r>
    </w:p>
    <w:p w:rsidR="005B5CE1" w:rsidRDefault="005B5CE1">
      <w:pPr>
        <w:widowControl w:val="0"/>
        <w:spacing w:before="120"/>
        <w:ind w:firstLine="567"/>
        <w:jc w:val="both"/>
        <w:rPr>
          <w:color w:val="000000"/>
          <w:sz w:val="24"/>
          <w:szCs w:val="24"/>
        </w:rPr>
      </w:pPr>
      <w:r>
        <w:rPr>
          <w:color w:val="000000"/>
          <w:sz w:val="24"/>
          <w:szCs w:val="24"/>
        </w:rPr>
        <w:t xml:space="preserve">Гражданский кодекс Российской Федерации разделяет договоры поручительства и банковской гарантии. По договору поручительства поручитель обязуется перед кредитором другого лица отвечать за исполнение последним его обязательства полностью или частично. В соответствии с договором банковской гарантии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При этом право на выдачу банковских гарантий имеют банки, иные кредитные учреждения и страховые организации. </w:t>
      </w:r>
    </w:p>
    <w:p w:rsidR="005B5CE1" w:rsidRDefault="005B5CE1">
      <w:pPr>
        <w:widowControl w:val="0"/>
        <w:spacing w:before="120"/>
        <w:ind w:firstLine="567"/>
        <w:jc w:val="both"/>
        <w:rPr>
          <w:color w:val="000000"/>
          <w:sz w:val="24"/>
          <w:szCs w:val="24"/>
        </w:rPr>
      </w:pPr>
      <w:r>
        <w:rPr>
          <w:color w:val="000000"/>
          <w:sz w:val="24"/>
          <w:szCs w:val="24"/>
        </w:rPr>
        <w:t xml:space="preserve">Дальним родственником страхования финансовых гарантий является страхование закладных, которое предусматривает ответственность страховщика перед кредитором, выдавшим ссуду под залог закладной на собственность, в случае невозврата заемщиком выданной ссуды и отсутствия возможности возместить понесенные в связи с этим убытки за счет полученной в залог закладной. </w:t>
      </w:r>
    </w:p>
    <w:p w:rsidR="005B5CE1" w:rsidRDefault="005B5CE1">
      <w:pPr>
        <w:widowControl w:val="0"/>
        <w:spacing w:before="120"/>
        <w:ind w:firstLine="567"/>
        <w:jc w:val="both"/>
        <w:rPr>
          <w:color w:val="000000"/>
          <w:sz w:val="24"/>
          <w:szCs w:val="24"/>
        </w:rPr>
      </w:pPr>
      <w:r>
        <w:rPr>
          <w:color w:val="000000"/>
          <w:sz w:val="24"/>
          <w:szCs w:val="24"/>
        </w:rPr>
        <w:t xml:space="preserve">Появление и быстрое развитие видов страхования финансовых гарантий на страховых рынках развитых стран, а в настоящее время оно обеспечивает страховой защитой операции по многим видам финансовых сделок, вызваны тем, что частные и небольшие корпоративные инвесторы зачастую не обладают достаточными знаниями для проведения собственного глубокого анализа риска инвестиционных вложений и в то же время бывают заинтересованы в инвестициях с наименьшим риском. Это и обеспечивается данным страхованием в случае, если договоры заключаются с финансово устойчивой страховой компанией с хорошей репутацией. </w:t>
      </w:r>
    </w:p>
    <w:p w:rsidR="005B5CE1" w:rsidRDefault="005B5CE1">
      <w:pPr>
        <w:widowControl w:val="0"/>
        <w:spacing w:before="120"/>
        <w:jc w:val="center"/>
        <w:rPr>
          <w:b/>
          <w:bCs/>
          <w:color w:val="000000"/>
          <w:sz w:val="28"/>
          <w:szCs w:val="28"/>
        </w:rPr>
      </w:pPr>
      <w:r>
        <w:rPr>
          <w:b/>
          <w:bCs/>
          <w:color w:val="000000"/>
          <w:sz w:val="28"/>
          <w:szCs w:val="28"/>
        </w:rPr>
        <w:t>Виды договоров страхования финансовых гарантий</w:t>
      </w:r>
    </w:p>
    <w:p w:rsidR="005B5CE1" w:rsidRDefault="005B5CE1">
      <w:pPr>
        <w:widowControl w:val="0"/>
        <w:spacing w:before="120"/>
        <w:ind w:firstLine="567"/>
        <w:jc w:val="both"/>
        <w:rPr>
          <w:color w:val="000000"/>
          <w:sz w:val="24"/>
          <w:szCs w:val="24"/>
        </w:rPr>
      </w:pPr>
      <w:r>
        <w:rPr>
          <w:color w:val="000000"/>
          <w:sz w:val="24"/>
          <w:szCs w:val="24"/>
        </w:rPr>
        <w:t xml:space="preserve">Среди видов страхования финансовых гарантий можно выделить страхование: </w:t>
      </w:r>
    </w:p>
    <w:p w:rsidR="005B5CE1" w:rsidRDefault="005B5CE1">
      <w:pPr>
        <w:widowControl w:val="0"/>
        <w:spacing w:before="120"/>
        <w:ind w:firstLine="567"/>
        <w:jc w:val="both"/>
        <w:rPr>
          <w:color w:val="000000"/>
          <w:sz w:val="24"/>
          <w:szCs w:val="24"/>
        </w:rPr>
      </w:pPr>
      <w:r>
        <w:rPr>
          <w:color w:val="000000"/>
          <w:sz w:val="24"/>
          <w:szCs w:val="24"/>
        </w:rPr>
        <w:t xml:space="preserve">•облигаций и других ценных бумаг; </w:t>
      </w:r>
    </w:p>
    <w:p w:rsidR="005B5CE1" w:rsidRDefault="005B5CE1">
      <w:pPr>
        <w:widowControl w:val="0"/>
        <w:spacing w:before="120"/>
        <w:ind w:firstLine="567"/>
        <w:jc w:val="both"/>
        <w:rPr>
          <w:color w:val="000000"/>
          <w:sz w:val="24"/>
          <w:szCs w:val="24"/>
        </w:rPr>
      </w:pPr>
      <w:r>
        <w:rPr>
          <w:color w:val="000000"/>
          <w:sz w:val="24"/>
          <w:szCs w:val="24"/>
        </w:rPr>
        <w:t xml:space="preserve">•страхование кредитов для краткосрочных торговых сделок и долгосрочных инвестиций; </w:t>
      </w:r>
    </w:p>
    <w:p w:rsidR="005B5CE1" w:rsidRDefault="005B5CE1">
      <w:pPr>
        <w:widowControl w:val="0"/>
        <w:spacing w:before="120"/>
        <w:ind w:firstLine="567"/>
        <w:jc w:val="both"/>
        <w:rPr>
          <w:color w:val="000000"/>
          <w:sz w:val="24"/>
          <w:szCs w:val="24"/>
        </w:rPr>
      </w:pPr>
      <w:r>
        <w:rPr>
          <w:color w:val="000000"/>
          <w:sz w:val="24"/>
          <w:szCs w:val="24"/>
        </w:rPr>
        <w:t xml:space="preserve">•закладных облигаций; </w:t>
      </w:r>
    </w:p>
    <w:p w:rsidR="005B5CE1" w:rsidRDefault="005B5CE1">
      <w:pPr>
        <w:widowControl w:val="0"/>
        <w:spacing w:before="120"/>
        <w:ind w:firstLine="567"/>
        <w:jc w:val="both"/>
        <w:rPr>
          <w:color w:val="000000"/>
          <w:sz w:val="24"/>
          <w:szCs w:val="24"/>
        </w:rPr>
      </w:pPr>
      <w:r>
        <w:rPr>
          <w:color w:val="000000"/>
          <w:sz w:val="24"/>
          <w:szCs w:val="24"/>
        </w:rPr>
        <w:t xml:space="preserve">•выплат по сдаче в аренду, лизинг и т.п.; </w:t>
      </w:r>
    </w:p>
    <w:p w:rsidR="005B5CE1" w:rsidRDefault="005B5CE1">
      <w:pPr>
        <w:widowControl w:val="0"/>
        <w:spacing w:before="120"/>
        <w:ind w:firstLine="567"/>
        <w:jc w:val="both"/>
        <w:rPr>
          <w:color w:val="000000"/>
          <w:sz w:val="24"/>
          <w:szCs w:val="24"/>
        </w:rPr>
      </w:pPr>
      <w:r>
        <w:rPr>
          <w:color w:val="000000"/>
          <w:sz w:val="24"/>
          <w:szCs w:val="24"/>
        </w:rPr>
        <w:t xml:space="preserve">•оплаты стоимости поставляемого оборудования; </w:t>
      </w:r>
    </w:p>
    <w:p w:rsidR="005B5CE1" w:rsidRDefault="005B5CE1">
      <w:pPr>
        <w:widowControl w:val="0"/>
        <w:spacing w:before="120"/>
        <w:ind w:firstLine="567"/>
        <w:jc w:val="both"/>
        <w:rPr>
          <w:color w:val="000000"/>
          <w:sz w:val="24"/>
          <w:szCs w:val="24"/>
        </w:rPr>
      </w:pPr>
      <w:r>
        <w:rPr>
          <w:color w:val="000000"/>
          <w:sz w:val="24"/>
          <w:szCs w:val="24"/>
        </w:rPr>
        <w:t xml:space="preserve">•автомобильных ссуд. </w:t>
      </w:r>
    </w:p>
    <w:p w:rsidR="005B5CE1" w:rsidRDefault="005B5CE1">
      <w:pPr>
        <w:widowControl w:val="0"/>
        <w:spacing w:before="120"/>
        <w:ind w:firstLine="567"/>
        <w:jc w:val="both"/>
        <w:rPr>
          <w:color w:val="000000"/>
          <w:sz w:val="24"/>
          <w:szCs w:val="24"/>
        </w:rPr>
      </w:pPr>
      <w:r>
        <w:rPr>
          <w:color w:val="000000"/>
          <w:sz w:val="24"/>
          <w:szCs w:val="24"/>
        </w:rPr>
        <w:t xml:space="preserve">По срокам действия договоров все виды страхования обычно подразделяются на краткосрочные (со сроком до 8 лет), среднесрочные (заключаемые на срок от 8 до 30 лет) и долгосрочные. </w:t>
      </w:r>
    </w:p>
    <w:p w:rsidR="005B5CE1" w:rsidRDefault="005B5CE1">
      <w:pPr>
        <w:widowControl w:val="0"/>
        <w:spacing w:before="120"/>
        <w:ind w:firstLine="567"/>
        <w:jc w:val="both"/>
        <w:rPr>
          <w:color w:val="000000"/>
          <w:sz w:val="24"/>
          <w:szCs w:val="24"/>
        </w:rPr>
      </w:pPr>
      <w:r>
        <w:rPr>
          <w:color w:val="000000"/>
          <w:sz w:val="24"/>
          <w:szCs w:val="24"/>
        </w:rPr>
        <w:t xml:space="preserve">По категории страхователей различают договоры, заключаемые с юридическими лицами, и страхование частных лиц. </w:t>
      </w:r>
    </w:p>
    <w:p w:rsidR="005B5CE1" w:rsidRDefault="005B5CE1">
      <w:pPr>
        <w:widowControl w:val="0"/>
        <w:spacing w:before="120"/>
        <w:ind w:firstLine="567"/>
        <w:jc w:val="both"/>
        <w:rPr>
          <w:color w:val="000000"/>
          <w:sz w:val="24"/>
          <w:szCs w:val="24"/>
        </w:rPr>
      </w:pPr>
      <w:r>
        <w:rPr>
          <w:color w:val="000000"/>
          <w:sz w:val="24"/>
          <w:szCs w:val="24"/>
        </w:rPr>
        <w:t xml:space="preserve">Одна из особенностей данного страхования состоит в том, что при его проведении страховщик ставит задачу обеспечить практически безубыточное прохождение операций (т.е. не допускать выплату страхового возмещения), поскольку применяемые тарифные ставки предусматривают, что вероятность наступления страховых случаев и суммы убытков от них должны быть минимальными. В связи с этим страховщики осуществляют тщательный отбор страхователей и принимаемых на страхование объектов, руководствуясь, в первую очередь, принципом осмотрительности. </w:t>
      </w:r>
    </w:p>
    <w:p w:rsidR="005B5CE1" w:rsidRDefault="005B5CE1">
      <w:pPr>
        <w:widowControl w:val="0"/>
        <w:spacing w:before="120"/>
        <w:ind w:firstLine="567"/>
        <w:jc w:val="both"/>
        <w:rPr>
          <w:color w:val="000000"/>
          <w:sz w:val="24"/>
          <w:szCs w:val="24"/>
        </w:rPr>
      </w:pPr>
      <w:r>
        <w:rPr>
          <w:color w:val="000000"/>
          <w:sz w:val="24"/>
          <w:szCs w:val="24"/>
        </w:rPr>
        <w:t xml:space="preserve">Одним из наиболее известных видов страхования финансовых гарантий является страхование муниципальных облигаций, появившееся в США в начале 70-х годов. При его проведении страховщик гарантирует инвестору выплату капитала и процентов по застрахованным облигациям. </w:t>
      </w:r>
    </w:p>
    <w:p w:rsidR="005B5CE1" w:rsidRDefault="005B5CE1">
      <w:pPr>
        <w:widowControl w:val="0"/>
        <w:spacing w:before="120"/>
        <w:ind w:firstLine="567"/>
        <w:jc w:val="both"/>
        <w:rPr>
          <w:color w:val="000000"/>
          <w:sz w:val="24"/>
          <w:szCs w:val="24"/>
        </w:rPr>
      </w:pPr>
      <w:r>
        <w:rPr>
          <w:color w:val="000000"/>
          <w:sz w:val="24"/>
          <w:szCs w:val="24"/>
        </w:rPr>
        <w:t xml:space="preserve">Страховой интерес инвестора в данном страховании состоит в том, что оно позволяет: </w:t>
      </w:r>
    </w:p>
    <w:p w:rsidR="005B5CE1" w:rsidRDefault="005B5CE1">
      <w:pPr>
        <w:widowControl w:val="0"/>
        <w:spacing w:before="120"/>
        <w:ind w:firstLine="567"/>
        <w:jc w:val="both"/>
        <w:rPr>
          <w:color w:val="000000"/>
          <w:sz w:val="24"/>
          <w:szCs w:val="24"/>
        </w:rPr>
      </w:pPr>
      <w:r>
        <w:rPr>
          <w:color w:val="000000"/>
          <w:sz w:val="24"/>
          <w:szCs w:val="24"/>
        </w:rPr>
        <w:t xml:space="preserve">•перенести риск вкладчика на страховую компанию; </w:t>
      </w:r>
    </w:p>
    <w:p w:rsidR="005B5CE1" w:rsidRDefault="005B5CE1">
      <w:pPr>
        <w:widowControl w:val="0"/>
        <w:spacing w:before="120"/>
        <w:ind w:firstLine="567"/>
        <w:jc w:val="both"/>
        <w:rPr>
          <w:color w:val="000000"/>
          <w:sz w:val="24"/>
          <w:szCs w:val="24"/>
        </w:rPr>
      </w:pPr>
      <w:r>
        <w:rPr>
          <w:color w:val="000000"/>
          <w:sz w:val="24"/>
          <w:szCs w:val="24"/>
        </w:rPr>
        <w:t xml:space="preserve">•обеспечить стабильность цены застрахованных облигаций, т.е. меньшую их подверженность воздействию конъюнктуры рынка; </w:t>
      </w:r>
    </w:p>
    <w:p w:rsidR="005B5CE1" w:rsidRDefault="005B5CE1">
      <w:pPr>
        <w:widowControl w:val="0"/>
        <w:spacing w:before="120"/>
        <w:ind w:firstLine="567"/>
        <w:jc w:val="both"/>
        <w:rPr>
          <w:color w:val="000000"/>
          <w:sz w:val="24"/>
          <w:szCs w:val="24"/>
        </w:rPr>
      </w:pPr>
      <w:r>
        <w:rPr>
          <w:color w:val="000000"/>
          <w:sz w:val="24"/>
          <w:szCs w:val="24"/>
        </w:rPr>
        <w:t xml:space="preserve">•повысить степень ликвидности застрахованных облигаций, т.е. возможность реализовать их на вторичном рынке до наступления сроков выкупа; </w:t>
      </w:r>
    </w:p>
    <w:p w:rsidR="005B5CE1" w:rsidRDefault="005B5CE1">
      <w:pPr>
        <w:widowControl w:val="0"/>
        <w:spacing w:before="120"/>
        <w:ind w:firstLine="567"/>
        <w:jc w:val="both"/>
        <w:rPr>
          <w:color w:val="000000"/>
          <w:sz w:val="24"/>
          <w:szCs w:val="24"/>
        </w:rPr>
      </w:pPr>
      <w:r>
        <w:rPr>
          <w:color w:val="000000"/>
          <w:sz w:val="24"/>
          <w:szCs w:val="24"/>
        </w:rPr>
        <w:t xml:space="preserve">•освободить инвестора от тщательного изучения кредитоспособности эмитента. </w:t>
      </w:r>
    </w:p>
    <w:p w:rsidR="005B5CE1" w:rsidRDefault="005B5CE1">
      <w:pPr>
        <w:widowControl w:val="0"/>
        <w:spacing w:before="120"/>
        <w:ind w:firstLine="567"/>
        <w:jc w:val="both"/>
        <w:rPr>
          <w:color w:val="000000"/>
          <w:sz w:val="24"/>
          <w:szCs w:val="24"/>
        </w:rPr>
      </w:pPr>
      <w:r>
        <w:rPr>
          <w:color w:val="000000"/>
          <w:sz w:val="24"/>
          <w:szCs w:val="24"/>
        </w:rPr>
        <w:t xml:space="preserve">С точки зрения эмитента, данное страхование обеспечивает лучшую реализацию облигаций, а также уменьшение издержек по их выпуску за счет снижения сумм выплачиваемого дохода. Последнее объясняется тем, что застрахованная у авторитетного страховщика облигация становится более надежной, а потому может быть распространена при меньшей доходности. При этом величина страховой премии по договору обычно составляет от 1/3 до 1/2 совокупной экономии эмитента, получаемой на выплате процентов за весь период действия облигации. </w:t>
      </w:r>
    </w:p>
    <w:p w:rsidR="005B5CE1" w:rsidRDefault="005B5CE1">
      <w:pPr>
        <w:widowControl w:val="0"/>
        <w:spacing w:before="120"/>
        <w:jc w:val="center"/>
        <w:rPr>
          <w:b/>
          <w:bCs/>
          <w:color w:val="000000"/>
          <w:sz w:val="28"/>
          <w:szCs w:val="28"/>
        </w:rPr>
      </w:pPr>
      <w:r>
        <w:rPr>
          <w:b/>
          <w:bCs/>
          <w:color w:val="000000"/>
          <w:sz w:val="28"/>
          <w:szCs w:val="28"/>
        </w:rPr>
        <w:t>Расчет размера тарифных ставок по договорам страхования финансовых гарантий.</w:t>
      </w:r>
    </w:p>
    <w:p w:rsidR="005B5CE1" w:rsidRDefault="005B5CE1">
      <w:pPr>
        <w:widowControl w:val="0"/>
        <w:spacing w:before="120"/>
        <w:ind w:firstLine="567"/>
        <w:jc w:val="both"/>
        <w:rPr>
          <w:color w:val="000000"/>
          <w:sz w:val="24"/>
          <w:szCs w:val="24"/>
        </w:rPr>
      </w:pPr>
      <w:r>
        <w:rPr>
          <w:color w:val="000000"/>
          <w:sz w:val="24"/>
          <w:szCs w:val="24"/>
        </w:rPr>
        <w:t xml:space="preserve">Страховая сумма по договору страхования устанавливается в пределах суммы долга и процентов по нему в соответствии со сроками наступления выплат по графику, установленному проспектом эмиссии. </w:t>
      </w:r>
    </w:p>
    <w:p w:rsidR="005B5CE1" w:rsidRDefault="005B5CE1">
      <w:pPr>
        <w:widowControl w:val="0"/>
        <w:spacing w:before="120"/>
        <w:ind w:firstLine="567"/>
        <w:jc w:val="both"/>
        <w:rPr>
          <w:color w:val="000000"/>
          <w:sz w:val="24"/>
          <w:szCs w:val="24"/>
        </w:rPr>
      </w:pPr>
      <w:r>
        <w:rPr>
          <w:color w:val="000000"/>
          <w:sz w:val="24"/>
          <w:szCs w:val="24"/>
        </w:rPr>
        <w:t xml:space="preserve">Тарифные ставки, как правило, находятся в пределах от 0,25 до 2% совокупной суммы основного долга и процентов. Конкретная ставка устанавливается в зависимости от оценки кредитоспособности эмитента, выпускающего обязательства, типа облигации, сроков ее выкупа и других факторов риска, связанных с этими обязательствами. </w:t>
      </w:r>
    </w:p>
    <w:p w:rsidR="005B5CE1" w:rsidRDefault="005B5CE1">
      <w:pPr>
        <w:widowControl w:val="0"/>
        <w:spacing w:before="120"/>
        <w:ind w:firstLine="567"/>
        <w:jc w:val="both"/>
        <w:rPr>
          <w:color w:val="000000"/>
          <w:sz w:val="24"/>
          <w:szCs w:val="24"/>
        </w:rPr>
      </w:pPr>
      <w:r>
        <w:rPr>
          <w:color w:val="000000"/>
          <w:sz w:val="24"/>
          <w:szCs w:val="24"/>
        </w:rPr>
        <w:t xml:space="preserve">Расчет размеров тарифных ставок основан на проводимых финансовыми экспертами исследованиях риска невыполнения обязательств эмитентом и оценках уровня его кредитоспособности. Для того чтобы оценить потенциальную возможность муниципалитета выплатить свои долги, страховщики обычно анализируют целый спектр политических, демографических, экономических, юридических и финансовых факторов. </w:t>
      </w:r>
    </w:p>
    <w:p w:rsidR="005B5CE1" w:rsidRDefault="005B5CE1">
      <w:pPr>
        <w:widowControl w:val="0"/>
        <w:spacing w:before="120"/>
        <w:ind w:firstLine="567"/>
        <w:jc w:val="both"/>
        <w:rPr>
          <w:color w:val="000000"/>
          <w:sz w:val="24"/>
          <w:szCs w:val="24"/>
        </w:rPr>
      </w:pPr>
      <w:r>
        <w:rPr>
          <w:color w:val="000000"/>
          <w:sz w:val="24"/>
          <w:szCs w:val="24"/>
        </w:rPr>
        <w:t xml:space="preserve">Сумма премии, исчисленная исходя из страховой суммы и установленного размера тарифной ставки, как правило, уплачивается в начале срока страхования за весь его период. </w:t>
      </w:r>
    </w:p>
    <w:p w:rsidR="005B5CE1" w:rsidRDefault="005B5CE1">
      <w:pPr>
        <w:widowControl w:val="0"/>
        <w:spacing w:before="120"/>
        <w:ind w:firstLine="567"/>
        <w:jc w:val="both"/>
        <w:rPr>
          <w:color w:val="000000"/>
          <w:sz w:val="24"/>
          <w:szCs w:val="24"/>
        </w:rPr>
      </w:pPr>
      <w:r>
        <w:rPr>
          <w:color w:val="000000"/>
          <w:sz w:val="24"/>
          <w:szCs w:val="24"/>
        </w:rPr>
        <w:t xml:space="preserve">Для распределения риска невыполнения обязательств эмитентами застрахованных облигаций страховщики стремятся избегать страхования значительного количества выпусков муниципальных облигаций в одном географическом регионе. </w:t>
      </w:r>
    </w:p>
    <w:p w:rsidR="005B5CE1" w:rsidRDefault="005B5CE1">
      <w:pPr>
        <w:widowControl w:val="0"/>
        <w:spacing w:before="120"/>
        <w:ind w:firstLine="567"/>
        <w:jc w:val="both"/>
        <w:rPr>
          <w:color w:val="000000"/>
          <w:sz w:val="24"/>
          <w:szCs w:val="24"/>
        </w:rPr>
      </w:pPr>
      <w:r>
        <w:rPr>
          <w:color w:val="000000"/>
          <w:sz w:val="24"/>
          <w:szCs w:val="24"/>
        </w:rPr>
        <w:t xml:space="preserve">Страхование муниципальных облигаций считается малоубыточным видом страхования. А в те периоды, когда в экономике нет спада, его убыточность вообще близка к нулю. Это связано с тем, что муниципалитет осуществляет свою деятельность в той или иной форме на протяжении длительного периода, располагает стабильными источниками поступления денежных средств, находится под контролем представительных органов. Законы, защищающие имущественные интересы кредиторов муниципальных властей, легко приводятся в действие. </w:t>
      </w:r>
    </w:p>
    <w:p w:rsidR="005B5CE1" w:rsidRDefault="005B5CE1">
      <w:pPr>
        <w:widowControl w:val="0"/>
        <w:spacing w:before="120"/>
        <w:ind w:firstLine="567"/>
        <w:jc w:val="both"/>
        <w:rPr>
          <w:color w:val="000000"/>
          <w:sz w:val="24"/>
          <w:szCs w:val="24"/>
        </w:rPr>
      </w:pPr>
      <w:r>
        <w:rPr>
          <w:color w:val="000000"/>
          <w:sz w:val="24"/>
          <w:szCs w:val="24"/>
        </w:rPr>
        <w:t xml:space="preserve">В результате, хотя сроки такого страхования могут достигать 25, 30 и даже 40 лет, степень страхового риска по договорам обычно считается незначительной. Кроме того, проведение данного страхования связано с той особенностью, что выплаты эмитентом основной суммы займа и процентов по нему обычно распределяются по годам, а потому лимит ответственности страховщика в любой отдельно взятый момент ограничен лишь теми платежами, срок выплаты которых наступает в данный период. </w:t>
      </w:r>
    </w:p>
    <w:p w:rsidR="005B5CE1" w:rsidRDefault="005B5CE1">
      <w:pPr>
        <w:widowControl w:val="0"/>
        <w:spacing w:before="120"/>
        <w:ind w:firstLine="567"/>
        <w:jc w:val="both"/>
        <w:rPr>
          <w:color w:val="000000"/>
          <w:sz w:val="24"/>
          <w:szCs w:val="24"/>
        </w:rPr>
      </w:pPr>
      <w:r>
        <w:rPr>
          <w:color w:val="000000"/>
          <w:sz w:val="24"/>
          <w:szCs w:val="24"/>
        </w:rPr>
        <w:t xml:space="preserve">Наконец, страховая компания имеет право на предъявление регрессных исков. При неуплате по долговым обязательствам страховщик становится собственником облигаций и получает юридические права на возмещение эмитентом убытков за неоплаченные долги. </w:t>
      </w:r>
    </w:p>
    <w:p w:rsidR="005B5CE1" w:rsidRDefault="005B5CE1">
      <w:pPr>
        <w:widowControl w:val="0"/>
        <w:spacing w:before="120"/>
        <w:jc w:val="center"/>
        <w:rPr>
          <w:b/>
          <w:bCs/>
          <w:color w:val="000000"/>
          <w:sz w:val="28"/>
          <w:szCs w:val="28"/>
        </w:rPr>
      </w:pPr>
      <w:r>
        <w:rPr>
          <w:b/>
          <w:bCs/>
          <w:color w:val="000000"/>
          <w:sz w:val="28"/>
          <w:szCs w:val="28"/>
        </w:rPr>
        <w:t>4. Отдельные виды страхования финансовых гарантий</w:t>
      </w:r>
    </w:p>
    <w:p w:rsidR="005B5CE1" w:rsidRDefault="005B5CE1">
      <w:pPr>
        <w:widowControl w:val="0"/>
        <w:spacing w:before="120"/>
        <w:ind w:firstLine="567"/>
        <w:jc w:val="both"/>
        <w:rPr>
          <w:color w:val="000000"/>
          <w:sz w:val="24"/>
          <w:szCs w:val="24"/>
        </w:rPr>
      </w:pPr>
      <w:r>
        <w:rPr>
          <w:color w:val="000000"/>
          <w:sz w:val="24"/>
          <w:szCs w:val="24"/>
        </w:rPr>
        <w:t xml:space="preserve">В развитие данного вида страхования страховщики предлагают широкий набор разнообразных программ страхования. </w:t>
      </w:r>
    </w:p>
    <w:p w:rsidR="005B5CE1" w:rsidRDefault="005B5CE1">
      <w:pPr>
        <w:widowControl w:val="0"/>
        <w:spacing w:before="120"/>
        <w:ind w:firstLine="567"/>
        <w:jc w:val="both"/>
        <w:rPr>
          <w:color w:val="000000"/>
          <w:sz w:val="24"/>
          <w:szCs w:val="24"/>
        </w:rPr>
      </w:pPr>
      <w:r>
        <w:rPr>
          <w:color w:val="000000"/>
          <w:sz w:val="24"/>
          <w:szCs w:val="24"/>
        </w:rPr>
        <w:t xml:space="preserve">Так, одним из видов страхования, удовлетворяющих финансовые потребности эмитентов, является страхование резервных фондов. Резервный фонд должен создаваться эмитентом на протяжении всего периода займа как гарантия систематического накопления средств для погашения облигаций в определенный срок. Активы этого фонда состоят из наличности, ценных бумаг и прочих видов ценностей. Договор страхования резервного фонда, заключаемый на страховую сумму, равную необходимой величине этого фонда, освобождает эмитента от необходимости его формирования, поскольку обеспечивает инвесторам гарантии выплаты данной суммы. Это позволяет эмитенту использовать средства на другие цели. </w:t>
      </w:r>
    </w:p>
    <w:p w:rsidR="005B5CE1" w:rsidRDefault="005B5CE1">
      <w:pPr>
        <w:widowControl w:val="0"/>
        <w:spacing w:before="120"/>
        <w:ind w:firstLine="567"/>
        <w:jc w:val="both"/>
        <w:rPr>
          <w:color w:val="000000"/>
          <w:sz w:val="24"/>
          <w:szCs w:val="24"/>
        </w:rPr>
      </w:pPr>
      <w:r>
        <w:rPr>
          <w:color w:val="000000"/>
          <w:sz w:val="24"/>
          <w:szCs w:val="24"/>
        </w:rPr>
        <w:t xml:space="preserve">В последнее время в США быстро растут также объемы операций по страхованию финансовых гарантий инвестиционных фондов с долевым участием. Суть деятельности этих фондов состоит в том, что фонд продает доли участия в нем большому количеству инвесторов, которые самостоятельно не могут эффективно заниматься размещением своих средств в ценные бумаги. Они становятся акционерами фонда, который, в свою очередь, размещает полученные средства в различные ценные бумаги, обеспечивает диверсификацию рисков и выплачивает акционерам доход от инвестиций. </w:t>
      </w:r>
    </w:p>
    <w:p w:rsidR="005B5CE1" w:rsidRDefault="005B5CE1">
      <w:pPr>
        <w:widowControl w:val="0"/>
        <w:spacing w:before="120"/>
        <w:ind w:firstLine="567"/>
        <w:jc w:val="both"/>
        <w:rPr>
          <w:color w:val="000000"/>
          <w:sz w:val="24"/>
          <w:szCs w:val="24"/>
        </w:rPr>
      </w:pPr>
      <w:r>
        <w:rPr>
          <w:color w:val="000000"/>
          <w:sz w:val="24"/>
          <w:szCs w:val="24"/>
        </w:rPr>
        <w:t xml:space="preserve">Ассоциация страхования муниципальных облигаций (АСМО) - консорциум крупнейших страховых компаний США - предлагает для данных фондов две программы страхования: </w:t>
      </w:r>
    </w:p>
    <w:p w:rsidR="005B5CE1" w:rsidRDefault="005B5CE1">
      <w:pPr>
        <w:widowControl w:val="0"/>
        <w:spacing w:before="120"/>
        <w:ind w:firstLine="567"/>
        <w:jc w:val="both"/>
        <w:rPr>
          <w:color w:val="000000"/>
          <w:sz w:val="24"/>
          <w:szCs w:val="24"/>
        </w:rPr>
      </w:pPr>
      <w:r>
        <w:rPr>
          <w:color w:val="000000"/>
          <w:sz w:val="24"/>
          <w:szCs w:val="24"/>
        </w:rPr>
        <w:t xml:space="preserve">•непрерывное страхование облигаций, приобретенных фондом, ответственность по которому действует до срока выкупа каждой из застрахованных облигаций независимо от того, находится ли она в фонде или уже продана; </w:t>
      </w:r>
    </w:p>
    <w:p w:rsidR="005B5CE1" w:rsidRDefault="005B5CE1">
      <w:pPr>
        <w:widowControl w:val="0"/>
        <w:spacing w:before="120"/>
        <w:ind w:firstLine="567"/>
        <w:jc w:val="both"/>
        <w:rPr>
          <w:color w:val="000000"/>
          <w:sz w:val="24"/>
          <w:szCs w:val="24"/>
        </w:rPr>
      </w:pPr>
      <w:r>
        <w:rPr>
          <w:color w:val="000000"/>
          <w:sz w:val="24"/>
          <w:szCs w:val="24"/>
        </w:rPr>
        <w:t xml:space="preserve">•страхование облигаций, предусматривающее ответственность страховщика лишь в период их нахождения в фонде </w:t>
      </w:r>
    </w:p>
    <w:p w:rsidR="005B5CE1" w:rsidRDefault="005B5CE1">
      <w:pPr>
        <w:widowControl w:val="0"/>
        <w:spacing w:before="120"/>
        <w:ind w:firstLine="567"/>
        <w:jc w:val="both"/>
        <w:rPr>
          <w:color w:val="000000"/>
          <w:sz w:val="24"/>
          <w:szCs w:val="24"/>
        </w:rPr>
      </w:pPr>
      <w:r>
        <w:rPr>
          <w:color w:val="000000"/>
          <w:sz w:val="24"/>
          <w:szCs w:val="24"/>
        </w:rPr>
        <w:t xml:space="preserve">Договор страхования заключается фондом, который включает затраты на страхование в цену, уплачиваемую инвестором за каждую долю участия в нем. </w:t>
      </w:r>
    </w:p>
    <w:p w:rsidR="005B5CE1" w:rsidRDefault="005B5CE1">
      <w:pPr>
        <w:widowControl w:val="0"/>
        <w:spacing w:before="120"/>
        <w:ind w:firstLine="567"/>
        <w:jc w:val="both"/>
        <w:rPr>
          <w:color w:val="000000"/>
          <w:sz w:val="24"/>
          <w:szCs w:val="24"/>
        </w:rPr>
      </w:pPr>
      <w:r>
        <w:rPr>
          <w:color w:val="000000"/>
          <w:sz w:val="24"/>
          <w:szCs w:val="24"/>
        </w:rPr>
        <w:t xml:space="preserve">Еще одним видом страхования для инвестиционных фондов является страхование облигаций, продаваемых из портфелей фонда. Договор такого страхования заключается тогда, когда инвестор выходит из фонда и требует получения своей доли в нем. В этом случае фонду необходимо продать часть облигаций, чтобы погасить долг. Наличие договора страхования, в свою очередь, поднимает рыночную цену облигаций по сравнению с незастрахованными ценными бумагами. Следовательно, в данном случае, для того чтобы оценить эффективность страхования для фонда, выгода от повышения цены облигаций должна сопоставляться с издержками на уплату единовременной страховой премии. </w:t>
      </w:r>
    </w:p>
    <w:p w:rsidR="005B5CE1" w:rsidRDefault="005B5CE1">
      <w:pPr>
        <w:widowControl w:val="0"/>
        <w:spacing w:before="120"/>
        <w:ind w:firstLine="567"/>
        <w:jc w:val="both"/>
        <w:rPr>
          <w:color w:val="000000"/>
          <w:sz w:val="24"/>
          <w:szCs w:val="24"/>
        </w:rPr>
      </w:pPr>
      <w:r>
        <w:rPr>
          <w:color w:val="000000"/>
          <w:sz w:val="24"/>
          <w:szCs w:val="24"/>
        </w:rPr>
        <w:t xml:space="preserve">Другим видом страхования финансовых гарантий является страхование облигаций юридических лиц. Такому страхованию могут подлежать облигации предприятий различных отраслей промышленности, строительства, торговли и т.д. Оно гарантирует инвестору своевременную и в должном объеме выплату основного капитала и процентов на него. Страхование облигаций юридических лиц, в случае если оно осуществляется авторитетной страховой организацией, повышает кредитные возможности компаний-эмитентов, делает облигации ликвидными, обеспечивает их размещение по более высоким ценам. </w:t>
      </w:r>
    </w:p>
    <w:p w:rsidR="005B5CE1" w:rsidRDefault="005B5CE1">
      <w:pPr>
        <w:widowControl w:val="0"/>
        <w:spacing w:before="120"/>
        <w:ind w:firstLine="567"/>
        <w:jc w:val="both"/>
        <w:rPr>
          <w:color w:val="000000"/>
          <w:sz w:val="24"/>
          <w:szCs w:val="24"/>
        </w:rPr>
      </w:pPr>
      <w:r>
        <w:rPr>
          <w:color w:val="000000"/>
          <w:sz w:val="24"/>
          <w:szCs w:val="24"/>
        </w:rPr>
        <w:t xml:space="preserve">Срок такого страхования обычно составляет 10-20 лет. Страховая сумма не превышает, как правило, 90% стоимости облигаций. </w:t>
      </w:r>
    </w:p>
    <w:p w:rsidR="005B5CE1" w:rsidRDefault="005B5CE1">
      <w:pPr>
        <w:widowControl w:val="0"/>
        <w:spacing w:before="120"/>
        <w:ind w:firstLine="567"/>
        <w:jc w:val="both"/>
        <w:rPr>
          <w:color w:val="000000"/>
          <w:sz w:val="24"/>
          <w:szCs w:val="24"/>
        </w:rPr>
      </w:pPr>
      <w:r>
        <w:rPr>
          <w:color w:val="000000"/>
          <w:sz w:val="24"/>
          <w:szCs w:val="24"/>
        </w:rPr>
        <w:t xml:space="preserve">Страховая премия выплачивается в начале срока страхования, при этом договор страхования не подлежит расторжению. </w:t>
      </w:r>
    </w:p>
    <w:p w:rsidR="005B5CE1" w:rsidRDefault="005B5CE1">
      <w:pPr>
        <w:widowControl w:val="0"/>
        <w:spacing w:before="120"/>
        <w:ind w:firstLine="567"/>
        <w:jc w:val="both"/>
        <w:rPr>
          <w:color w:val="000000"/>
          <w:sz w:val="24"/>
          <w:szCs w:val="24"/>
        </w:rPr>
      </w:pPr>
      <w:r>
        <w:rPr>
          <w:color w:val="000000"/>
          <w:sz w:val="24"/>
          <w:szCs w:val="24"/>
        </w:rPr>
        <w:t xml:space="preserve">Порядок заключения договора аналогичен страхованию облигаций муниципальных организаций. Однако проведение такого вида страхования требует глубокого анализа коммерческих перспектив предприятия, облигации которого подлежат страхованию, качества управления на нем, темпов роста, финансовой устойчивости, работы поставщиков и заказчиков, профессионализма кадров. Залогом обеспечения безубыточности в данном виде страхования выступают рентабельность деятельности предприятия, а также находящееся в его собственности имущество. </w:t>
      </w:r>
    </w:p>
    <w:p w:rsidR="005B5CE1" w:rsidRDefault="005B5CE1">
      <w:pPr>
        <w:widowControl w:val="0"/>
        <w:spacing w:before="120"/>
        <w:jc w:val="center"/>
        <w:rPr>
          <w:b/>
          <w:bCs/>
          <w:color w:val="000000"/>
          <w:sz w:val="28"/>
          <w:szCs w:val="28"/>
        </w:rPr>
      </w:pPr>
      <w:r>
        <w:rPr>
          <w:b/>
          <w:bCs/>
          <w:color w:val="000000"/>
          <w:sz w:val="28"/>
          <w:szCs w:val="28"/>
        </w:rPr>
        <w:t>Список литературы</w:t>
      </w:r>
    </w:p>
    <w:p w:rsidR="005B5CE1" w:rsidRDefault="005B5CE1">
      <w:pPr>
        <w:widowControl w:val="0"/>
        <w:spacing w:before="120"/>
        <w:ind w:firstLine="567"/>
        <w:jc w:val="both"/>
        <w:rPr>
          <w:color w:val="000000"/>
          <w:sz w:val="24"/>
          <w:szCs w:val="24"/>
        </w:rPr>
      </w:pPr>
      <w:r>
        <w:rPr>
          <w:color w:val="000000"/>
          <w:sz w:val="24"/>
          <w:szCs w:val="24"/>
        </w:rPr>
        <w:t>Гвозденко А.А. Финансово-экономические методы страхования. – М.: 1998. – 184 с.</w:t>
      </w:r>
    </w:p>
    <w:p w:rsidR="005B5CE1" w:rsidRDefault="005B5CE1">
      <w:pPr>
        <w:widowControl w:val="0"/>
        <w:spacing w:before="120"/>
        <w:ind w:firstLine="567"/>
        <w:jc w:val="both"/>
        <w:rPr>
          <w:color w:val="000000"/>
          <w:sz w:val="24"/>
          <w:szCs w:val="24"/>
        </w:rPr>
      </w:pPr>
      <w:r>
        <w:rPr>
          <w:color w:val="000000"/>
          <w:sz w:val="24"/>
          <w:szCs w:val="24"/>
        </w:rPr>
        <w:t>Финансовая газета № 31, 32, август, 1997 г., с. 9, 5.</w:t>
      </w:r>
    </w:p>
    <w:p w:rsidR="005B5CE1" w:rsidRDefault="005B5CE1">
      <w:pPr>
        <w:widowControl w:val="0"/>
        <w:spacing w:before="120"/>
        <w:ind w:firstLine="567"/>
        <w:jc w:val="both"/>
        <w:rPr>
          <w:color w:val="000000"/>
          <w:sz w:val="24"/>
          <w:szCs w:val="24"/>
        </w:rPr>
      </w:pPr>
      <w:r>
        <w:rPr>
          <w:color w:val="000000"/>
          <w:sz w:val="24"/>
          <w:szCs w:val="24"/>
        </w:rPr>
        <w:t>Хэмптон Д. .Финансовое управление в страховых компаниях. – М.: 1995. - 263 с.</w:t>
      </w:r>
      <w:bookmarkStart w:id="0" w:name="_GoBack"/>
      <w:bookmarkEnd w:id="0"/>
    </w:p>
    <w:sectPr w:rsidR="005B5CE1">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D68CA"/>
    <w:multiLevelType w:val="singleLevel"/>
    <w:tmpl w:val="D73CB860"/>
    <w:lvl w:ilvl="0">
      <w:start w:val="1"/>
      <w:numFmt w:val="decimal"/>
      <w:lvlText w:val="%1."/>
      <w:lvlJc w:val="left"/>
      <w:pPr>
        <w:tabs>
          <w:tab w:val="num" w:pos="700"/>
        </w:tabs>
        <w:ind w:left="700" w:hanging="360"/>
      </w:pPr>
      <w:rPr>
        <w:rFonts w:hint="default"/>
      </w:rPr>
    </w:lvl>
  </w:abstractNum>
  <w:abstractNum w:abstractNumId="1">
    <w:nsid w:val="67156AD7"/>
    <w:multiLevelType w:val="singleLevel"/>
    <w:tmpl w:val="178EF84C"/>
    <w:lvl w:ilvl="0">
      <w:start w:val="2"/>
      <w:numFmt w:val="decimal"/>
      <w:lvlText w:val="%1."/>
      <w:lvlJc w:val="left"/>
      <w:pPr>
        <w:tabs>
          <w:tab w:val="num" w:pos="700"/>
        </w:tabs>
        <w:ind w:left="700" w:hanging="360"/>
      </w:pPr>
      <w:rPr>
        <w:rFonts w:hint="default"/>
      </w:rPr>
    </w:lvl>
  </w:abstractNum>
  <w:abstractNum w:abstractNumId="2">
    <w:nsid w:val="6C2358F6"/>
    <w:multiLevelType w:val="singleLevel"/>
    <w:tmpl w:val="525638C8"/>
    <w:lvl w:ilvl="0">
      <w:start w:val="2"/>
      <w:numFmt w:val="decimal"/>
      <w:lvlText w:val="%1."/>
      <w:lvlJc w:val="left"/>
      <w:pPr>
        <w:tabs>
          <w:tab w:val="num" w:pos="700"/>
        </w:tabs>
        <w:ind w:left="700" w:hanging="360"/>
      </w:pPr>
      <w:rPr>
        <w:rFonts w:hint="default"/>
      </w:rPr>
    </w:lvl>
  </w:abstractNum>
  <w:abstractNum w:abstractNumId="3">
    <w:nsid w:val="7E926A94"/>
    <w:multiLevelType w:val="singleLevel"/>
    <w:tmpl w:val="1392181E"/>
    <w:lvl w:ilvl="0">
      <w:start w:val="1"/>
      <w:numFmt w:val="decimal"/>
      <w:lvlText w:val="%1."/>
      <w:lvlJc w:val="left"/>
      <w:pPr>
        <w:tabs>
          <w:tab w:val="num" w:pos="1012"/>
        </w:tabs>
        <w:ind w:left="1012" w:hanging="672"/>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C83"/>
    <w:rsid w:val="00146550"/>
    <w:rsid w:val="005B5CE1"/>
    <w:rsid w:val="008F5AE4"/>
    <w:rsid w:val="009A2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A22937-A8C6-4511-BBFB-D785D33B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line="360" w:lineRule="auto"/>
      <w:ind w:firstLine="34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jc w:val="center"/>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340"/>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left="3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7864</Words>
  <Characters>4484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pcc</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Лукьянов</dc:creator>
  <cp:keywords/>
  <dc:description/>
  <cp:lastModifiedBy>admin</cp:lastModifiedBy>
  <cp:revision>2</cp:revision>
  <dcterms:created xsi:type="dcterms:W3CDTF">2014-01-26T20:44:00Z</dcterms:created>
  <dcterms:modified xsi:type="dcterms:W3CDTF">2014-01-26T20:44:00Z</dcterms:modified>
</cp:coreProperties>
</file>