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953" w:rsidRPr="00AB7845" w:rsidRDefault="004B2953" w:rsidP="004B2953">
      <w:pPr>
        <w:spacing w:before="120"/>
        <w:jc w:val="center"/>
        <w:rPr>
          <w:b/>
          <w:sz w:val="32"/>
        </w:rPr>
      </w:pPr>
      <w:r w:rsidRPr="00AB7845">
        <w:rPr>
          <w:b/>
          <w:sz w:val="32"/>
        </w:rPr>
        <w:t>Страхование от пожаров. Анализ влияния системы обеспечения пожарной безопасности на величину страхового взноса (современный взгляд на проблему)</w:t>
      </w:r>
    </w:p>
    <w:p w:rsidR="004B2953" w:rsidRPr="00AB7845" w:rsidRDefault="004B2953" w:rsidP="004B2953">
      <w:pPr>
        <w:spacing w:before="120"/>
        <w:jc w:val="center"/>
        <w:rPr>
          <w:sz w:val="28"/>
        </w:rPr>
      </w:pPr>
      <w:r w:rsidRPr="00AB7845">
        <w:rPr>
          <w:sz w:val="28"/>
        </w:rPr>
        <w:t xml:space="preserve">Реферат </w:t>
      </w:r>
    </w:p>
    <w:p w:rsidR="004B2953" w:rsidRPr="00AB7845" w:rsidRDefault="004B2953" w:rsidP="004B2953">
      <w:pPr>
        <w:spacing w:before="120"/>
        <w:jc w:val="center"/>
        <w:rPr>
          <w:sz w:val="28"/>
        </w:rPr>
      </w:pPr>
      <w:r w:rsidRPr="00AB7845">
        <w:rPr>
          <w:sz w:val="28"/>
        </w:rPr>
        <w:t>Москва, 2010</w:t>
      </w:r>
    </w:p>
    <w:p w:rsidR="004B2953" w:rsidRPr="00AB7845" w:rsidRDefault="004B2953" w:rsidP="004B2953">
      <w:pPr>
        <w:spacing w:before="120"/>
        <w:jc w:val="center"/>
        <w:rPr>
          <w:b/>
          <w:sz w:val="28"/>
        </w:rPr>
      </w:pPr>
      <w:r w:rsidRPr="00AB7845">
        <w:rPr>
          <w:b/>
          <w:sz w:val="28"/>
        </w:rPr>
        <w:t>Введение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Проблема противопожарного страхования</w:t>
      </w:r>
      <w:r>
        <w:t xml:space="preserve">, </w:t>
      </w:r>
      <w:r w:rsidRPr="00AB7845">
        <w:t>как</w:t>
      </w:r>
      <w:r>
        <w:t xml:space="preserve">, </w:t>
      </w:r>
      <w:r w:rsidRPr="00AB7845">
        <w:t>впрочем</w:t>
      </w:r>
      <w:r>
        <w:t xml:space="preserve">, </w:t>
      </w:r>
      <w:r w:rsidRPr="00AB7845">
        <w:t>и страхования в целом</w:t>
      </w:r>
      <w:r>
        <w:t xml:space="preserve">, </w:t>
      </w:r>
      <w:r w:rsidRPr="00AB7845">
        <w:t>для России весьма актуальна. Законопроект о введении обязательного противопожарного страхования анализируется сейчас в Госдуме и</w:t>
      </w:r>
      <w:r>
        <w:t xml:space="preserve">, </w:t>
      </w:r>
      <w:r w:rsidRPr="00AB7845">
        <w:t>возможно</w:t>
      </w:r>
      <w:r>
        <w:t xml:space="preserve">, </w:t>
      </w:r>
      <w:r w:rsidRPr="00AB7845">
        <w:t>будет принят в течение следующего года. Но некоторые предприятия и компании</w:t>
      </w:r>
      <w:r>
        <w:t xml:space="preserve">, </w:t>
      </w:r>
      <w:r w:rsidRPr="00AB7845">
        <w:t>осознающие серьезность риска возникновения пожара</w:t>
      </w:r>
      <w:r>
        <w:t xml:space="preserve">, </w:t>
      </w:r>
      <w:r w:rsidRPr="00AB7845">
        <w:t>страхуют свое имущество уже на данный момент.</w:t>
      </w:r>
      <w:r>
        <w:t xml:space="preserve"> </w:t>
      </w:r>
      <w:r w:rsidRPr="00AB7845">
        <w:t>В промышленно-развитых странах противопожарная защита строится в зависимости от возможностей и взглядов владельцев зданий и предприятий</w:t>
      </w:r>
      <w:r>
        <w:t xml:space="preserve">, </w:t>
      </w:r>
      <w:r w:rsidRPr="00AB7845">
        <w:t>которые применяют существующие нормы и требования пожарной безопасности в тех пределах</w:t>
      </w:r>
      <w:r>
        <w:t xml:space="preserve">, </w:t>
      </w:r>
      <w:r w:rsidRPr="00AB7845">
        <w:t>которые кажутся им достаточными. Пожарное законодательство на общегосударственном уровне отсутствует практически во всех странах</w:t>
      </w:r>
      <w:r>
        <w:t xml:space="preserve">, </w:t>
      </w:r>
      <w:r w:rsidRPr="00AB7845">
        <w:t>а законодательство на местном уровне предусматривает лишь самые общие требования и допускает достаточно широкий диапазон их толкования и применения.</w:t>
      </w:r>
    </w:p>
    <w:p w:rsidR="004B2953" w:rsidRDefault="004B2953" w:rsidP="004B2953">
      <w:pPr>
        <w:spacing w:before="120"/>
        <w:ind w:firstLine="567"/>
        <w:jc w:val="both"/>
      </w:pPr>
      <w:r w:rsidRPr="00AB7845">
        <w:t>Согласно проекту федерального закона о «Противопожарном страховании» Обязанность</w:t>
      </w:r>
      <w:r>
        <w:t xml:space="preserve"> </w:t>
      </w:r>
      <w:r w:rsidRPr="00AB7845">
        <w:t>страховать гражданскую ответственность за ущерб</w:t>
      </w:r>
      <w:r>
        <w:t xml:space="preserve">, </w:t>
      </w:r>
      <w:r w:rsidRPr="00AB7845">
        <w:t>нанесенный пожаром на своей территории</w:t>
      </w:r>
      <w:r>
        <w:t xml:space="preserve">, </w:t>
      </w:r>
      <w:r w:rsidRPr="00AB7845">
        <w:t>появится у всех частных собственников жилья с момента появления права собственности (или иного законного права) на него</w:t>
      </w:r>
      <w:r>
        <w:t xml:space="preserve">, </w:t>
      </w:r>
      <w:r w:rsidRPr="00AB7845">
        <w:t xml:space="preserve">у юридических лиц – с момента создания и внесения в единый госреестр и у индивидуальных предпринимателей с момента государственной регистрации. Принятие этого законопроекта важно для создания действенной системы возмещения ущерба от огня. </w:t>
      </w:r>
    </w:p>
    <w:p w:rsidR="004B2953" w:rsidRDefault="004B2953" w:rsidP="004B2953">
      <w:pPr>
        <w:spacing w:before="120"/>
        <w:ind w:firstLine="567"/>
        <w:jc w:val="both"/>
      </w:pPr>
      <w:r w:rsidRPr="00AB7845">
        <w:t>1.История</w:t>
      </w:r>
      <w:r>
        <w:t xml:space="preserve"> </w:t>
      </w:r>
      <w:r w:rsidRPr="00AB7845">
        <w:t>страхования от пожаров в России</w:t>
      </w:r>
    </w:p>
    <w:p w:rsidR="004B2953" w:rsidRDefault="004B2953" w:rsidP="004B2953">
      <w:pPr>
        <w:spacing w:before="120"/>
        <w:ind w:firstLine="567"/>
        <w:jc w:val="both"/>
      </w:pPr>
      <w:r w:rsidRPr="00AB7845">
        <w:t>В начале 90-х годов в Российской Федерации началось возрождение национального страхового рынка</w:t>
      </w:r>
      <w:r>
        <w:t xml:space="preserve">, </w:t>
      </w:r>
      <w:r w:rsidRPr="00AB7845">
        <w:t xml:space="preserve">которое продолжается в настоящее время. Законодательную базу правового регулирования национального страхового рынка заложил Закон РФ "О страховании" от 27 ноября </w:t>
      </w:r>
      <w:smartTag w:uri="urn:schemas-microsoft-com:office:smarttags" w:element="metricconverter">
        <w:smartTagPr>
          <w:attr w:name="ProductID" w:val="1992 г"/>
        </w:smartTagPr>
        <w:r w:rsidRPr="00AB7845">
          <w:t>1992 г</w:t>
        </w:r>
      </w:smartTag>
      <w:r w:rsidRPr="00AB7845">
        <w:t>.</w:t>
      </w:r>
      <w:r>
        <w:t xml:space="preserve">, </w:t>
      </w:r>
      <w:r w:rsidRPr="00AB7845">
        <w:t xml:space="preserve">вступивший в силу 12 января </w:t>
      </w:r>
      <w:smartTag w:uri="urn:schemas-microsoft-com:office:smarttags" w:element="metricconverter">
        <w:smartTagPr>
          <w:attr w:name="ProductID" w:val="1993 г"/>
        </w:smartTagPr>
        <w:r w:rsidRPr="00AB7845">
          <w:t>1993 г</w:t>
        </w:r>
      </w:smartTag>
      <w:r w:rsidRPr="00AB7845">
        <w:t>. В это же время был создан Росстрахнадзор</w:t>
      </w:r>
      <w:r>
        <w:t xml:space="preserve"> - </w:t>
      </w:r>
      <w:r w:rsidRPr="00AB7845">
        <w:t>Федеральная служба России по надзору за страховой деятельностью</w:t>
      </w:r>
      <w:r>
        <w:t xml:space="preserve">, </w:t>
      </w:r>
      <w:r w:rsidRPr="00AB7845">
        <w:t xml:space="preserve">которой были приданы контрольные функции за отечественным страховым рынком. В </w:t>
      </w:r>
      <w:smartTag w:uri="urn:schemas-microsoft-com:office:smarttags" w:element="metricconverter">
        <w:smartTagPr>
          <w:attr w:name="ProductID" w:val="1996 г"/>
        </w:smartTagPr>
        <w:r w:rsidRPr="00AB7845">
          <w:t>1996 г</w:t>
        </w:r>
      </w:smartTag>
      <w:r w:rsidRPr="00AB7845">
        <w:t>. Росстрахнадзор был преобразован в Департамент страхового надзора Министерства финансов РФ. Страхование исторически возникло как реакция на всевозможные бедствия и его непосредственное назначение состояло в удовлетворении потребностей человека от случайных опасностей. Неблагоприятные природные и другие явления и связанные с ними материальные потери первоначально воспринимались людьми как явления случайные. Однако их регулярность и цикличность привели к пониманию</w:t>
      </w:r>
      <w:r>
        <w:t xml:space="preserve">, </w:t>
      </w:r>
      <w:r w:rsidRPr="00AB7845">
        <w:t>что они имеют закономерный характер</w:t>
      </w:r>
      <w:r>
        <w:t xml:space="preserve">, </w:t>
      </w:r>
      <w:r w:rsidRPr="00AB7845">
        <w:t>а ущерб</w:t>
      </w:r>
      <w:r>
        <w:t xml:space="preserve">, </w:t>
      </w:r>
      <w:r w:rsidRPr="00AB7845">
        <w:t>наносимый ими</w:t>
      </w:r>
      <w:r>
        <w:t xml:space="preserve">, </w:t>
      </w:r>
      <w:r w:rsidRPr="00AB7845">
        <w:t>может быть уменьшен или нейтрализован с помощью простейших мер страховой защиты. Если посмотреть на историю страхования</w:t>
      </w:r>
      <w:r>
        <w:t xml:space="preserve">, </w:t>
      </w:r>
      <w:r w:rsidRPr="00AB7845">
        <w:t xml:space="preserve">то на Руси оно существует давно. В </w:t>
      </w:r>
      <w:smartTag w:uri="urn:schemas-microsoft-com:office:smarttags" w:element="metricconverter">
        <w:smartTagPr>
          <w:attr w:name="ProductID" w:val="1786 г"/>
        </w:smartTagPr>
        <w:r w:rsidRPr="00AB7845">
          <w:t>1786 г</w:t>
        </w:r>
      </w:smartTag>
      <w:r w:rsidRPr="00AB7845">
        <w:t>. манифестом Екатерины II при Государственном заемном банке была образована Страховая экспедиция</w:t>
      </w:r>
      <w:r>
        <w:t xml:space="preserve"> - </w:t>
      </w:r>
      <w:r w:rsidRPr="00AB7845">
        <w:t>первое страховое учреждение в России. Поскольку "красный петух" был частым гостем городских и сельских поселений</w:t>
      </w:r>
      <w:r>
        <w:t xml:space="preserve">, </w:t>
      </w:r>
      <w:r w:rsidRPr="00AB7845">
        <w:t>имевших в основном деревянную застройку</w:t>
      </w:r>
      <w:r>
        <w:t xml:space="preserve">, </w:t>
      </w:r>
      <w:r w:rsidRPr="00AB7845">
        <w:t>то огневое или противопожарное страхование было одним из самых востребованных. Случаи</w:t>
      </w:r>
      <w:r>
        <w:t xml:space="preserve">, </w:t>
      </w:r>
      <w:r w:rsidRPr="00AB7845">
        <w:t>когда отдельные города и села выгорали дотла</w:t>
      </w:r>
      <w:r>
        <w:t xml:space="preserve">, </w:t>
      </w:r>
      <w:r w:rsidRPr="00AB7845">
        <w:t>были не единичными. Именно поэтому первоначальный период возникновения страхового дела в России характерен именно развитием страхования от пожаров</w:t>
      </w:r>
      <w:r>
        <w:t xml:space="preserve">, </w:t>
      </w:r>
      <w:r w:rsidRPr="00AB7845">
        <w:t>оно</w:t>
      </w:r>
      <w:r>
        <w:t xml:space="preserve">, </w:t>
      </w:r>
      <w:r w:rsidRPr="00AB7845">
        <w:t>по сути</w:t>
      </w:r>
      <w:r>
        <w:t xml:space="preserve">, </w:t>
      </w:r>
      <w:r w:rsidRPr="00AB7845">
        <w:t>явилось родоначальником других видов страхования. С тех пор позиции страхования получили широкое распространение. Особенно бурное развитие оно получило в последнее время. И чем больше мы стремимся быть похожими на развитые экономические страны</w:t>
      </w:r>
      <w:r>
        <w:t xml:space="preserve">, </w:t>
      </w:r>
      <w:r w:rsidRPr="00AB7845">
        <w:t>тем больше различных видов страхования входит в нашу жизнь. Строительство огнестойких зданий</w:t>
      </w:r>
      <w:r>
        <w:t xml:space="preserve">, </w:t>
      </w:r>
      <w:r w:rsidRPr="00AB7845">
        <w:t>появление штатной пожарной охраны</w:t>
      </w:r>
      <w:r>
        <w:t xml:space="preserve">, </w:t>
      </w:r>
      <w:r w:rsidRPr="00AB7845">
        <w:t>а в советское время органов государственного пожарного надзора привело к тому</w:t>
      </w:r>
      <w:r>
        <w:t xml:space="preserve">, </w:t>
      </w:r>
      <w:r w:rsidRPr="00AB7845">
        <w:t>что огневое страхование как экономический механизм защиты отошло на задний план и уступило свою пальму первенства административным методам обеспечения пожарной безопасности.</w:t>
      </w:r>
    </w:p>
    <w:p w:rsidR="004B2953" w:rsidRDefault="004B2953" w:rsidP="004B2953">
      <w:pPr>
        <w:spacing w:before="120"/>
        <w:ind w:firstLine="567"/>
        <w:jc w:val="both"/>
      </w:pPr>
      <w:r w:rsidRPr="00AB7845">
        <w:t>2.Современный этап в развитии противопожарного страхования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В настоящее время ситуация меняется. Переход на рыночные условия хозяйствования будет способствовать развитию страхования от пожаров</w:t>
      </w:r>
      <w:r>
        <w:t xml:space="preserve">, </w:t>
      </w:r>
      <w:r w:rsidRPr="00AB7845">
        <w:t>но для этого нужна большая и кропотливая работа широко го круга федеральных органов исполнительной власти</w:t>
      </w:r>
      <w:r>
        <w:t xml:space="preserve">, </w:t>
      </w:r>
      <w:r w:rsidRPr="00AB7845">
        <w:t>страхового сообщества</w:t>
      </w:r>
      <w:r>
        <w:t xml:space="preserve">, </w:t>
      </w:r>
      <w:r w:rsidRPr="00AB7845">
        <w:t>хозяйствующих и других заинтересованных структур. Федеральная служба страхового надзора (Росстрахнадзор) как федеральный орган исполнительной власти имеет отношение к страхованию. Но он не определяет политику в этом вопросе и не формирует нормативную базу в сфере страхования. У него несколько другие цели</w:t>
      </w:r>
      <w:r>
        <w:t xml:space="preserve">, </w:t>
      </w:r>
      <w:r w:rsidRPr="00AB7845">
        <w:t>задачи</w:t>
      </w:r>
      <w:r>
        <w:t xml:space="preserve">, </w:t>
      </w:r>
      <w:r w:rsidRPr="00AB7845">
        <w:t>полномочия и функции. Положения пп.3 и 4 ст.3 Закона РФ от 27.11.1992 № 4015-1 "Об организации страхового дела в Российской Федерации" устанавливает два принципиальных вида страхования</w:t>
      </w:r>
      <w:r>
        <w:t xml:space="preserve"> - </w:t>
      </w:r>
      <w:r w:rsidRPr="00AB7845">
        <w:t>обязательное и добровольное. Классификацией видов страхования</w:t>
      </w:r>
      <w:r>
        <w:t xml:space="preserve">, </w:t>
      </w:r>
      <w:r w:rsidRPr="00AB7845">
        <w:t>установленной п.2 ст.32.9 Закона РФ от 27.11.1992 № 4015-1 "Об организации страхового дела в Российской Федерации"</w:t>
      </w:r>
      <w:r>
        <w:t xml:space="preserve">, </w:t>
      </w:r>
      <w:r w:rsidRPr="00AB7845">
        <w:t>какого-либо отдельного вида страхования</w:t>
      </w:r>
      <w:r>
        <w:t xml:space="preserve">, </w:t>
      </w:r>
      <w:r w:rsidRPr="00AB7845">
        <w:t>связанного с пожарами</w:t>
      </w:r>
      <w:r>
        <w:t xml:space="preserve">, </w:t>
      </w:r>
      <w:r w:rsidRPr="00AB7845">
        <w:t>не выделяется. Другими словами</w:t>
      </w:r>
      <w:r>
        <w:t xml:space="preserve">, </w:t>
      </w:r>
      <w:r w:rsidRPr="00AB7845">
        <w:t>сегодня отдельно существующего огневого или противопожарного страхования нет. Имущественные интересы</w:t>
      </w:r>
      <w:r>
        <w:t xml:space="preserve">, </w:t>
      </w:r>
      <w:r w:rsidRPr="00AB7845">
        <w:t>связанные с владением пользованием и распоряжением имуществом</w:t>
      </w:r>
      <w:r>
        <w:t xml:space="preserve">, </w:t>
      </w:r>
      <w:r w:rsidRPr="00AB7845">
        <w:t>по риску "ущерб от пожара" могут быть застрахованы при осуществлении различных видов страхования</w:t>
      </w:r>
      <w:r>
        <w:t xml:space="preserve">, </w:t>
      </w:r>
      <w:r w:rsidRPr="00AB7845">
        <w:t>например: страхование средств наземного транспорта; страхование средств железнодорожного транспорта; страхование средств воздушного транспорта; страхование средств водного транспорта; страхование грузов; сельскохозяйственное страхование (страхование урожая</w:t>
      </w:r>
      <w:r>
        <w:t xml:space="preserve">, </w:t>
      </w:r>
      <w:r w:rsidRPr="00AB7845">
        <w:t>сельскохозяйственных культур</w:t>
      </w:r>
      <w:r>
        <w:t xml:space="preserve">, </w:t>
      </w:r>
      <w:r w:rsidRPr="00AB7845">
        <w:t>многолетних насаждений</w:t>
      </w:r>
      <w:r>
        <w:t xml:space="preserve">, </w:t>
      </w:r>
      <w:r w:rsidRPr="00AB7845">
        <w:t>животных); страхование имущества юридических лиц; страхование имущества граждан. В соответствии с п.2 ст.6 упомянутого закона страховщики вправе самостоятельно без привлечения сторонних аудиторов осуществлять оценку страхового риска. Здесь необходимо подчеркнуть</w:t>
      </w:r>
      <w:r>
        <w:t xml:space="preserve">, </w:t>
      </w:r>
      <w:r w:rsidRPr="00AB7845">
        <w:t>что указанная процедура предусмотрена отраслевым страховым законодательства. А в этой связи при регулировании страховых правоотношений она приоритетна по отношению к нормам иной отраслевой принадлежности.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В настоящее время принят Федеральный закон "Технический регламент о требования пожарной безопасности». Он в ст.144 "Формы оценки соответствия объектов защиты (продукции) требованиям пожарной безопасности" предусматривает</w:t>
      </w:r>
      <w:r>
        <w:t xml:space="preserve">, </w:t>
      </w:r>
      <w:r w:rsidRPr="00AB7845">
        <w:t>что "оценка соответствия объектов защиты (продукции)</w:t>
      </w:r>
      <w:r>
        <w:t xml:space="preserve">, </w:t>
      </w:r>
      <w:r w:rsidRPr="00AB7845">
        <w:t>организаций</w:t>
      </w:r>
      <w:r>
        <w:t xml:space="preserve">, </w:t>
      </w:r>
      <w:r w:rsidRPr="00AB7845">
        <w:t>осуществляющих подтверждение соответствия процессов проектирования</w:t>
      </w:r>
      <w:r>
        <w:t xml:space="preserve">, </w:t>
      </w:r>
      <w:r w:rsidRPr="00AB7845">
        <w:t>производства</w:t>
      </w:r>
      <w:r>
        <w:t xml:space="preserve">, </w:t>
      </w:r>
      <w:r w:rsidRPr="00AB7845">
        <w:t>строительства</w:t>
      </w:r>
      <w:r>
        <w:t xml:space="preserve">, </w:t>
      </w:r>
      <w:r w:rsidRPr="00AB7845">
        <w:t>монтажа</w:t>
      </w:r>
      <w:r>
        <w:t xml:space="preserve">, </w:t>
      </w:r>
      <w:r w:rsidRPr="00AB7845">
        <w:t>наладки</w:t>
      </w:r>
      <w:r>
        <w:t xml:space="preserve">, </w:t>
      </w:r>
      <w:r w:rsidRPr="00AB7845">
        <w:t>эксплуатации</w:t>
      </w:r>
      <w:r>
        <w:t xml:space="preserve">, </w:t>
      </w:r>
      <w:r w:rsidRPr="00AB7845">
        <w:t>хранения</w:t>
      </w:r>
      <w:r>
        <w:t xml:space="preserve">, </w:t>
      </w:r>
      <w:r w:rsidRPr="00AB7845">
        <w:t>перевозки</w:t>
      </w:r>
      <w:r>
        <w:t xml:space="preserve">, </w:t>
      </w:r>
      <w:r w:rsidRPr="00AB7845">
        <w:t>реализации и утилизации</w:t>
      </w:r>
      <w:r>
        <w:t xml:space="preserve">, </w:t>
      </w:r>
      <w:r w:rsidRPr="00AB7845">
        <w:t>требованиям пожарной безопасности</w:t>
      </w:r>
      <w:r>
        <w:t xml:space="preserve">, </w:t>
      </w:r>
      <w:r w:rsidRPr="00AB7845">
        <w:t>установленным федеральными законами о технических регламентах</w:t>
      </w:r>
      <w:r>
        <w:t xml:space="preserve">, </w:t>
      </w:r>
      <w:r w:rsidRPr="00AB7845">
        <w:t>нормативными документами по пожарной безопасности и условиям договоров</w:t>
      </w:r>
      <w:r>
        <w:t xml:space="preserve">, </w:t>
      </w:r>
      <w:r w:rsidRPr="00AB7845">
        <w:t>может проводиться в форме независимой оценки пожарного риска (аудита пожарной безопасности)". Любое юридическое или физическое лицо может провести независимую оценку риска возникновения пожара на принадлежащем ему объекте</w:t>
      </w:r>
      <w:r>
        <w:t xml:space="preserve">, </w:t>
      </w:r>
      <w:r w:rsidRPr="00AB7845">
        <w:t>но это не имеет ничего общего со страхованием. Страховщик (страхования компания) может принять к сведению результаты независимой оценки риска</w:t>
      </w:r>
      <w:r>
        <w:t xml:space="preserve">, </w:t>
      </w:r>
      <w:r w:rsidRPr="00AB7845">
        <w:t>а равно может их проигнорировать. Это ее право</w:t>
      </w:r>
      <w:r>
        <w:t xml:space="preserve">, </w:t>
      </w:r>
      <w:r w:rsidRPr="00AB7845">
        <w:t>определенное законодательством</w:t>
      </w:r>
      <w:r>
        <w:t xml:space="preserve">, </w:t>
      </w:r>
      <w:r w:rsidRPr="00AB7845">
        <w:t>тем более что ответственность (финансовая</w:t>
      </w:r>
      <w:r>
        <w:t xml:space="preserve">, </w:t>
      </w:r>
      <w:r w:rsidRPr="00AB7845">
        <w:t>материальная</w:t>
      </w:r>
      <w:r>
        <w:t xml:space="preserve">, </w:t>
      </w:r>
      <w:r w:rsidRPr="00AB7845">
        <w:t>юридическая</w:t>
      </w:r>
      <w:r>
        <w:t xml:space="preserve">, </w:t>
      </w:r>
      <w:r w:rsidRPr="00AB7845">
        <w:t>административная и т.д.) независимых аудиторов ничем не регламентирована и не подкреплена.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Появление аудита</w:t>
      </w:r>
      <w:r>
        <w:t xml:space="preserve">, </w:t>
      </w:r>
      <w:r w:rsidRPr="00AB7845">
        <w:t>как новую возможность или форму оценки противопожарного состояния объекта (имущества) страхователя- это шаг в рыночные условия хозяйствования. Но при этом появление института независимых аудиторов в области пожарной безопасности не значит</w:t>
      </w:r>
      <w:r>
        <w:t xml:space="preserve">, </w:t>
      </w:r>
      <w:r w:rsidRPr="00AB7845">
        <w:t>что они сразу будут восприняты страховым сообществом. Свою востребованность</w:t>
      </w:r>
      <w:r>
        <w:t xml:space="preserve">, </w:t>
      </w:r>
      <w:r w:rsidRPr="00AB7845">
        <w:t>компетентность и умение работать в новых экономических условиях надо доказать и подтвердить. Сегодня нет самого простого и необходимого</w:t>
      </w:r>
      <w:r>
        <w:t xml:space="preserve"> - </w:t>
      </w:r>
      <w:r w:rsidRPr="00AB7845">
        <w:t>квалификационных требований к лицам</w:t>
      </w:r>
      <w:r>
        <w:t xml:space="preserve">, </w:t>
      </w:r>
      <w:r w:rsidRPr="00AB7845">
        <w:t>желающим осуществлять независимую оценку пожарных рисков</w:t>
      </w:r>
      <w:r>
        <w:t xml:space="preserve">, </w:t>
      </w:r>
      <w:r w:rsidRPr="00AB7845">
        <w:t>которые бы в установленном порядке были утверждены на уровне Минздравсоцразвития РФ. А без этой</w:t>
      </w:r>
      <w:r>
        <w:t xml:space="preserve">, </w:t>
      </w:r>
      <w:r w:rsidRPr="00AB7845">
        <w:t>образно говоря</w:t>
      </w:r>
      <w:r>
        <w:t xml:space="preserve">, </w:t>
      </w:r>
      <w:r w:rsidRPr="00AB7845">
        <w:t>первой ступеньки нормативного регулирования страховым компаниям сложно строить отношения с гражданами или должностными лицами</w:t>
      </w:r>
      <w:r>
        <w:t xml:space="preserve">, </w:t>
      </w:r>
      <w:r w:rsidRPr="00AB7845">
        <w:t xml:space="preserve">именуемыми аудиторами по независимой оценке пожарных рисков. Аудитор должен быть независим. 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В печатных и электронных СМИ периодически проходит информация о том</w:t>
      </w:r>
      <w:r>
        <w:t xml:space="preserve">, </w:t>
      </w:r>
      <w:r w:rsidRPr="00AB7845">
        <w:t>что в процессе тушения того или иного пожара очень много помещений или материальных ценностей залили водой. Страховые компании от этого терпят дополнительные убытки. В этом направлении они могут сотрудничать с независимыми и профессионально грамотными аудиторами. Этому в определенной степени способствует и упоминавшийся технический регламент о требованиях пожарной безопасности. Он на законодательном уровне (ст.76) предусмотрел</w:t>
      </w:r>
      <w:r>
        <w:t xml:space="preserve">, </w:t>
      </w:r>
      <w:r w:rsidRPr="00AB7845">
        <w:t>что "время прибытия первого подразделения к месту вызова в городских поселениях и городских округах не должно превышать 10 минут</w:t>
      </w:r>
      <w:r>
        <w:t xml:space="preserve">, </w:t>
      </w:r>
      <w:r w:rsidRPr="00AB7845">
        <w:t>а в сельских поселениях</w:t>
      </w:r>
      <w:r>
        <w:t xml:space="preserve"> - </w:t>
      </w:r>
      <w:r w:rsidRPr="00AB7845">
        <w:t>20 минут".</w:t>
      </w:r>
    </w:p>
    <w:p w:rsidR="004B2953" w:rsidRDefault="004B2953" w:rsidP="004B2953">
      <w:pPr>
        <w:spacing w:before="120"/>
        <w:ind w:firstLine="567"/>
        <w:jc w:val="both"/>
      </w:pPr>
      <w:r w:rsidRPr="00AB7845">
        <w:t>Что реально останется при пожаре от домика в деревне или дачи через 20 мин? А с квартирой в городе через 10 мин? Не сложно предположить и представить</w:t>
      </w:r>
      <w:r>
        <w:t xml:space="preserve">, </w:t>
      </w:r>
      <w:r w:rsidRPr="00AB7845">
        <w:t>тем более что после прибытия необходимо время установить лестницы</w:t>
      </w:r>
      <w:r>
        <w:t xml:space="preserve">, </w:t>
      </w:r>
      <w:r w:rsidRPr="00AB7845">
        <w:t>проложить рукава и подать огнетушащий состав. Вот здесь страховщики вправе рассчитывать на помощь и профессионализм независимого аудитора. Их это больше заинтересует</w:t>
      </w:r>
      <w:r>
        <w:t xml:space="preserve">, </w:t>
      </w:r>
      <w:r w:rsidRPr="00AB7845">
        <w:t>чем оценка пожарного риска. Сегодня они больше в этом плане доверяют должностным лицам Госпожнадзора. Аудитор</w:t>
      </w:r>
      <w:r>
        <w:t xml:space="preserve">, </w:t>
      </w:r>
      <w:r w:rsidRPr="00AB7845">
        <w:t>как и любой человек</w:t>
      </w:r>
      <w:r>
        <w:t xml:space="preserve">, </w:t>
      </w:r>
      <w:r w:rsidRPr="00AB7845">
        <w:t>может совершить ошибку</w:t>
      </w:r>
      <w:r>
        <w:t xml:space="preserve">, </w:t>
      </w:r>
      <w:r w:rsidRPr="00AB7845">
        <w:t>а в этой связи он должен быль застрахован</w:t>
      </w:r>
      <w:r>
        <w:t xml:space="preserve">, </w:t>
      </w:r>
      <w:r w:rsidRPr="00AB7845">
        <w:t>и в первую очередь финансово. В соответствии со ст.932 Гражданского кодекса Российской Федерации страхование ответственности в связи с ненадлежащим исполнением договора допускается только в случаях</w:t>
      </w:r>
      <w:r>
        <w:t xml:space="preserve">, </w:t>
      </w:r>
      <w:r w:rsidRPr="00AB7845">
        <w:t>предусмотренных федеральным законом. Поскольку закон</w:t>
      </w:r>
      <w:r>
        <w:t xml:space="preserve">, </w:t>
      </w:r>
      <w:r w:rsidRPr="00AB7845">
        <w:t>допускающий такое страхование в отношении лиц</w:t>
      </w:r>
      <w:r>
        <w:t xml:space="preserve">, </w:t>
      </w:r>
      <w:r w:rsidRPr="00AB7845">
        <w:t>оказывающих услуги по аудиту безопасности</w:t>
      </w:r>
      <w:r>
        <w:t xml:space="preserve">, </w:t>
      </w:r>
      <w:r w:rsidRPr="00AB7845">
        <w:t>не принят</w:t>
      </w:r>
      <w:r>
        <w:t xml:space="preserve">, </w:t>
      </w:r>
      <w:r w:rsidRPr="00AB7845">
        <w:t xml:space="preserve">то указанное страхование проводиться не может. </w:t>
      </w:r>
    </w:p>
    <w:p w:rsidR="004B2953" w:rsidRDefault="004B2953" w:rsidP="004B2953">
      <w:pPr>
        <w:spacing w:before="120"/>
        <w:ind w:firstLine="567"/>
        <w:jc w:val="both"/>
      </w:pPr>
      <w:r w:rsidRPr="00AB7845">
        <w:t>3. Сущность и</w:t>
      </w:r>
      <w:r>
        <w:t xml:space="preserve"> </w:t>
      </w:r>
      <w:r w:rsidRPr="00AB7845">
        <w:t>значение страхования</w:t>
      </w:r>
    </w:p>
    <w:p w:rsidR="004B2953" w:rsidRDefault="004B2953" w:rsidP="004B2953">
      <w:pPr>
        <w:spacing w:before="120"/>
        <w:ind w:firstLine="567"/>
        <w:jc w:val="both"/>
      </w:pPr>
      <w:r w:rsidRPr="00AB7845">
        <w:t>Страхование предусматривает согласование сторонами</w:t>
      </w:r>
      <w:r>
        <w:t xml:space="preserve">, </w:t>
      </w:r>
      <w:r w:rsidRPr="00AB7845">
        <w:t>заключающими договор</w:t>
      </w:r>
      <w:r>
        <w:t xml:space="preserve">, </w:t>
      </w:r>
      <w:r w:rsidRPr="00AB7845">
        <w:t>нескольких существенных деталей сделки</w:t>
      </w:r>
      <w:r>
        <w:t xml:space="preserve">, </w:t>
      </w:r>
      <w:r w:rsidRPr="00AB7845">
        <w:t>которые влияют на прохождение договора и обязанности сторон по его исполнению. К таким существенным условиям относится определение базы страховой стоимости и застрахованные риски. Оценка огневого страхования зависит от того</w:t>
      </w:r>
      <w:r>
        <w:t xml:space="preserve">, </w:t>
      </w:r>
      <w:r w:rsidRPr="00AB7845">
        <w:t>какая стоимость имущества будет браться за базу для расчета страховой суммы</w:t>
      </w:r>
      <w:r>
        <w:t xml:space="preserve"> - </w:t>
      </w:r>
      <w:r w:rsidRPr="00AB7845">
        <w:t>остаточная или восстановительная. Разница между стоимостями может различаться на порядки. Страховой рынок эволюционировал и в своем восприятии оценки страховой суммы. Сегодня страховщикам нет необходимости в мотивации осуществления страхования по восстановительной стоимости</w:t>
      </w:r>
      <w:r>
        <w:t xml:space="preserve">, </w:t>
      </w:r>
      <w:r w:rsidRPr="00AB7845">
        <w:t>поскольку именно такая база оценки стоимости имущества позволяет в полном объеме компенсировать причиненный убытком ущерб. С другой стороны</w:t>
      </w:r>
      <w:r>
        <w:t xml:space="preserve">, </w:t>
      </w:r>
      <w:r w:rsidRPr="00AB7845">
        <w:t>страхование по остаточной стоимости позволяет значительно сэкономить на расходах по оплате страховой премии</w:t>
      </w:r>
      <w:r>
        <w:t xml:space="preserve">, </w:t>
      </w:r>
      <w:r w:rsidRPr="00AB7845">
        <w:t>но абсолютно не дает должного объема страхового возмещения для ликвидации последствий убытка. Для заключения договора страхования необходимо</w:t>
      </w:r>
      <w:r>
        <w:t xml:space="preserve">, </w:t>
      </w:r>
      <w:r w:rsidRPr="00AB7845">
        <w:t>чтобы стороны пришли к соглашению по набору рисков</w:t>
      </w:r>
      <w:r>
        <w:t xml:space="preserve">, </w:t>
      </w:r>
      <w:r w:rsidRPr="00AB7845">
        <w:t>на случай возникновения</w:t>
      </w:r>
      <w:r>
        <w:t xml:space="preserve">, </w:t>
      </w:r>
      <w:r w:rsidRPr="00AB7845">
        <w:t>которых требуется страховое покрытие. Как правило</w:t>
      </w:r>
      <w:r>
        <w:t xml:space="preserve">, </w:t>
      </w:r>
      <w:r w:rsidRPr="00AB7845">
        <w:t>стандартный набор рисков имущественного договора страхования включает следующие: пожар (как</w:t>
      </w:r>
      <w:r>
        <w:t xml:space="preserve">, </w:t>
      </w:r>
      <w:r w:rsidRPr="00AB7845">
        <w:t>безусловно</w:t>
      </w:r>
      <w:r>
        <w:t xml:space="preserve">, </w:t>
      </w:r>
      <w:r w:rsidRPr="00AB7845">
        <w:t>самый существенный риск)</w:t>
      </w:r>
      <w:r>
        <w:t xml:space="preserve">, </w:t>
      </w:r>
      <w:r w:rsidRPr="00AB7845">
        <w:t>включая убытки</w:t>
      </w:r>
      <w:r>
        <w:t xml:space="preserve">, </w:t>
      </w:r>
      <w:r w:rsidRPr="00AB7845">
        <w:t>связанные с повреждением имущества копотью</w:t>
      </w:r>
      <w:r>
        <w:t xml:space="preserve">, </w:t>
      </w:r>
      <w:r w:rsidRPr="00AB7845">
        <w:t>продуктами горения</w:t>
      </w:r>
      <w:r>
        <w:t xml:space="preserve">, </w:t>
      </w:r>
      <w:r w:rsidRPr="00AB7845">
        <w:t>а также средствами по тушению пожара; удар молнии</w:t>
      </w:r>
      <w:r>
        <w:t xml:space="preserve">, </w:t>
      </w:r>
      <w:r w:rsidRPr="00AB7845">
        <w:t>взрыв газа</w:t>
      </w:r>
      <w:r>
        <w:t xml:space="preserve">, </w:t>
      </w:r>
      <w:r w:rsidRPr="00AB7845">
        <w:t>используемого в бытовых целях</w:t>
      </w:r>
      <w:r>
        <w:t xml:space="preserve">, </w:t>
      </w:r>
      <w:r w:rsidRPr="00AB7845">
        <w:t>стихийные бедствия</w:t>
      </w:r>
      <w:r>
        <w:t xml:space="preserve">, </w:t>
      </w:r>
      <w:r w:rsidRPr="00AB7845">
        <w:t>повреждения имущества водой</w:t>
      </w:r>
      <w:r>
        <w:t xml:space="preserve">, </w:t>
      </w:r>
      <w:r w:rsidRPr="00AB7845">
        <w:t>взрыв котлов и других устройств</w:t>
      </w:r>
      <w:r>
        <w:t xml:space="preserve">, </w:t>
      </w:r>
      <w:r w:rsidRPr="00AB7845">
        <w:t>работающих под давлением</w:t>
      </w:r>
      <w:r>
        <w:t xml:space="preserve">, </w:t>
      </w:r>
      <w:r w:rsidRPr="00AB7845">
        <w:t>падение пилотируемых летающих объектов (не путать с терроризмом). Дополнительно к основному огневому покрытию страхуется кража и грабеж</w:t>
      </w:r>
      <w:r>
        <w:t xml:space="preserve">, </w:t>
      </w:r>
      <w:r w:rsidRPr="00AB7845">
        <w:t>другие противоправные действия третьих лиц и некоторые специфические риски</w:t>
      </w:r>
      <w:r>
        <w:t xml:space="preserve">, </w:t>
      </w:r>
      <w:r w:rsidRPr="00AB7845">
        <w:t>связанные с деятельностью конкретного предприятия. На этом этапе важно принять взвешенное решение по тому количеству рисков</w:t>
      </w:r>
      <w:r>
        <w:t xml:space="preserve">, </w:t>
      </w:r>
      <w:r w:rsidRPr="00AB7845">
        <w:t>на которые предприятию хотелось бы иметь страховое покрытие.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Табл.1. Количество страховых выплат</w:t>
      </w:r>
      <w:r>
        <w:t xml:space="preserve">, </w:t>
      </w:r>
      <w:r w:rsidRPr="00AB7845">
        <w:t xml:space="preserve">произведенных страховыми организациями по риску “пожар” (шт.) </w:t>
      </w:r>
    </w:p>
    <w:tbl>
      <w:tblPr>
        <w:tblW w:w="8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2"/>
        <w:gridCol w:w="1358"/>
        <w:gridCol w:w="1358"/>
        <w:gridCol w:w="1358"/>
        <w:gridCol w:w="1358"/>
      </w:tblGrid>
      <w:tr w:rsidR="004B2953" w:rsidRPr="00AB7845" w:rsidTr="00080CE1">
        <w:trPr>
          <w:trHeight w:val="300"/>
          <w:jc w:val="center"/>
        </w:trPr>
        <w:tc>
          <w:tcPr>
            <w:tcW w:w="45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год</w:t>
            </w:r>
          </w:p>
        </w:tc>
        <w:tc>
          <w:tcPr>
            <w:tcW w:w="9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2009</w:t>
            </w:r>
          </w:p>
        </w:tc>
        <w:tc>
          <w:tcPr>
            <w:tcW w:w="94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2008</w:t>
            </w:r>
          </w:p>
        </w:tc>
        <w:tc>
          <w:tcPr>
            <w:tcW w:w="9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2007</w:t>
            </w:r>
          </w:p>
        </w:tc>
        <w:tc>
          <w:tcPr>
            <w:tcW w:w="90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2006</w:t>
            </w:r>
          </w:p>
        </w:tc>
      </w:tr>
      <w:tr w:rsidR="004B2953" w:rsidRPr="00AB7845" w:rsidTr="00080CE1">
        <w:trPr>
          <w:trHeight w:val="300"/>
          <w:jc w:val="center"/>
        </w:trPr>
        <w:tc>
          <w:tcPr>
            <w:tcW w:w="45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Страхование средств наземного транспорта</w:t>
            </w:r>
          </w:p>
        </w:tc>
        <w:tc>
          <w:tcPr>
            <w:tcW w:w="9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2 277</w:t>
            </w:r>
          </w:p>
        </w:tc>
        <w:tc>
          <w:tcPr>
            <w:tcW w:w="94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2 718</w:t>
            </w:r>
          </w:p>
        </w:tc>
        <w:tc>
          <w:tcPr>
            <w:tcW w:w="9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560</w:t>
            </w:r>
          </w:p>
        </w:tc>
        <w:tc>
          <w:tcPr>
            <w:tcW w:w="90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648</w:t>
            </w:r>
          </w:p>
        </w:tc>
      </w:tr>
      <w:tr w:rsidR="004B2953" w:rsidRPr="00AB7845" w:rsidTr="00080CE1">
        <w:trPr>
          <w:trHeight w:val="300"/>
          <w:jc w:val="center"/>
        </w:trPr>
        <w:tc>
          <w:tcPr>
            <w:tcW w:w="45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Страхование средств воздушного транспорта</w:t>
            </w:r>
          </w:p>
        </w:tc>
        <w:tc>
          <w:tcPr>
            <w:tcW w:w="9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0</w:t>
            </w:r>
          </w:p>
        </w:tc>
        <w:tc>
          <w:tcPr>
            <w:tcW w:w="94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1</w:t>
            </w:r>
          </w:p>
        </w:tc>
        <w:tc>
          <w:tcPr>
            <w:tcW w:w="9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0</w:t>
            </w:r>
          </w:p>
        </w:tc>
        <w:tc>
          <w:tcPr>
            <w:tcW w:w="90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0</w:t>
            </w:r>
          </w:p>
        </w:tc>
      </w:tr>
      <w:tr w:rsidR="004B2953" w:rsidRPr="00AB7845" w:rsidTr="00080CE1">
        <w:trPr>
          <w:trHeight w:val="300"/>
          <w:jc w:val="center"/>
        </w:trPr>
        <w:tc>
          <w:tcPr>
            <w:tcW w:w="45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Страхование средств водного транспорта</w:t>
            </w:r>
          </w:p>
        </w:tc>
        <w:tc>
          <w:tcPr>
            <w:tcW w:w="9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19</w:t>
            </w:r>
          </w:p>
        </w:tc>
        <w:tc>
          <w:tcPr>
            <w:tcW w:w="94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5</w:t>
            </w:r>
          </w:p>
        </w:tc>
        <w:tc>
          <w:tcPr>
            <w:tcW w:w="9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7</w:t>
            </w:r>
          </w:p>
        </w:tc>
        <w:tc>
          <w:tcPr>
            <w:tcW w:w="90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1</w:t>
            </w:r>
          </w:p>
        </w:tc>
      </w:tr>
      <w:tr w:rsidR="004B2953" w:rsidRPr="00AB7845" w:rsidTr="00080CE1">
        <w:trPr>
          <w:trHeight w:val="300"/>
          <w:jc w:val="center"/>
        </w:trPr>
        <w:tc>
          <w:tcPr>
            <w:tcW w:w="45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Страхование грузов</w:t>
            </w:r>
          </w:p>
        </w:tc>
        <w:tc>
          <w:tcPr>
            <w:tcW w:w="9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24</w:t>
            </w:r>
          </w:p>
        </w:tc>
        <w:tc>
          <w:tcPr>
            <w:tcW w:w="94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1843</w:t>
            </w:r>
          </w:p>
        </w:tc>
        <w:tc>
          <w:tcPr>
            <w:tcW w:w="9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11</w:t>
            </w:r>
          </w:p>
        </w:tc>
        <w:tc>
          <w:tcPr>
            <w:tcW w:w="90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55</w:t>
            </w:r>
          </w:p>
        </w:tc>
      </w:tr>
      <w:tr w:rsidR="004B2953" w:rsidRPr="00AB7845" w:rsidTr="00080CE1">
        <w:trPr>
          <w:trHeight w:val="300"/>
          <w:jc w:val="center"/>
        </w:trPr>
        <w:tc>
          <w:tcPr>
            <w:tcW w:w="45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Страхование других видов имущества-всего</w:t>
            </w:r>
          </w:p>
        </w:tc>
        <w:tc>
          <w:tcPr>
            <w:tcW w:w="9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26417</w:t>
            </w:r>
          </w:p>
        </w:tc>
        <w:tc>
          <w:tcPr>
            <w:tcW w:w="94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40533</w:t>
            </w:r>
          </w:p>
        </w:tc>
        <w:tc>
          <w:tcPr>
            <w:tcW w:w="9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13133</w:t>
            </w:r>
          </w:p>
        </w:tc>
        <w:tc>
          <w:tcPr>
            <w:tcW w:w="90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30128</w:t>
            </w:r>
          </w:p>
        </w:tc>
      </w:tr>
      <w:tr w:rsidR="004B2953" w:rsidRPr="00AB7845" w:rsidTr="00080CE1">
        <w:trPr>
          <w:trHeight w:val="300"/>
          <w:jc w:val="center"/>
        </w:trPr>
        <w:tc>
          <w:tcPr>
            <w:tcW w:w="45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строений граждан</w:t>
            </w:r>
          </w:p>
        </w:tc>
        <w:tc>
          <w:tcPr>
            <w:tcW w:w="9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15 687</w:t>
            </w:r>
          </w:p>
        </w:tc>
        <w:tc>
          <w:tcPr>
            <w:tcW w:w="94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34 371</w:t>
            </w:r>
          </w:p>
        </w:tc>
        <w:tc>
          <w:tcPr>
            <w:tcW w:w="9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10 196</w:t>
            </w:r>
          </w:p>
        </w:tc>
        <w:tc>
          <w:tcPr>
            <w:tcW w:w="90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19 646</w:t>
            </w:r>
          </w:p>
        </w:tc>
      </w:tr>
      <w:tr w:rsidR="004B2953" w:rsidRPr="00AB7845" w:rsidTr="00080CE1">
        <w:trPr>
          <w:trHeight w:val="300"/>
          <w:jc w:val="center"/>
        </w:trPr>
        <w:tc>
          <w:tcPr>
            <w:tcW w:w="45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домашнего имущества</w:t>
            </w:r>
          </w:p>
        </w:tc>
        <w:tc>
          <w:tcPr>
            <w:tcW w:w="9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8 423</w:t>
            </w:r>
          </w:p>
        </w:tc>
        <w:tc>
          <w:tcPr>
            <w:tcW w:w="94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2 221</w:t>
            </w:r>
          </w:p>
        </w:tc>
        <w:tc>
          <w:tcPr>
            <w:tcW w:w="9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1 546</w:t>
            </w:r>
          </w:p>
        </w:tc>
        <w:tc>
          <w:tcPr>
            <w:tcW w:w="90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7 508</w:t>
            </w:r>
          </w:p>
        </w:tc>
      </w:tr>
      <w:tr w:rsidR="004B2953" w:rsidRPr="00AB7845" w:rsidTr="00080CE1">
        <w:trPr>
          <w:trHeight w:val="300"/>
          <w:jc w:val="center"/>
        </w:trPr>
        <w:tc>
          <w:tcPr>
            <w:tcW w:w="45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животных</w:t>
            </w:r>
          </w:p>
        </w:tc>
        <w:tc>
          <w:tcPr>
            <w:tcW w:w="9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33</w:t>
            </w:r>
          </w:p>
        </w:tc>
        <w:tc>
          <w:tcPr>
            <w:tcW w:w="94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63</w:t>
            </w:r>
          </w:p>
        </w:tc>
        <w:tc>
          <w:tcPr>
            <w:tcW w:w="9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36</w:t>
            </w:r>
          </w:p>
        </w:tc>
        <w:tc>
          <w:tcPr>
            <w:tcW w:w="90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69</w:t>
            </w:r>
          </w:p>
        </w:tc>
      </w:tr>
      <w:tr w:rsidR="004B2953" w:rsidRPr="00AB7845" w:rsidTr="00080CE1">
        <w:trPr>
          <w:trHeight w:val="300"/>
          <w:jc w:val="center"/>
        </w:trPr>
        <w:tc>
          <w:tcPr>
            <w:tcW w:w="45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сельхозкультур-всего</w:t>
            </w:r>
          </w:p>
        </w:tc>
        <w:tc>
          <w:tcPr>
            <w:tcW w:w="9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56</w:t>
            </w:r>
          </w:p>
        </w:tc>
        <w:tc>
          <w:tcPr>
            <w:tcW w:w="94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39</w:t>
            </w:r>
          </w:p>
        </w:tc>
        <w:tc>
          <w:tcPr>
            <w:tcW w:w="9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38</w:t>
            </w:r>
          </w:p>
        </w:tc>
        <w:tc>
          <w:tcPr>
            <w:tcW w:w="90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0</w:t>
            </w:r>
          </w:p>
        </w:tc>
      </w:tr>
      <w:tr w:rsidR="004B2953" w:rsidRPr="00AB7845" w:rsidTr="00080CE1">
        <w:trPr>
          <w:trHeight w:val="300"/>
          <w:jc w:val="center"/>
        </w:trPr>
        <w:tc>
          <w:tcPr>
            <w:tcW w:w="45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 xml:space="preserve">в том числе: </w:t>
            </w:r>
          </w:p>
        </w:tc>
        <w:tc>
          <w:tcPr>
            <w:tcW w:w="9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59</w:t>
            </w:r>
          </w:p>
        </w:tc>
        <w:tc>
          <w:tcPr>
            <w:tcW w:w="94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39</w:t>
            </w:r>
          </w:p>
        </w:tc>
        <w:tc>
          <w:tcPr>
            <w:tcW w:w="9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38</w:t>
            </w:r>
          </w:p>
        </w:tc>
        <w:tc>
          <w:tcPr>
            <w:tcW w:w="90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0</w:t>
            </w:r>
          </w:p>
        </w:tc>
      </w:tr>
      <w:tr w:rsidR="004B2953" w:rsidRPr="00AB7845" w:rsidTr="00080CE1">
        <w:trPr>
          <w:trHeight w:val="300"/>
          <w:jc w:val="center"/>
        </w:trPr>
        <w:tc>
          <w:tcPr>
            <w:tcW w:w="45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урожая сельхозкультур</w:t>
            </w:r>
          </w:p>
        </w:tc>
        <w:tc>
          <w:tcPr>
            <w:tcW w:w="9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 xml:space="preserve"> </w:t>
            </w:r>
          </w:p>
        </w:tc>
        <w:tc>
          <w:tcPr>
            <w:tcW w:w="94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 xml:space="preserve"> </w:t>
            </w:r>
          </w:p>
        </w:tc>
        <w:tc>
          <w:tcPr>
            <w:tcW w:w="9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 xml:space="preserve"> </w:t>
            </w:r>
          </w:p>
        </w:tc>
        <w:tc>
          <w:tcPr>
            <w:tcW w:w="90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 xml:space="preserve"> </w:t>
            </w:r>
          </w:p>
        </w:tc>
      </w:tr>
      <w:tr w:rsidR="004B2953" w:rsidRPr="00AB7845" w:rsidTr="00080CE1">
        <w:trPr>
          <w:trHeight w:val="300"/>
          <w:jc w:val="center"/>
        </w:trPr>
        <w:tc>
          <w:tcPr>
            <w:tcW w:w="45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прочих рисков в растеневодства</w:t>
            </w:r>
          </w:p>
        </w:tc>
        <w:tc>
          <w:tcPr>
            <w:tcW w:w="9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0</w:t>
            </w:r>
          </w:p>
        </w:tc>
        <w:tc>
          <w:tcPr>
            <w:tcW w:w="94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0</w:t>
            </w:r>
          </w:p>
        </w:tc>
        <w:tc>
          <w:tcPr>
            <w:tcW w:w="9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0</w:t>
            </w:r>
          </w:p>
        </w:tc>
        <w:tc>
          <w:tcPr>
            <w:tcW w:w="90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0</w:t>
            </w:r>
          </w:p>
        </w:tc>
      </w:tr>
      <w:tr w:rsidR="004B2953" w:rsidRPr="00AB7845" w:rsidTr="00080CE1">
        <w:trPr>
          <w:trHeight w:val="300"/>
          <w:jc w:val="center"/>
        </w:trPr>
        <w:tc>
          <w:tcPr>
            <w:tcW w:w="45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других видов имущества</w:t>
            </w:r>
          </w:p>
        </w:tc>
        <w:tc>
          <w:tcPr>
            <w:tcW w:w="9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558</w:t>
            </w:r>
          </w:p>
        </w:tc>
        <w:tc>
          <w:tcPr>
            <w:tcW w:w="94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794</w:t>
            </w:r>
          </w:p>
        </w:tc>
        <w:tc>
          <w:tcPr>
            <w:tcW w:w="9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370</w:t>
            </w:r>
          </w:p>
        </w:tc>
        <w:tc>
          <w:tcPr>
            <w:tcW w:w="90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384</w:t>
            </w:r>
          </w:p>
        </w:tc>
      </w:tr>
      <w:tr w:rsidR="004B2953" w:rsidRPr="00AB7845" w:rsidTr="00080CE1">
        <w:trPr>
          <w:trHeight w:val="300"/>
          <w:jc w:val="center"/>
        </w:trPr>
        <w:tc>
          <w:tcPr>
            <w:tcW w:w="45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товаров на складе</w:t>
            </w:r>
          </w:p>
        </w:tc>
        <w:tc>
          <w:tcPr>
            <w:tcW w:w="9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395</w:t>
            </w:r>
          </w:p>
        </w:tc>
        <w:tc>
          <w:tcPr>
            <w:tcW w:w="94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103</w:t>
            </w:r>
          </w:p>
        </w:tc>
        <w:tc>
          <w:tcPr>
            <w:tcW w:w="9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78</w:t>
            </w:r>
          </w:p>
        </w:tc>
        <w:tc>
          <w:tcPr>
            <w:tcW w:w="90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84</w:t>
            </w:r>
          </w:p>
        </w:tc>
      </w:tr>
      <w:tr w:rsidR="004B2953" w:rsidRPr="00AB7845" w:rsidTr="00080CE1">
        <w:trPr>
          <w:trHeight w:val="540"/>
          <w:jc w:val="center"/>
        </w:trPr>
        <w:tc>
          <w:tcPr>
            <w:tcW w:w="4520" w:type="dxa"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имущества юридических лиц</w:t>
            </w:r>
            <w:r>
              <w:t xml:space="preserve">, </w:t>
            </w:r>
            <w:r w:rsidRPr="00AB7845">
              <w:t>кроме товаров на складе</w:t>
            </w:r>
          </w:p>
        </w:tc>
        <w:tc>
          <w:tcPr>
            <w:tcW w:w="9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1 259</w:t>
            </w:r>
          </w:p>
        </w:tc>
        <w:tc>
          <w:tcPr>
            <w:tcW w:w="94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2 914</w:t>
            </w:r>
          </w:p>
        </w:tc>
        <w:tc>
          <w:tcPr>
            <w:tcW w:w="9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861</w:t>
            </w:r>
          </w:p>
        </w:tc>
        <w:tc>
          <w:tcPr>
            <w:tcW w:w="90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2 284</w:t>
            </w:r>
          </w:p>
        </w:tc>
      </w:tr>
      <w:tr w:rsidR="004B2953" w:rsidRPr="00AB7845" w:rsidTr="00080CE1">
        <w:trPr>
          <w:trHeight w:val="510"/>
          <w:jc w:val="center"/>
        </w:trPr>
        <w:tc>
          <w:tcPr>
            <w:tcW w:w="4520" w:type="dxa"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имущества</w:t>
            </w:r>
            <w:r>
              <w:t xml:space="preserve">, </w:t>
            </w:r>
            <w:r w:rsidRPr="00AB7845">
              <w:t>используемого при проведении строительно-монтажных работ</w:t>
            </w:r>
          </w:p>
        </w:tc>
        <w:tc>
          <w:tcPr>
            <w:tcW w:w="9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7</w:t>
            </w:r>
          </w:p>
        </w:tc>
        <w:tc>
          <w:tcPr>
            <w:tcW w:w="94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28</w:t>
            </w:r>
          </w:p>
        </w:tc>
        <w:tc>
          <w:tcPr>
            <w:tcW w:w="9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8</w:t>
            </w:r>
          </w:p>
        </w:tc>
        <w:tc>
          <w:tcPr>
            <w:tcW w:w="90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152</w:t>
            </w:r>
          </w:p>
        </w:tc>
      </w:tr>
      <w:tr w:rsidR="004B2953" w:rsidRPr="00AB7845" w:rsidTr="00080CE1">
        <w:trPr>
          <w:trHeight w:val="300"/>
          <w:jc w:val="center"/>
        </w:trPr>
        <w:tc>
          <w:tcPr>
            <w:tcW w:w="45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Итого</w:t>
            </w:r>
          </w:p>
        </w:tc>
        <w:tc>
          <w:tcPr>
            <w:tcW w:w="9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28 737</w:t>
            </w:r>
          </w:p>
        </w:tc>
        <w:tc>
          <w:tcPr>
            <w:tcW w:w="94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45 100</w:t>
            </w:r>
          </w:p>
        </w:tc>
        <w:tc>
          <w:tcPr>
            <w:tcW w:w="9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13 711</w:t>
            </w:r>
          </w:p>
        </w:tc>
        <w:tc>
          <w:tcPr>
            <w:tcW w:w="90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30 832</w:t>
            </w:r>
          </w:p>
        </w:tc>
      </w:tr>
    </w:tbl>
    <w:p w:rsidR="004B2953" w:rsidRDefault="004B2953" w:rsidP="004B2953">
      <w:pPr>
        <w:spacing w:before="120"/>
        <w:ind w:firstLine="567"/>
        <w:jc w:val="both"/>
      </w:pP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Табл.2. Страховые выплаты</w:t>
      </w:r>
      <w:r>
        <w:t xml:space="preserve">, </w:t>
      </w:r>
      <w:r w:rsidRPr="00AB7845">
        <w:t xml:space="preserve">произведенные страховыми организациями по риску “пожар” (тыс. руб.) </w:t>
      </w:r>
    </w:p>
    <w:tbl>
      <w:tblPr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2054"/>
        <w:gridCol w:w="1264"/>
        <w:gridCol w:w="1264"/>
        <w:gridCol w:w="1264"/>
      </w:tblGrid>
      <w:tr w:rsidR="004B2953" w:rsidRPr="00AB7845" w:rsidTr="00080CE1">
        <w:trPr>
          <w:trHeight w:val="300"/>
          <w:jc w:val="center"/>
        </w:trPr>
        <w:tc>
          <w:tcPr>
            <w:tcW w:w="3486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год</w:t>
            </w:r>
          </w:p>
        </w:tc>
        <w:tc>
          <w:tcPr>
            <w:tcW w:w="2054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2009</w:t>
            </w:r>
          </w:p>
        </w:tc>
        <w:tc>
          <w:tcPr>
            <w:tcW w:w="11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2008</w:t>
            </w:r>
          </w:p>
        </w:tc>
        <w:tc>
          <w:tcPr>
            <w:tcW w:w="1212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2007</w:t>
            </w:r>
          </w:p>
        </w:tc>
        <w:tc>
          <w:tcPr>
            <w:tcW w:w="1082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2006</w:t>
            </w:r>
          </w:p>
        </w:tc>
      </w:tr>
      <w:tr w:rsidR="004B2953" w:rsidRPr="00AB7845" w:rsidTr="00080CE1">
        <w:trPr>
          <w:trHeight w:val="300"/>
          <w:jc w:val="center"/>
        </w:trPr>
        <w:tc>
          <w:tcPr>
            <w:tcW w:w="3486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Страхование средств наземного транспорта</w:t>
            </w:r>
          </w:p>
        </w:tc>
        <w:tc>
          <w:tcPr>
            <w:tcW w:w="2054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197 691</w:t>
            </w:r>
          </w:p>
        </w:tc>
        <w:tc>
          <w:tcPr>
            <w:tcW w:w="11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175 289</w:t>
            </w:r>
          </w:p>
        </w:tc>
        <w:tc>
          <w:tcPr>
            <w:tcW w:w="1212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47 020</w:t>
            </w:r>
          </w:p>
        </w:tc>
        <w:tc>
          <w:tcPr>
            <w:tcW w:w="1082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65 692</w:t>
            </w:r>
          </w:p>
        </w:tc>
      </w:tr>
      <w:tr w:rsidR="004B2953" w:rsidRPr="00AB7845" w:rsidTr="00080CE1">
        <w:trPr>
          <w:trHeight w:val="300"/>
          <w:jc w:val="center"/>
        </w:trPr>
        <w:tc>
          <w:tcPr>
            <w:tcW w:w="3486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Страхование средств воздушного транспорта</w:t>
            </w:r>
          </w:p>
        </w:tc>
        <w:tc>
          <w:tcPr>
            <w:tcW w:w="2054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0</w:t>
            </w:r>
          </w:p>
        </w:tc>
        <w:tc>
          <w:tcPr>
            <w:tcW w:w="11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244</w:t>
            </w:r>
          </w:p>
        </w:tc>
        <w:tc>
          <w:tcPr>
            <w:tcW w:w="1212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0</w:t>
            </w:r>
          </w:p>
        </w:tc>
        <w:tc>
          <w:tcPr>
            <w:tcW w:w="1082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0</w:t>
            </w:r>
          </w:p>
        </w:tc>
      </w:tr>
      <w:tr w:rsidR="004B2953" w:rsidRPr="00AB7845" w:rsidTr="00080CE1">
        <w:trPr>
          <w:trHeight w:val="300"/>
          <w:jc w:val="center"/>
        </w:trPr>
        <w:tc>
          <w:tcPr>
            <w:tcW w:w="3486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Страхование средств водного транспорта</w:t>
            </w:r>
          </w:p>
        </w:tc>
        <w:tc>
          <w:tcPr>
            <w:tcW w:w="2054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67 484</w:t>
            </w:r>
          </w:p>
        </w:tc>
        <w:tc>
          <w:tcPr>
            <w:tcW w:w="11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6 823</w:t>
            </w:r>
          </w:p>
        </w:tc>
        <w:tc>
          <w:tcPr>
            <w:tcW w:w="1212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32 211</w:t>
            </w:r>
          </w:p>
        </w:tc>
        <w:tc>
          <w:tcPr>
            <w:tcW w:w="1082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669</w:t>
            </w:r>
          </w:p>
        </w:tc>
      </w:tr>
      <w:tr w:rsidR="004B2953" w:rsidRPr="00AB7845" w:rsidTr="00080CE1">
        <w:trPr>
          <w:trHeight w:val="300"/>
          <w:jc w:val="center"/>
        </w:trPr>
        <w:tc>
          <w:tcPr>
            <w:tcW w:w="3486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Страхование грузов</w:t>
            </w:r>
          </w:p>
        </w:tc>
        <w:tc>
          <w:tcPr>
            <w:tcW w:w="2054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37 935</w:t>
            </w:r>
          </w:p>
        </w:tc>
        <w:tc>
          <w:tcPr>
            <w:tcW w:w="11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45 719</w:t>
            </w:r>
          </w:p>
        </w:tc>
        <w:tc>
          <w:tcPr>
            <w:tcW w:w="1212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5 673</w:t>
            </w:r>
          </w:p>
        </w:tc>
        <w:tc>
          <w:tcPr>
            <w:tcW w:w="1082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38 302</w:t>
            </w:r>
          </w:p>
        </w:tc>
      </w:tr>
      <w:tr w:rsidR="004B2953" w:rsidRPr="00AB7845" w:rsidTr="00080CE1">
        <w:trPr>
          <w:trHeight w:val="300"/>
          <w:jc w:val="center"/>
        </w:trPr>
        <w:tc>
          <w:tcPr>
            <w:tcW w:w="3486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Страхование других видов имущества</w:t>
            </w:r>
            <w:r>
              <w:t xml:space="preserve"> - </w:t>
            </w:r>
            <w:r w:rsidRPr="00AB7845">
              <w:t>всего</w:t>
            </w:r>
          </w:p>
        </w:tc>
        <w:tc>
          <w:tcPr>
            <w:tcW w:w="2054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2 309 685</w:t>
            </w:r>
          </w:p>
        </w:tc>
        <w:tc>
          <w:tcPr>
            <w:tcW w:w="11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2 053 826</w:t>
            </w:r>
          </w:p>
        </w:tc>
        <w:tc>
          <w:tcPr>
            <w:tcW w:w="1212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1 330 033</w:t>
            </w:r>
          </w:p>
        </w:tc>
        <w:tc>
          <w:tcPr>
            <w:tcW w:w="1082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1 073 569</w:t>
            </w:r>
          </w:p>
        </w:tc>
      </w:tr>
      <w:tr w:rsidR="004B2953" w:rsidRPr="00AB7845" w:rsidTr="00080CE1">
        <w:trPr>
          <w:trHeight w:val="300"/>
          <w:jc w:val="center"/>
        </w:trPr>
        <w:tc>
          <w:tcPr>
            <w:tcW w:w="3486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строений граждан</w:t>
            </w:r>
          </w:p>
        </w:tc>
        <w:tc>
          <w:tcPr>
            <w:tcW w:w="2054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1 024 857</w:t>
            </w:r>
          </w:p>
        </w:tc>
        <w:tc>
          <w:tcPr>
            <w:tcW w:w="11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656 346</w:t>
            </w:r>
          </w:p>
        </w:tc>
        <w:tc>
          <w:tcPr>
            <w:tcW w:w="1212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211 686</w:t>
            </w:r>
          </w:p>
        </w:tc>
        <w:tc>
          <w:tcPr>
            <w:tcW w:w="1082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387 961</w:t>
            </w:r>
          </w:p>
        </w:tc>
      </w:tr>
      <w:tr w:rsidR="004B2953" w:rsidRPr="00AB7845" w:rsidTr="00080CE1">
        <w:trPr>
          <w:trHeight w:val="300"/>
          <w:jc w:val="center"/>
        </w:trPr>
        <w:tc>
          <w:tcPr>
            <w:tcW w:w="3486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домашнего имущества</w:t>
            </w:r>
          </w:p>
        </w:tc>
        <w:tc>
          <w:tcPr>
            <w:tcW w:w="2054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130 511</w:t>
            </w:r>
          </w:p>
        </w:tc>
        <w:tc>
          <w:tcPr>
            <w:tcW w:w="11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50 509</w:t>
            </w:r>
          </w:p>
        </w:tc>
        <w:tc>
          <w:tcPr>
            <w:tcW w:w="1212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24 277</w:t>
            </w:r>
          </w:p>
        </w:tc>
        <w:tc>
          <w:tcPr>
            <w:tcW w:w="1082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83 791</w:t>
            </w:r>
          </w:p>
        </w:tc>
      </w:tr>
      <w:tr w:rsidR="004B2953" w:rsidRPr="00AB7845" w:rsidTr="00080CE1">
        <w:trPr>
          <w:trHeight w:val="300"/>
          <w:jc w:val="center"/>
        </w:trPr>
        <w:tc>
          <w:tcPr>
            <w:tcW w:w="3486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животных</w:t>
            </w:r>
          </w:p>
        </w:tc>
        <w:tc>
          <w:tcPr>
            <w:tcW w:w="2054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1 417</w:t>
            </w:r>
          </w:p>
        </w:tc>
        <w:tc>
          <w:tcPr>
            <w:tcW w:w="11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4 722</w:t>
            </w:r>
          </w:p>
        </w:tc>
        <w:tc>
          <w:tcPr>
            <w:tcW w:w="1212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1 488</w:t>
            </w:r>
          </w:p>
        </w:tc>
        <w:tc>
          <w:tcPr>
            <w:tcW w:w="1082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611</w:t>
            </w:r>
          </w:p>
        </w:tc>
      </w:tr>
      <w:tr w:rsidR="004B2953" w:rsidRPr="00AB7845" w:rsidTr="00080CE1">
        <w:trPr>
          <w:trHeight w:val="300"/>
          <w:jc w:val="center"/>
        </w:trPr>
        <w:tc>
          <w:tcPr>
            <w:tcW w:w="3486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сельхозкультур</w:t>
            </w:r>
            <w:r>
              <w:t xml:space="preserve"> - </w:t>
            </w:r>
            <w:r w:rsidRPr="00AB7845">
              <w:t>всего</w:t>
            </w:r>
          </w:p>
        </w:tc>
        <w:tc>
          <w:tcPr>
            <w:tcW w:w="2054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38 751</w:t>
            </w:r>
          </w:p>
        </w:tc>
        <w:tc>
          <w:tcPr>
            <w:tcW w:w="11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20 623</w:t>
            </w:r>
          </w:p>
        </w:tc>
        <w:tc>
          <w:tcPr>
            <w:tcW w:w="1212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6 205</w:t>
            </w:r>
          </w:p>
        </w:tc>
        <w:tc>
          <w:tcPr>
            <w:tcW w:w="1082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0</w:t>
            </w:r>
          </w:p>
        </w:tc>
      </w:tr>
      <w:tr w:rsidR="004B2953" w:rsidRPr="00AB7845" w:rsidTr="00080CE1">
        <w:trPr>
          <w:trHeight w:val="300"/>
          <w:jc w:val="center"/>
        </w:trPr>
        <w:tc>
          <w:tcPr>
            <w:tcW w:w="3486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 xml:space="preserve">в том числе: </w:t>
            </w:r>
          </w:p>
        </w:tc>
        <w:tc>
          <w:tcPr>
            <w:tcW w:w="2054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38 751</w:t>
            </w:r>
          </w:p>
        </w:tc>
        <w:tc>
          <w:tcPr>
            <w:tcW w:w="11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20 623</w:t>
            </w:r>
          </w:p>
        </w:tc>
        <w:tc>
          <w:tcPr>
            <w:tcW w:w="1212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6 205</w:t>
            </w:r>
          </w:p>
        </w:tc>
        <w:tc>
          <w:tcPr>
            <w:tcW w:w="1082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0</w:t>
            </w:r>
          </w:p>
        </w:tc>
      </w:tr>
      <w:tr w:rsidR="004B2953" w:rsidRPr="00AB7845" w:rsidTr="00080CE1">
        <w:trPr>
          <w:trHeight w:val="300"/>
          <w:jc w:val="center"/>
        </w:trPr>
        <w:tc>
          <w:tcPr>
            <w:tcW w:w="3486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урожая сельхозкультур</w:t>
            </w:r>
          </w:p>
        </w:tc>
        <w:tc>
          <w:tcPr>
            <w:tcW w:w="2054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 xml:space="preserve"> </w:t>
            </w:r>
          </w:p>
        </w:tc>
        <w:tc>
          <w:tcPr>
            <w:tcW w:w="11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 xml:space="preserve"> </w:t>
            </w:r>
          </w:p>
        </w:tc>
        <w:tc>
          <w:tcPr>
            <w:tcW w:w="1212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 xml:space="preserve"> </w:t>
            </w:r>
          </w:p>
        </w:tc>
        <w:tc>
          <w:tcPr>
            <w:tcW w:w="1082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 xml:space="preserve"> </w:t>
            </w:r>
          </w:p>
        </w:tc>
      </w:tr>
      <w:tr w:rsidR="004B2953" w:rsidRPr="00AB7845" w:rsidTr="00080CE1">
        <w:trPr>
          <w:trHeight w:val="300"/>
          <w:jc w:val="center"/>
        </w:trPr>
        <w:tc>
          <w:tcPr>
            <w:tcW w:w="3486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прочих рисков в растениеводстве</w:t>
            </w:r>
          </w:p>
        </w:tc>
        <w:tc>
          <w:tcPr>
            <w:tcW w:w="2054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0</w:t>
            </w:r>
          </w:p>
        </w:tc>
        <w:tc>
          <w:tcPr>
            <w:tcW w:w="11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0</w:t>
            </w:r>
          </w:p>
        </w:tc>
        <w:tc>
          <w:tcPr>
            <w:tcW w:w="1212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0</w:t>
            </w:r>
          </w:p>
        </w:tc>
        <w:tc>
          <w:tcPr>
            <w:tcW w:w="1082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0</w:t>
            </w:r>
          </w:p>
        </w:tc>
      </w:tr>
      <w:tr w:rsidR="004B2953" w:rsidRPr="00AB7845" w:rsidTr="00080CE1">
        <w:trPr>
          <w:trHeight w:val="300"/>
          <w:jc w:val="center"/>
        </w:trPr>
        <w:tc>
          <w:tcPr>
            <w:tcW w:w="3486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других видов имущества</w:t>
            </w:r>
          </w:p>
        </w:tc>
        <w:tc>
          <w:tcPr>
            <w:tcW w:w="2054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19 944</w:t>
            </w:r>
          </w:p>
        </w:tc>
        <w:tc>
          <w:tcPr>
            <w:tcW w:w="11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31 206</w:t>
            </w:r>
          </w:p>
        </w:tc>
        <w:tc>
          <w:tcPr>
            <w:tcW w:w="1212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4 446</w:t>
            </w:r>
          </w:p>
        </w:tc>
        <w:tc>
          <w:tcPr>
            <w:tcW w:w="1082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3 485</w:t>
            </w:r>
          </w:p>
        </w:tc>
      </w:tr>
      <w:tr w:rsidR="004B2953" w:rsidRPr="00AB7845" w:rsidTr="00080CE1">
        <w:trPr>
          <w:trHeight w:val="300"/>
          <w:jc w:val="center"/>
        </w:trPr>
        <w:tc>
          <w:tcPr>
            <w:tcW w:w="3486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товаров на складе</w:t>
            </w:r>
          </w:p>
        </w:tc>
        <w:tc>
          <w:tcPr>
            <w:tcW w:w="2054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120 658</w:t>
            </w:r>
          </w:p>
        </w:tc>
        <w:tc>
          <w:tcPr>
            <w:tcW w:w="11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106 000</w:t>
            </w:r>
          </w:p>
        </w:tc>
        <w:tc>
          <w:tcPr>
            <w:tcW w:w="1212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21 811</w:t>
            </w:r>
          </w:p>
        </w:tc>
        <w:tc>
          <w:tcPr>
            <w:tcW w:w="1082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22 106</w:t>
            </w:r>
          </w:p>
        </w:tc>
      </w:tr>
      <w:tr w:rsidR="004B2953" w:rsidRPr="00AB7845" w:rsidTr="00080CE1">
        <w:trPr>
          <w:trHeight w:val="555"/>
          <w:jc w:val="center"/>
        </w:trPr>
        <w:tc>
          <w:tcPr>
            <w:tcW w:w="3486" w:type="dxa"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имущества юридических лиц</w:t>
            </w:r>
            <w:r>
              <w:t xml:space="preserve">, </w:t>
            </w:r>
            <w:r w:rsidRPr="00AB7845">
              <w:t>кроме товаров на складе</w:t>
            </w:r>
          </w:p>
        </w:tc>
        <w:tc>
          <w:tcPr>
            <w:tcW w:w="2054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932 437</w:t>
            </w:r>
          </w:p>
        </w:tc>
        <w:tc>
          <w:tcPr>
            <w:tcW w:w="11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1 159 870</w:t>
            </w:r>
          </w:p>
        </w:tc>
        <w:tc>
          <w:tcPr>
            <w:tcW w:w="1212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1 048 092</w:t>
            </w:r>
          </w:p>
        </w:tc>
        <w:tc>
          <w:tcPr>
            <w:tcW w:w="1082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566 681</w:t>
            </w:r>
          </w:p>
        </w:tc>
      </w:tr>
      <w:tr w:rsidR="004B2953" w:rsidRPr="00AB7845" w:rsidTr="00080CE1">
        <w:trPr>
          <w:trHeight w:val="585"/>
          <w:jc w:val="center"/>
        </w:trPr>
        <w:tc>
          <w:tcPr>
            <w:tcW w:w="3486" w:type="dxa"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имущества</w:t>
            </w:r>
            <w:r>
              <w:t xml:space="preserve">, </w:t>
            </w:r>
            <w:r w:rsidRPr="00AB7845">
              <w:t>используемого при проведении строительно-монтажных работ</w:t>
            </w:r>
          </w:p>
        </w:tc>
        <w:tc>
          <w:tcPr>
            <w:tcW w:w="2054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20 133</w:t>
            </w:r>
          </w:p>
        </w:tc>
        <w:tc>
          <w:tcPr>
            <w:tcW w:w="11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24 550</w:t>
            </w:r>
          </w:p>
        </w:tc>
        <w:tc>
          <w:tcPr>
            <w:tcW w:w="1212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12 028</w:t>
            </w:r>
          </w:p>
        </w:tc>
        <w:tc>
          <w:tcPr>
            <w:tcW w:w="1082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8 934</w:t>
            </w:r>
          </w:p>
        </w:tc>
      </w:tr>
      <w:tr w:rsidR="004B2953" w:rsidRPr="00AB7845" w:rsidTr="00080CE1">
        <w:trPr>
          <w:trHeight w:val="300"/>
          <w:jc w:val="center"/>
        </w:trPr>
        <w:tc>
          <w:tcPr>
            <w:tcW w:w="3486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Итого</w:t>
            </w:r>
          </w:p>
        </w:tc>
        <w:tc>
          <w:tcPr>
            <w:tcW w:w="2054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2 612 795</w:t>
            </w:r>
          </w:p>
        </w:tc>
        <w:tc>
          <w:tcPr>
            <w:tcW w:w="1120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2 281 901</w:t>
            </w:r>
          </w:p>
        </w:tc>
        <w:tc>
          <w:tcPr>
            <w:tcW w:w="1212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1 414 937</w:t>
            </w:r>
          </w:p>
        </w:tc>
        <w:tc>
          <w:tcPr>
            <w:tcW w:w="1082" w:type="dxa"/>
            <w:noWrap/>
          </w:tcPr>
          <w:p w:rsidR="004B2953" w:rsidRPr="00AB7845" w:rsidRDefault="004B2953" w:rsidP="00080CE1">
            <w:pPr>
              <w:spacing w:before="120"/>
              <w:ind w:firstLine="567"/>
              <w:jc w:val="both"/>
            </w:pPr>
            <w:r w:rsidRPr="00AB7845">
              <w:t>1 178 232</w:t>
            </w:r>
          </w:p>
        </w:tc>
      </w:tr>
    </w:tbl>
    <w:p w:rsidR="004B2953" w:rsidRDefault="004B2953" w:rsidP="004B2953">
      <w:pPr>
        <w:spacing w:before="120"/>
        <w:ind w:firstLine="567"/>
        <w:jc w:val="both"/>
      </w:pPr>
    </w:p>
    <w:p w:rsidR="004B2953" w:rsidRDefault="004B2953" w:rsidP="004B2953">
      <w:pPr>
        <w:spacing w:before="120"/>
        <w:ind w:firstLine="567"/>
        <w:jc w:val="both"/>
      </w:pPr>
      <w:r w:rsidRPr="00AB7845">
        <w:t>4. ОСНОВНЫЕ ПОЛОЖЕНИЯ</w:t>
      </w:r>
      <w:r>
        <w:t xml:space="preserve"> </w:t>
      </w:r>
      <w:r w:rsidRPr="00AB7845">
        <w:t>ФЕДЕРАЛЬНОГО</w:t>
      </w:r>
      <w:r>
        <w:t xml:space="preserve"> </w:t>
      </w:r>
      <w:r w:rsidRPr="00AB7845">
        <w:t>ЗАКОНОПРОЕКТА «ОБ ОБЯЗАТЕЛЬНОМ СТРАХОВАНИИ ГРАЖДАНСКОЙ ОТВЕТСТВЕННОСТИ ЗА ПРИЧИНЕНИЕ ВРЕДА В РЕЗУЛЬТАТЕ ПОЖАРА»</w:t>
      </w:r>
    </w:p>
    <w:p w:rsidR="004B2953" w:rsidRDefault="004B2953" w:rsidP="004B2953">
      <w:pPr>
        <w:spacing w:before="120"/>
        <w:ind w:firstLine="567"/>
        <w:jc w:val="both"/>
      </w:pPr>
      <w:r w:rsidRPr="00AB7845">
        <w:t>В настоящее время законопроект направлен на рассмотрение в федеральные министерства и заинтересованные ведомства. Он уже прошел несколько стадий публичного обсуждения. Текст законопроекта размещен на официальном портале МЧС России в сети интернет.</w:t>
      </w:r>
    </w:p>
    <w:p w:rsidR="004B2953" w:rsidRDefault="004B2953" w:rsidP="004B2953">
      <w:pPr>
        <w:spacing w:before="120"/>
        <w:ind w:firstLine="567"/>
        <w:jc w:val="both"/>
      </w:pPr>
      <w:r w:rsidRPr="00AB7845">
        <w:t>Настоящий Федеральный закон устанавливает единые правовые</w:t>
      </w:r>
      <w:r>
        <w:t xml:space="preserve">, </w:t>
      </w:r>
      <w:r w:rsidRPr="00AB7845">
        <w:t>экономические и организационные основы обязательного противопожарного страхования. Обязательное противопожарное страхование вводится в целях защиты прав потерпевших на возмещение вреда</w:t>
      </w:r>
      <w:r>
        <w:t xml:space="preserve">, </w:t>
      </w:r>
      <w:r w:rsidRPr="00AB7845">
        <w:t>причиненного их жизни</w:t>
      </w:r>
      <w:r>
        <w:t xml:space="preserve">, </w:t>
      </w:r>
      <w:r w:rsidRPr="00AB7845">
        <w:t>здоровью или имуществу от пожара и организации его тушения.</w:t>
      </w:r>
    </w:p>
    <w:p w:rsidR="004B2953" w:rsidRDefault="004B2953" w:rsidP="004B2953">
      <w:pPr>
        <w:spacing w:before="120"/>
        <w:ind w:firstLine="567"/>
        <w:jc w:val="both"/>
      </w:pPr>
      <w:r w:rsidRPr="00AB7845">
        <w:t>Глава I. ОБЩИЕ ПОЛОЖЕНИЯ</w:t>
      </w:r>
    </w:p>
    <w:p w:rsidR="004B2953" w:rsidRDefault="004B2953" w:rsidP="004B2953">
      <w:pPr>
        <w:spacing w:before="120"/>
        <w:ind w:firstLine="567"/>
        <w:jc w:val="both"/>
      </w:pPr>
      <w:r w:rsidRPr="00AB7845">
        <w:t>Статья 1. Сфера действия настоящего закона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1. Настоящий Федеральный закон регулирует отношения</w:t>
      </w:r>
      <w:r>
        <w:t xml:space="preserve">, </w:t>
      </w:r>
      <w:r w:rsidRPr="00AB7845">
        <w:t>возникающие в связи: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а) с осуществлением обязательного страхования гражданской ответственности физических лиц</w:t>
      </w:r>
      <w:r>
        <w:t xml:space="preserve">, </w:t>
      </w:r>
      <w:r w:rsidRPr="00AB7845">
        <w:t>юридических лиц</w:t>
      </w:r>
      <w:r>
        <w:t xml:space="preserve">, </w:t>
      </w:r>
      <w:r w:rsidRPr="00AB7845">
        <w:t>осуществляющих предпринимательскую деятельность и индивидуальных предпринимателей</w:t>
      </w:r>
      <w:r>
        <w:t xml:space="preserve">, </w:t>
      </w:r>
      <w:r w:rsidRPr="00AB7845">
        <w:t>за причинение вреда в результате пожара жизни</w:t>
      </w:r>
      <w:r>
        <w:t xml:space="preserve">, </w:t>
      </w:r>
      <w:r w:rsidRPr="00AB7845">
        <w:t>здоровью или имуществу потерпевших;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б) с осуществлением обязательного страхования риска ответственности за нарушение договора лицами</w:t>
      </w:r>
      <w:r>
        <w:t xml:space="preserve">, </w:t>
      </w:r>
      <w:r w:rsidRPr="00AB7845">
        <w:t>выполняющими работы</w:t>
      </w:r>
      <w:r>
        <w:t xml:space="preserve">, </w:t>
      </w:r>
      <w:r w:rsidRPr="00AB7845">
        <w:t>оказывающими услуги в сфере пожарной безопасности</w:t>
      </w:r>
      <w:r>
        <w:t xml:space="preserve">, </w:t>
      </w:r>
      <w:r w:rsidRPr="00AB7845">
        <w:t>в том числе независимыми оценщиками (аудиторами) страховых рисков от пожаров.</w:t>
      </w:r>
    </w:p>
    <w:p w:rsidR="004B2953" w:rsidRDefault="004B2953" w:rsidP="004B2953">
      <w:pPr>
        <w:spacing w:before="120"/>
        <w:ind w:firstLine="567"/>
        <w:jc w:val="both"/>
      </w:pPr>
      <w:r w:rsidRPr="00AB7845">
        <w:t>2. Положения настоящего Федерального закона в части обязательного страхования гражданской ответственности за причинение вреда в результате пожара не распространяется на владельцев опасных объектов. Отношения</w:t>
      </w:r>
      <w:r>
        <w:t xml:space="preserve">, </w:t>
      </w:r>
      <w:r w:rsidRPr="00AB7845">
        <w:t>возникающие в связи с осуществлением обязательного страхования гражданской ответственности за причинение вреда при эксплуатации опасного объекта</w:t>
      </w:r>
      <w:r>
        <w:t xml:space="preserve">, </w:t>
      </w:r>
      <w:r w:rsidRPr="00AB7845">
        <w:t>регулируются Федеральным законом об обязательном страховании гражданской ответственности за причинение вреда при эксплуатации опасного объекта.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Статья 4. Основные принципы обязательного страхования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Основными принципами обязательного противопожарного страхования являются: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-гарантия возмещения вреда</w:t>
      </w:r>
      <w:r>
        <w:t xml:space="preserve">, </w:t>
      </w:r>
      <w:r w:rsidRPr="00AB7845">
        <w:t>причиненного жизни</w:t>
      </w:r>
      <w:r>
        <w:t xml:space="preserve">, </w:t>
      </w:r>
      <w:r w:rsidRPr="00AB7845">
        <w:t>здоровью или имуществу потерпевших</w:t>
      </w:r>
      <w:r>
        <w:t xml:space="preserve">, </w:t>
      </w:r>
      <w:r w:rsidRPr="00AB7845">
        <w:t>в пределах</w:t>
      </w:r>
      <w:r>
        <w:t xml:space="preserve">, </w:t>
      </w:r>
      <w:r w:rsidRPr="00AB7845">
        <w:t>установленных настоящим Федеральным законом;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-всеобщность и обязательность противопожарного страхования для юридических лиц и индивидуальных предпринимателей</w:t>
      </w:r>
      <w:r>
        <w:t xml:space="preserve">, </w:t>
      </w:r>
      <w:r w:rsidRPr="00AB7845">
        <w:t>участвующих в обязательном противопожарном страховании;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-экономическая заинтересованность страхователей в повышении пожарной безопасности;</w:t>
      </w:r>
    </w:p>
    <w:p w:rsidR="004B2953" w:rsidRDefault="004B2953" w:rsidP="004B2953">
      <w:pPr>
        <w:spacing w:before="120"/>
        <w:ind w:firstLine="567"/>
        <w:jc w:val="both"/>
      </w:pPr>
      <w:r w:rsidRPr="00AB7845">
        <w:t>-единый порядок осуществления обязательного противопожарного страхования на территории Российской Федерации.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Статья 11. Объект обязательного противопожарного страхования</w:t>
      </w:r>
      <w:r>
        <w:t xml:space="preserve">, </w:t>
      </w:r>
      <w:r w:rsidRPr="00AB7845">
        <w:t>страховой риск</w:t>
      </w:r>
      <w:r>
        <w:t xml:space="preserve">, </w:t>
      </w:r>
      <w:r w:rsidRPr="00AB7845">
        <w:t>страховой случай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1. Объектом обязательного противопожарного страхования являются: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а) имущественные интересы</w:t>
      </w:r>
      <w:r>
        <w:t xml:space="preserve">, </w:t>
      </w:r>
      <w:r w:rsidRPr="00AB7845">
        <w:t>связанные с риском гражданской ответственности физического лица</w:t>
      </w:r>
      <w:r>
        <w:t xml:space="preserve">, </w:t>
      </w:r>
      <w:r w:rsidRPr="00AB7845">
        <w:t>юридического лица</w:t>
      </w:r>
      <w:r>
        <w:t xml:space="preserve">, </w:t>
      </w:r>
      <w:r w:rsidRPr="00AB7845">
        <w:t>осуществляющего предпринимательскую деятельность или индивидуального предпринимателя по обязательствам</w:t>
      </w:r>
      <w:r>
        <w:t xml:space="preserve">, </w:t>
      </w:r>
      <w:r w:rsidRPr="00AB7845">
        <w:t>возникающим вследствие причинения в результате пожара</w:t>
      </w:r>
      <w:r>
        <w:t xml:space="preserve">, </w:t>
      </w:r>
      <w:r w:rsidRPr="00AB7845">
        <w:t>произошедшего по его вине</w:t>
      </w:r>
      <w:r>
        <w:t xml:space="preserve">, </w:t>
      </w:r>
      <w:r w:rsidRPr="00AB7845">
        <w:t>вреда жизни</w:t>
      </w:r>
      <w:r>
        <w:t xml:space="preserve">, </w:t>
      </w:r>
      <w:r w:rsidRPr="00AB7845">
        <w:t>здоровью или имуществу потерпевших;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б) имущественные интересы страхователя</w:t>
      </w:r>
      <w:r>
        <w:t xml:space="preserve">, </w:t>
      </w:r>
      <w:r w:rsidRPr="00AB7845">
        <w:t>связанные с риском ответственности за нарушение заключенного страхователем договора о выполнении работ</w:t>
      </w:r>
      <w:r>
        <w:t xml:space="preserve">, </w:t>
      </w:r>
      <w:r w:rsidRPr="00AB7845">
        <w:t>оказании услуг в сфере пожарной безопасности.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2. К страховому риску по обязательному страхованию гражданской ответственности относится наступление гражданской ответственности по обязательствам</w:t>
      </w:r>
      <w:r>
        <w:t xml:space="preserve">, </w:t>
      </w:r>
      <w:r w:rsidRPr="00AB7845">
        <w:t>указанным в подпункте «а» пункта 1 настоящей статьи</w:t>
      </w:r>
      <w:r>
        <w:t xml:space="preserve">, </w:t>
      </w:r>
      <w:r w:rsidRPr="00AB7845">
        <w:t>за исключением случаев возникновения ответственности вследствие: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а) причинения морального вреда или возникновения обязанности по возмещению упущенной выгоды;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б) загрязнения окружающей среды;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в) причинения вреда жизни или здоровью работников при исполнении ими трудовых обязанностей</w:t>
      </w:r>
      <w:r>
        <w:t xml:space="preserve">, </w:t>
      </w:r>
      <w:r w:rsidRPr="00AB7845">
        <w:t>если этот вред подлежит возмещению в соответствии с законом о соответствующем виде обязательного страхования или обязательного социального страхования;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г) обязанности по возмещению работодателю убытков</w:t>
      </w:r>
      <w:r>
        <w:t xml:space="preserve">, </w:t>
      </w:r>
      <w:r w:rsidRPr="00AB7845">
        <w:t>вызванных причинением вреда работником;</w:t>
      </w:r>
    </w:p>
    <w:p w:rsidR="004B2953" w:rsidRDefault="004B2953" w:rsidP="004B2953">
      <w:pPr>
        <w:spacing w:before="120"/>
        <w:ind w:firstLine="567"/>
        <w:jc w:val="both"/>
      </w:pPr>
      <w:r w:rsidRPr="00AB7845">
        <w:t>д) повреждения или уничтожения антикварных и других уникальных предметов</w:t>
      </w:r>
      <w:r>
        <w:t xml:space="preserve">, </w:t>
      </w:r>
      <w:r w:rsidRPr="00AB7845">
        <w:t>зданий и сооружений</w:t>
      </w:r>
      <w:r>
        <w:t xml:space="preserve">, </w:t>
      </w:r>
      <w:r w:rsidRPr="00AB7845">
        <w:t>имеющих историко-культурное значение</w:t>
      </w:r>
      <w:r>
        <w:t xml:space="preserve">, </w:t>
      </w:r>
      <w:r w:rsidRPr="00AB7845">
        <w:t>изделий из драгоценных металлов и драгоценных и полудрагоценных камней</w:t>
      </w:r>
      <w:r>
        <w:t xml:space="preserve">, </w:t>
      </w:r>
      <w:r w:rsidRPr="00AB7845">
        <w:t>наличных денег</w:t>
      </w:r>
      <w:r>
        <w:t xml:space="preserve">, </w:t>
      </w:r>
      <w:r w:rsidRPr="00AB7845">
        <w:t>ценных бумаг</w:t>
      </w:r>
      <w:r>
        <w:t xml:space="preserve">, </w:t>
      </w:r>
      <w:r w:rsidRPr="00AB7845">
        <w:t>предметов религиозного характера</w:t>
      </w:r>
      <w:r>
        <w:t xml:space="preserve">, </w:t>
      </w:r>
      <w:r w:rsidRPr="00AB7845">
        <w:t>а также произведений науки</w:t>
      </w:r>
      <w:r>
        <w:t xml:space="preserve">, </w:t>
      </w:r>
      <w:r w:rsidRPr="00AB7845">
        <w:t>литературы и искусства</w:t>
      </w:r>
      <w:r>
        <w:t xml:space="preserve">, </w:t>
      </w:r>
      <w:r w:rsidRPr="00AB7845">
        <w:t>других объектов интеллектуальной собственности.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Статья 13. Страховая сумма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1. Страховая сумма</w:t>
      </w:r>
      <w:r>
        <w:t xml:space="preserve">, </w:t>
      </w:r>
      <w:r w:rsidRPr="00AB7845">
        <w:t>в пределах которой страховщик при наступлении каждого страхового случая (независимо от их числа в течение срока действия договора обязательного противопожарного страхования) обязуется возместить потерпевшим причиненный вред</w:t>
      </w:r>
      <w:r>
        <w:t xml:space="preserve">, </w:t>
      </w:r>
      <w:r w:rsidRPr="00AB7845">
        <w:t>составляет: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а) в части возмещения вреда</w:t>
      </w:r>
      <w:r>
        <w:t xml:space="preserve">, </w:t>
      </w:r>
      <w:r w:rsidRPr="00AB7845">
        <w:t>причиненного жизни или здоровью каждого потерпевшего</w:t>
      </w:r>
      <w:r>
        <w:t xml:space="preserve">, </w:t>
      </w:r>
      <w:r w:rsidRPr="00AB7845">
        <w:t>не более 600 тысяч рублей;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б) в части возмещения вреда</w:t>
      </w:r>
      <w:r>
        <w:t xml:space="preserve">, </w:t>
      </w:r>
      <w:r w:rsidRPr="00AB7845">
        <w:t>причиненного имуществу нескольких потерпевших</w:t>
      </w:r>
      <w:r>
        <w:t xml:space="preserve">, </w:t>
      </w:r>
      <w:r w:rsidRPr="00AB7845">
        <w:t>не более 2 000 000 рублей;</w:t>
      </w:r>
    </w:p>
    <w:p w:rsidR="004B2953" w:rsidRDefault="004B2953" w:rsidP="004B2953">
      <w:pPr>
        <w:spacing w:before="120"/>
        <w:ind w:firstLine="567"/>
        <w:jc w:val="both"/>
      </w:pPr>
      <w:r w:rsidRPr="00AB7845">
        <w:t>в) в части возмещения вреда</w:t>
      </w:r>
      <w:r>
        <w:t xml:space="preserve">, </w:t>
      </w:r>
      <w:r w:rsidRPr="00AB7845">
        <w:t>причиненного имуществу одного потерпевшего</w:t>
      </w:r>
      <w:r>
        <w:t xml:space="preserve">, </w:t>
      </w:r>
      <w:r w:rsidRPr="00AB7845">
        <w:t>не более 360 тысяч рублей.</w:t>
      </w:r>
    </w:p>
    <w:p w:rsidR="004B2953" w:rsidRDefault="004B2953" w:rsidP="004B2953">
      <w:pPr>
        <w:spacing w:before="120"/>
        <w:ind w:firstLine="567"/>
        <w:jc w:val="both"/>
      </w:pPr>
      <w:r w:rsidRPr="00AB7845">
        <w:t>2. Порядок определения страховой суммы</w:t>
      </w:r>
      <w:r>
        <w:t xml:space="preserve">, </w:t>
      </w:r>
      <w:r w:rsidRPr="00AB7845">
        <w:t>в пределах которой страховщик при наступлении страхового случая по страхованию ответственности за нарушение договора при выполнении работ</w:t>
      </w:r>
      <w:r>
        <w:t xml:space="preserve">, </w:t>
      </w:r>
      <w:r w:rsidRPr="00AB7845">
        <w:t>оказании услуг в сфере пожарной безопасности обязуется произвести страховую выплату</w:t>
      </w:r>
      <w:r>
        <w:t xml:space="preserve">, </w:t>
      </w:r>
      <w:r w:rsidRPr="00AB7845">
        <w:t>устанавливаются Правительством Российской Федерации.</w:t>
      </w:r>
    </w:p>
    <w:p w:rsidR="004B2953" w:rsidRDefault="004B2953" w:rsidP="004B2953">
      <w:pPr>
        <w:spacing w:before="120"/>
        <w:ind w:firstLine="567"/>
        <w:jc w:val="both"/>
      </w:pPr>
      <w:r w:rsidRPr="00AB7845">
        <w:t>Статья 14. Страховые тарифы</w:t>
      </w:r>
    </w:p>
    <w:p w:rsidR="004B2953" w:rsidRDefault="004B2953" w:rsidP="004B2953">
      <w:pPr>
        <w:spacing w:before="120"/>
        <w:ind w:firstLine="567"/>
        <w:jc w:val="both"/>
      </w:pPr>
      <w:r w:rsidRPr="00AB7845">
        <w:t>1. Страховые тарифы при обязательном противопожарном страховании гражданской ответственности состоят из базовых ставок и коэффициентов. Страховые премии по договорам обязательного противопожарного страхования гражданской ответственности рассчитываются как произведение базовых ставок и коэффициентов страховых тарифов. Базовые ставки страховых тарифов устанавливаются при обязательном противопожарном страховании гражданской ответственности в зависимости от вида жилого помещения</w:t>
      </w:r>
      <w:r>
        <w:t xml:space="preserve">, </w:t>
      </w:r>
      <w:r w:rsidRPr="00AB7845">
        <w:t>которым владеют физические лица или вида деятельности</w:t>
      </w:r>
      <w:r>
        <w:t xml:space="preserve">, </w:t>
      </w:r>
      <w:r w:rsidRPr="00AB7845">
        <w:t>которую осуществляют юридические лица или индивидуальные предприниматели в соответствии с учредительными документами.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2. Коэффициенты</w:t>
      </w:r>
      <w:r>
        <w:t xml:space="preserve">, </w:t>
      </w:r>
      <w:r w:rsidRPr="00AB7845">
        <w:t>входящие в состав страховых тарифов при обязательном противопожарном страховании гражданской ответственности</w:t>
      </w:r>
      <w:r>
        <w:t xml:space="preserve">, </w:t>
      </w:r>
      <w:r w:rsidRPr="00AB7845">
        <w:t>устанавливаются в зависимости от: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а) приближенности жилого помещения к иным жилым помещениям (для физических лиц)</w:t>
      </w:r>
      <w:r>
        <w:t xml:space="preserve">, </w:t>
      </w:r>
      <w:r w:rsidRPr="00AB7845">
        <w:t>имущества и капитальных объектов к жилым помещениям и населенным пунктам (для юридических лиц и индивидуальных предпринимателей);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б) степени оснащенности подразделений пожарной охраны техническими средствами;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в) наличия у юридического лица собственных подразделений пожарной охраны или договора с подразделением пожарной охраны;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г) наличия или отсутствия страховых выплат</w:t>
      </w:r>
      <w:r>
        <w:t xml:space="preserve">, </w:t>
      </w:r>
      <w:r w:rsidRPr="00AB7845">
        <w:t>произведенных страховщиками в предшествующие периоды при осуществлении обязательного противопожарного страхования гражданской ответственности данного физического лица</w:t>
      </w:r>
      <w:r>
        <w:t xml:space="preserve">, </w:t>
      </w:r>
      <w:r w:rsidRPr="00AB7845">
        <w:t>юридического лица или индивидуального предпринимателя;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д) оценки противопожарного состояния объекта физического лица</w:t>
      </w:r>
      <w:r>
        <w:t xml:space="preserve">, </w:t>
      </w:r>
      <w:r w:rsidRPr="00AB7845">
        <w:t>юридического лица или индивидуального предпринимателя к предупреждению</w:t>
      </w:r>
      <w:r>
        <w:t xml:space="preserve">, </w:t>
      </w:r>
      <w:r w:rsidRPr="00AB7845">
        <w:t>локализации и ликвидации пожаров;</w:t>
      </w:r>
    </w:p>
    <w:p w:rsidR="004B2953" w:rsidRDefault="004B2953" w:rsidP="004B2953">
      <w:pPr>
        <w:spacing w:before="120"/>
        <w:ind w:firstLine="567"/>
        <w:jc w:val="both"/>
      </w:pPr>
      <w:r w:rsidRPr="00AB7845">
        <w:t>е) иных существенно влияющих на величину страхового риска обстоятельств.</w:t>
      </w:r>
    </w:p>
    <w:p w:rsidR="004B2953" w:rsidRDefault="004B2953" w:rsidP="004B2953">
      <w:pPr>
        <w:spacing w:before="120"/>
        <w:ind w:firstLine="567"/>
        <w:jc w:val="both"/>
      </w:pPr>
      <w:r w:rsidRPr="00AB7845">
        <w:t>3. Страховые тарифы при обязательном противопожарном страховании устанавливаются Правительством Российской Федерации.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Статья 20. Определение размера страховой выплаты причитающейся потерпевшему в счет возмещения вреда</w:t>
      </w:r>
      <w:r>
        <w:t xml:space="preserve">, </w:t>
      </w:r>
      <w:r w:rsidRPr="00AB7845">
        <w:t>причиненного его жизни или здоровью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1. Размер страховой выплаты</w:t>
      </w:r>
      <w:r>
        <w:t xml:space="preserve">, </w:t>
      </w:r>
      <w:r w:rsidRPr="00AB7845">
        <w:t>причитающейся потерпевшему в счет возмещения вреда</w:t>
      </w:r>
      <w:r>
        <w:t xml:space="preserve">, </w:t>
      </w:r>
      <w:r w:rsidRPr="00AB7845">
        <w:t>причиненного его здоровью</w:t>
      </w:r>
      <w:r>
        <w:t xml:space="preserve">, </w:t>
      </w:r>
      <w:r w:rsidRPr="00AB7845">
        <w:t>рассчитывается страховщиком в соответствии с Гражданским кодексом Российской Федерации.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Лицам</w:t>
      </w:r>
      <w:r>
        <w:t xml:space="preserve">, </w:t>
      </w:r>
      <w:r w:rsidRPr="00AB7845">
        <w:t>имеющим право в соответствии с гражданским законодательством на возмещение вреда в случае смерти потерпевшего (кормильца) размер страховой выплаты за причинение вреда жизни потерпевшего составляет 600 тысяч рублей.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Лицам</w:t>
      </w:r>
      <w:r>
        <w:t xml:space="preserve">, </w:t>
      </w:r>
      <w:r w:rsidRPr="00AB7845">
        <w:t>понесшим расходы на погребение</w:t>
      </w:r>
      <w:r>
        <w:t xml:space="preserve"> - </w:t>
      </w:r>
      <w:r w:rsidRPr="00AB7845">
        <w:t>не более 25 тысяч рублей.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2. Потерпевший обязан предоставить страховщику все документы и доказательства</w:t>
      </w:r>
      <w:r>
        <w:t xml:space="preserve">, </w:t>
      </w:r>
      <w:r w:rsidRPr="00AB7845">
        <w:t>а также сообщить все известные сведения</w:t>
      </w:r>
      <w:r>
        <w:t xml:space="preserve">, </w:t>
      </w:r>
      <w:r w:rsidRPr="00AB7845">
        <w:t>подтверждающие объем и характер вреда</w:t>
      </w:r>
      <w:r>
        <w:t xml:space="preserve">, </w:t>
      </w:r>
      <w:r w:rsidRPr="00AB7845">
        <w:t>причиненного жизни или здоровью потерпевшего.</w:t>
      </w:r>
    </w:p>
    <w:p w:rsidR="004B2953" w:rsidRDefault="004B2953" w:rsidP="004B2953">
      <w:pPr>
        <w:spacing w:before="120"/>
        <w:ind w:firstLine="567"/>
        <w:jc w:val="both"/>
      </w:pPr>
      <w:r w:rsidRPr="00AB7845">
        <w:t>3. Выплата страхового возмещения по договору обязательного противопожарного страхования по риску ответственности за причинение вреда жизни или здоровью потерпевшего осуществляется независимо от выплат</w:t>
      </w:r>
      <w:r>
        <w:t xml:space="preserve">, </w:t>
      </w:r>
      <w:r w:rsidRPr="00AB7845">
        <w:t>причитающихся по другим видам страхования либо в порядке социального обеспечения.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5. ПОЯСНИТЕЛЬНАЯ ЗАПИСКА к проекту федерального закона «О противопожарном страховании»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Проект федерального закона «О противопожарном страховании» разработан в соответствии со Стратегией развития страховой деятельности в Российской Федерации на период до 2013 года (одобрена письмом Председателя Правительства Российской Федерации</w:t>
      </w:r>
      <w:r>
        <w:t xml:space="preserve">, </w:t>
      </w:r>
      <w:r w:rsidRPr="00AB7845">
        <w:t>исх. № ВП-П13-6891 от 18.11.2008 г.).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Основной идеей проекта федерального «О противопожарном страховании» (далее</w:t>
      </w:r>
      <w:r>
        <w:t xml:space="preserve"> - </w:t>
      </w:r>
      <w:r w:rsidRPr="00AB7845">
        <w:t>законопроекта) является комплексное решение проблем защиты от негативных последствий</w:t>
      </w:r>
      <w:r>
        <w:t xml:space="preserve">, </w:t>
      </w:r>
      <w:r w:rsidRPr="00AB7845">
        <w:t>которые могут быть причинены в результате пожара имуществу физических</w:t>
      </w:r>
      <w:r>
        <w:t xml:space="preserve">, </w:t>
      </w:r>
      <w:r w:rsidRPr="00AB7845">
        <w:t>юридических лиц или индивидуальных предпринимателей</w:t>
      </w:r>
      <w:r>
        <w:t xml:space="preserve">, </w:t>
      </w:r>
      <w:r w:rsidRPr="00AB7845">
        <w:t>жизни или здоровью граждан.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Цель развития противопожарного страхования заключается в гарантировании защиты имущественных интересов граждан и юридических лиц</w:t>
      </w:r>
      <w:r>
        <w:t xml:space="preserve">, </w:t>
      </w:r>
      <w:r w:rsidRPr="00AB7845">
        <w:t>а также индивидуальных предпринимателей</w:t>
      </w:r>
      <w:r>
        <w:t xml:space="preserve">, </w:t>
      </w:r>
      <w:r w:rsidRPr="00AB7845">
        <w:t>связанных с причинением вреда имуществу физических</w:t>
      </w:r>
      <w:r>
        <w:t xml:space="preserve">, </w:t>
      </w:r>
      <w:r w:rsidRPr="00AB7845">
        <w:t>юридических лиц или индивидуальных предпринимателей</w:t>
      </w:r>
      <w:r>
        <w:t xml:space="preserve">, </w:t>
      </w:r>
      <w:r w:rsidRPr="00AB7845">
        <w:t>жизни или здоровью граждан в результате пожара</w:t>
      </w:r>
      <w:r>
        <w:t xml:space="preserve">, </w:t>
      </w:r>
      <w:r w:rsidRPr="00AB7845">
        <w:t>финансовом обеспечение ответственности перед третьими лицами за причинение возможного вреда.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Положения законопроекта в основном направлены на урегулирование отношений</w:t>
      </w:r>
      <w:r>
        <w:t xml:space="preserve">, </w:t>
      </w:r>
      <w:r w:rsidRPr="00AB7845">
        <w:t>складывающихся при заключении договоров противопожарного страхования</w:t>
      </w:r>
      <w:r>
        <w:t xml:space="preserve">, </w:t>
      </w:r>
      <w:r w:rsidRPr="00AB7845">
        <w:t>которое включает в себя страхование имущества или ответственности на случай пожара. Установление обязательного страхования ответственности на случай пожара направлено</w:t>
      </w:r>
      <w:r>
        <w:t xml:space="preserve">, </w:t>
      </w:r>
      <w:r w:rsidRPr="00AB7845">
        <w:t>прежде всего</w:t>
      </w:r>
      <w:r>
        <w:t xml:space="preserve">, </w:t>
      </w:r>
      <w:r w:rsidRPr="00AB7845">
        <w:t>на реализацию и защиту прав граждан. Принятие законопроекта позволит минимизировать негативные последствия</w:t>
      </w:r>
      <w:r>
        <w:t xml:space="preserve">, </w:t>
      </w:r>
      <w:r w:rsidRPr="00AB7845">
        <w:t>которые возникают вследствие пожара. Развитие противопожарного страхования позволит существенно снизить нагрузку на бюджеты всех уровней (в первую очередь муниципальные) но выплате компенсаций пострадавшим от пожаров гражданам.</w:t>
      </w:r>
    </w:p>
    <w:p w:rsidR="004B2953" w:rsidRDefault="004B2953" w:rsidP="004B2953">
      <w:pPr>
        <w:spacing w:before="120"/>
        <w:ind w:firstLine="567"/>
        <w:jc w:val="both"/>
      </w:pPr>
      <w:r w:rsidRPr="00AB7845">
        <w:t>Противопожарное страхование в РФ</w:t>
      </w:r>
      <w:r>
        <w:t xml:space="preserve"> - </w:t>
      </w:r>
      <w:r w:rsidRPr="00AB7845">
        <w:t>мера реализации Федерального закона Российской Федерации «О пожарной безопасности». Противопожарное страхование может осуществляться в обязательной и добровольной формах. Обязательное противопожарное страхование должны проводить предприятия</w:t>
      </w:r>
      <w:r>
        <w:t xml:space="preserve">, </w:t>
      </w:r>
      <w:r w:rsidRPr="00AB7845">
        <w:t>иностранные юридические лица</w:t>
      </w:r>
      <w:r>
        <w:t xml:space="preserve">, </w:t>
      </w:r>
      <w:r w:rsidRPr="00AB7845">
        <w:t>предприятия с иностранными инвестициями</w:t>
      </w:r>
      <w:r>
        <w:t xml:space="preserve">, </w:t>
      </w:r>
      <w:r w:rsidRPr="00AB7845">
        <w:t>которые осуществляют предпринимательскую деятельность на территории Российской Федерации.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Противопожарное страхование может осуществляться в обязательной и добровольной формах. Обязательное противопожарное страхование должны проводить предприятия</w:t>
      </w:r>
      <w:r>
        <w:t xml:space="preserve">, </w:t>
      </w:r>
      <w:r w:rsidRPr="00AB7845">
        <w:t>иностранные юридические лица</w:t>
      </w:r>
      <w:r>
        <w:t xml:space="preserve">, </w:t>
      </w:r>
      <w:r w:rsidRPr="00AB7845">
        <w:t>предприятия с иностранными инвестициями</w:t>
      </w:r>
      <w:r>
        <w:t xml:space="preserve">, </w:t>
      </w:r>
      <w:r w:rsidRPr="00AB7845">
        <w:t>которые осуществляют предпринимательскую деятельность на территории Российской Федерации.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Обязательное противопожарное страхование должно проводиться в отношении: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-имущества</w:t>
      </w:r>
      <w:r>
        <w:t xml:space="preserve">, </w:t>
      </w:r>
      <w:r w:rsidRPr="00AB7845">
        <w:t>находящегося в их ведении</w:t>
      </w:r>
      <w:r>
        <w:t xml:space="preserve">, </w:t>
      </w:r>
      <w:r w:rsidRPr="00AB7845">
        <w:t>пользовании</w:t>
      </w:r>
      <w:r>
        <w:t xml:space="preserve">, </w:t>
      </w:r>
      <w:r w:rsidRPr="00AB7845">
        <w:t>распоряжении;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-гражданской ответственности за вред</w:t>
      </w:r>
      <w:r>
        <w:t xml:space="preserve">, </w:t>
      </w:r>
      <w:r w:rsidRPr="00AB7845">
        <w:t>который может быть причинен пожаром третьим лицам;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-работ и услуг в области пожарной безопасности.</w:t>
      </w:r>
    </w:p>
    <w:p w:rsidR="004B2953" w:rsidRDefault="004B2953" w:rsidP="004B2953">
      <w:pPr>
        <w:spacing w:before="120"/>
        <w:ind w:firstLine="567"/>
        <w:jc w:val="both"/>
      </w:pPr>
      <w:r w:rsidRPr="00AB7845">
        <w:t>Условия и порядок осуществления обязательного страхования определяются федеральными законами о конкретных видах обязательного страхования. Федеральный закон о конкретном виде обязательного страхования должен содержать положения</w:t>
      </w:r>
      <w:r>
        <w:t xml:space="preserve">, </w:t>
      </w:r>
      <w:r w:rsidRPr="00AB7845">
        <w:t>определяющие: субъекты страхования</w:t>
      </w:r>
      <w:r>
        <w:t xml:space="preserve">, </w:t>
      </w:r>
      <w:r w:rsidRPr="00AB7845">
        <w:t>объекты</w:t>
      </w:r>
      <w:r>
        <w:t xml:space="preserve">, </w:t>
      </w:r>
      <w:r w:rsidRPr="00AB7845">
        <w:t>подлежащие страхованию</w:t>
      </w:r>
      <w:r>
        <w:t xml:space="preserve">, </w:t>
      </w:r>
      <w:r w:rsidRPr="00AB7845">
        <w:t>перечень страховых случаев</w:t>
      </w:r>
      <w:r>
        <w:t xml:space="preserve">, </w:t>
      </w:r>
      <w:r w:rsidRPr="00AB7845">
        <w:t>минимальный размер страховой суммы или порядок ее определения</w:t>
      </w:r>
      <w:r>
        <w:t xml:space="preserve">, </w:t>
      </w:r>
      <w:r w:rsidRPr="00AB7845">
        <w:t>размер</w:t>
      </w:r>
      <w:r>
        <w:t xml:space="preserve">, </w:t>
      </w:r>
      <w:r w:rsidRPr="00AB7845">
        <w:t>структуру или порядок определения страхового тарифа</w:t>
      </w:r>
      <w:r>
        <w:t xml:space="preserve">, </w:t>
      </w:r>
      <w:r w:rsidRPr="00AB7845">
        <w:t>срок и порядок уплаты страховой премии (страховых взносов)</w:t>
      </w:r>
      <w:r>
        <w:t xml:space="preserve">, </w:t>
      </w:r>
      <w:r w:rsidRPr="00AB7845">
        <w:t>срок действия договора страхования</w:t>
      </w:r>
      <w:r>
        <w:t xml:space="preserve">, </w:t>
      </w:r>
      <w:r w:rsidRPr="00AB7845">
        <w:t>порядок определения размера страховой выплаты; контроль за осуществлением страхования</w:t>
      </w:r>
      <w:r>
        <w:t xml:space="preserve">, </w:t>
      </w:r>
      <w:r w:rsidRPr="00AB7845">
        <w:t>последствия неисполнения или ненадлежащего исполнения обязательств субъектами страхования.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Добровольное противопожарное страхование осуществляется в виде страхования имущества и (или) гражданской ответственности</w:t>
      </w:r>
      <w:r>
        <w:t xml:space="preserve">, </w:t>
      </w:r>
      <w:r w:rsidRPr="00AB7845">
        <w:t>предусматривающего обязанность страховщика произвести страховую выплату страхователю (застрахованному) в размере полной или частичной компенсации ущерба</w:t>
      </w:r>
      <w:r>
        <w:t xml:space="preserve">, </w:t>
      </w:r>
      <w:r w:rsidRPr="00AB7845">
        <w:t>нанесенного объекту страхования в результате пожара</w:t>
      </w:r>
      <w:r>
        <w:t xml:space="preserve">, </w:t>
      </w:r>
      <w:r w:rsidRPr="00AB7845">
        <w:t>в том числе действий по его тушению. Под понятием "пожар" здесь понимается неконтролируемое горение</w:t>
      </w:r>
      <w:r>
        <w:t xml:space="preserve">, </w:t>
      </w:r>
      <w:r w:rsidRPr="00AB7845">
        <w:t>причиняющее материальный ущерб</w:t>
      </w:r>
      <w:r>
        <w:t xml:space="preserve">, </w:t>
      </w:r>
      <w:r w:rsidRPr="00AB7845">
        <w:t>вред жизни и здоровью граждан</w:t>
      </w:r>
      <w:r>
        <w:t xml:space="preserve">, </w:t>
      </w:r>
      <w:r w:rsidRPr="00AB7845">
        <w:t xml:space="preserve">интересам общества и государства. 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По линии госбюджета объемы финансирования Федеральной пожарной службы за последние семь лет увеличились более чем в 10 раз – с 11 млрд. в 2002-м до 118 млрд. руб. в 2009 году. При этом часть расходов уже несет бизнес</w:t>
      </w:r>
      <w:r>
        <w:t xml:space="preserve">, </w:t>
      </w:r>
      <w:r w:rsidRPr="00AB7845">
        <w:t>компенсируя государству содержание более 25 тыс. так называемых договорных подразделений противопожарной службы. А это – около тысячи критически важных для национальной безопасности промышленных объектов</w:t>
      </w:r>
      <w:r>
        <w:t xml:space="preserve">, </w:t>
      </w:r>
      <w:r w:rsidRPr="00AB7845">
        <w:t>населенные пункты</w:t>
      </w:r>
      <w:r>
        <w:t xml:space="preserve">, </w:t>
      </w:r>
      <w:r w:rsidRPr="00AB7845">
        <w:t>где проживают почти 2 млн. человек.</w:t>
      </w:r>
      <w:r>
        <w:t xml:space="preserve"> </w:t>
      </w:r>
    </w:p>
    <w:p w:rsidR="004B2953" w:rsidRDefault="004B2953" w:rsidP="004B2953">
      <w:pPr>
        <w:spacing w:before="120"/>
        <w:ind w:firstLine="567"/>
        <w:jc w:val="both"/>
      </w:pPr>
      <w:r w:rsidRPr="00AB7845">
        <w:t>Теперь о стоимости страхования. Если речь о страховании жилья</w:t>
      </w:r>
      <w:r>
        <w:t xml:space="preserve">, </w:t>
      </w:r>
      <w:r w:rsidRPr="00AB7845">
        <w:t>то это примерно 50 копеек с квадратного метра жилплощади в месяц. Если квартира в 100 квадратов</w:t>
      </w:r>
      <w:r>
        <w:t xml:space="preserve"> - </w:t>
      </w:r>
      <w:r w:rsidRPr="00AB7845">
        <w:t>вы можете посчитать</w:t>
      </w:r>
      <w:r>
        <w:t xml:space="preserve">, </w:t>
      </w:r>
      <w:r w:rsidRPr="00AB7845">
        <w:t>сколько это будет стоить</w:t>
      </w:r>
      <w:r>
        <w:t xml:space="preserve"> - </w:t>
      </w:r>
      <w:r w:rsidRPr="00AB7845">
        <w:t>50 рублей!» Зато возмещение будет достойным : миллион рублей в случае гибели человека</w:t>
      </w:r>
      <w:r>
        <w:t xml:space="preserve">, </w:t>
      </w:r>
      <w:r w:rsidRPr="00AB7845">
        <w:t>25 тысяч</w:t>
      </w:r>
      <w:r>
        <w:t xml:space="preserve"> - </w:t>
      </w:r>
      <w:r w:rsidRPr="00AB7845">
        <w:t>на погребение</w:t>
      </w:r>
      <w:r>
        <w:t xml:space="preserve">, </w:t>
      </w:r>
      <w:r w:rsidRPr="00AB7845">
        <w:t>по полмиллиона получат пострадавшие. Выплаты по "Пожарной страховке" Родственникам погибшего при пожаре – 1 миллион рублей. Компенсация на погребение погибшего</w:t>
      </w:r>
      <w:r>
        <w:t xml:space="preserve"> - </w:t>
      </w:r>
      <w:r w:rsidRPr="00AB7845">
        <w:t>25 тысяч рублей. Компенсация пострадавшим</w:t>
      </w:r>
      <w:r>
        <w:t xml:space="preserve"> - </w:t>
      </w:r>
      <w:r w:rsidRPr="00AB7845">
        <w:t>500 тысяч рублей. Такой эксперимент уже больше года идет в Москве. Там оплату за противопожарную страховку внесли в квитанции ЖКХ. Причем</w:t>
      </w:r>
      <w:r>
        <w:t xml:space="preserve">, </w:t>
      </w:r>
      <w:r w:rsidRPr="00AB7845">
        <w:t>часть суммы сначала брала на себя администрация Москвы</w:t>
      </w:r>
      <w:r>
        <w:t xml:space="preserve">, </w:t>
      </w:r>
      <w:r w:rsidRPr="00AB7845">
        <w:t>сейчас москвичи платят все 100 процентов.</w:t>
      </w:r>
    </w:p>
    <w:p w:rsidR="004B2953" w:rsidRDefault="004B2953" w:rsidP="004B2953">
      <w:pPr>
        <w:spacing w:before="120"/>
        <w:ind w:firstLine="567"/>
        <w:jc w:val="both"/>
      </w:pPr>
      <w:r w:rsidRPr="00AB7845">
        <w:t>5.Влияние системы обеспечения пожарной безопасности на величину страхового взноса.</w:t>
      </w:r>
    </w:p>
    <w:p w:rsidR="004B2953" w:rsidRDefault="004B2953" w:rsidP="004B2953">
      <w:pPr>
        <w:spacing w:before="120"/>
        <w:ind w:firstLine="567"/>
        <w:jc w:val="both"/>
      </w:pPr>
      <w:r w:rsidRPr="00AB7845">
        <w:t>Страхование нацелено на то</w:t>
      </w:r>
      <w:r>
        <w:t xml:space="preserve">, </w:t>
      </w:r>
      <w:r w:rsidRPr="00AB7845">
        <w:t>чтобы задействовать</w:t>
      </w:r>
      <w:r>
        <w:t xml:space="preserve">, </w:t>
      </w:r>
      <w:r w:rsidRPr="00AB7845">
        <w:t>прежде всего</w:t>
      </w:r>
      <w:r>
        <w:t xml:space="preserve">, </w:t>
      </w:r>
      <w:r w:rsidRPr="00AB7845">
        <w:t>экономические рычаги регулирования вопросов пожарной безопасности. В этом случае собственник сам будет заинтересован в обеспечении безопасности своего объекта</w:t>
      </w:r>
      <w:r>
        <w:t xml:space="preserve">, </w:t>
      </w:r>
      <w:r w:rsidRPr="00AB7845">
        <w:t xml:space="preserve">и будет нести ответственность за ее соблюдение перед государством и третьими лицами. </w:t>
      </w:r>
    </w:p>
    <w:p w:rsidR="004B2953" w:rsidRDefault="004B2953" w:rsidP="004B2953">
      <w:pPr>
        <w:spacing w:before="120"/>
        <w:ind w:firstLine="567"/>
        <w:jc w:val="both"/>
      </w:pPr>
      <w:r w:rsidRPr="00AB7845">
        <w:t>Система пожарного страхования предполагает создание условий</w:t>
      </w:r>
      <w:r>
        <w:t xml:space="preserve">, </w:t>
      </w:r>
      <w:r w:rsidRPr="00AB7845">
        <w:t>при которых владелец</w:t>
      </w:r>
      <w:r>
        <w:t xml:space="preserve">, </w:t>
      </w:r>
      <w:r w:rsidRPr="00AB7845">
        <w:t>понимая ответственность за безопасность своего предприятия и его работников</w:t>
      </w:r>
      <w:r>
        <w:t xml:space="preserve">, </w:t>
      </w:r>
      <w:r w:rsidRPr="00AB7845">
        <w:t>сам будет заинтересован в страховании возможных рисков. Масштабы этих рисков будут определять независимые аудиторские компании. И от этого будут зависеть страховые взносы</w:t>
      </w:r>
      <w:r>
        <w:t xml:space="preserve">, </w:t>
      </w:r>
      <w:r w:rsidRPr="00AB7845">
        <w:t>устанавливаемые страховыми компаниями. Если говорить проще</w:t>
      </w:r>
      <w:r>
        <w:t xml:space="preserve">, </w:t>
      </w:r>
      <w:r w:rsidRPr="00AB7845">
        <w:t>сумма страхового взноса будет дифференцирована в зависимости от уровня защищенности объекта. Высокая степень защищенности объекта</w:t>
      </w:r>
      <w:r>
        <w:t xml:space="preserve"> - </w:t>
      </w:r>
      <w:r w:rsidRPr="00AB7845">
        <w:t>сумма страхового взноса для собственника будет минимальной</w:t>
      </w:r>
      <w:r>
        <w:t xml:space="preserve">, </w:t>
      </w:r>
      <w:r w:rsidRPr="00AB7845">
        <w:t>низкая</w:t>
      </w:r>
      <w:r>
        <w:t xml:space="preserve"> - </w:t>
      </w:r>
      <w:r w:rsidRPr="00AB7845">
        <w:t>возрастет. Страховые тарифы предполагается устанавливать с учетом конструктивных характеристик объектов. Например</w:t>
      </w:r>
      <w:r>
        <w:t xml:space="preserve">, </w:t>
      </w:r>
      <w:r w:rsidRPr="00AB7845">
        <w:t>тариф на кирпичное здание должен быть меньше</w:t>
      </w:r>
      <w:r>
        <w:t xml:space="preserve">, </w:t>
      </w:r>
      <w:r w:rsidRPr="00AB7845">
        <w:t xml:space="preserve">чем на деревянное. </w:t>
      </w:r>
    </w:p>
    <w:p w:rsidR="004B2953" w:rsidRDefault="004B2953" w:rsidP="004B2953">
      <w:pPr>
        <w:spacing w:before="120"/>
        <w:ind w:firstLine="567"/>
        <w:jc w:val="both"/>
      </w:pPr>
      <w:r w:rsidRPr="00AB7845">
        <w:t>Такими экономическими рычагами</w:t>
      </w:r>
      <w:r>
        <w:t xml:space="preserve"> </w:t>
      </w:r>
      <w:r w:rsidRPr="00AB7845">
        <w:t>возможно побудить собственника вкладывать средства в обеспечение пожарной безопасности своего объекта. На сегодняшний день МЧС России уже заключило соглашение с «Союзом страховщиков ответственности» о дифференциации страховых тарифов в зависимости от степени защищенности объектов.</w:t>
      </w:r>
    </w:p>
    <w:p w:rsidR="004B2953" w:rsidRDefault="004B2953" w:rsidP="004B2953">
      <w:pPr>
        <w:spacing w:before="120"/>
        <w:ind w:firstLine="567"/>
        <w:jc w:val="both"/>
      </w:pPr>
      <w:r w:rsidRPr="00AB7845">
        <w:t>Закон о пожарном страховании – мощный стимул в развитии системы независимой оценки рисков. Он предусматривает создание гарантированного механизма</w:t>
      </w:r>
      <w:r>
        <w:t xml:space="preserve">, </w:t>
      </w:r>
      <w:r w:rsidRPr="00AB7845">
        <w:t>позволяющего возмещение ущерба гражданину со стороны той организации</w:t>
      </w:r>
      <w:r>
        <w:t xml:space="preserve">, </w:t>
      </w:r>
      <w:r w:rsidRPr="00AB7845">
        <w:t>которая его наносит. Пока же существует практически один способ компенсации такого ущерба – это государственная помощь из резерва фонда Правительства Российской Федерации или из других источников. Когда что-то происходит</w:t>
      </w:r>
      <w:r>
        <w:t xml:space="preserve">, </w:t>
      </w:r>
      <w:r w:rsidRPr="00AB7845">
        <w:t>пострадавшие</w:t>
      </w:r>
      <w:r>
        <w:t xml:space="preserve">, </w:t>
      </w:r>
      <w:r w:rsidRPr="00AB7845">
        <w:t>если</w:t>
      </w:r>
      <w:r>
        <w:t xml:space="preserve">, </w:t>
      </w:r>
      <w:r w:rsidRPr="00AB7845">
        <w:t>конечно</w:t>
      </w:r>
      <w:r>
        <w:t xml:space="preserve">, </w:t>
      </w:r>
      <w:r w:rsidRPr="00AB7845">
        <w:t>они сами не застраховали свои жизни</w:t>
      </w:r>
      <w:r>
        <w:t xml:space="preserve">, </w:t>
      </w:r>
      <w:r w:rsidRPr="00AB7845">
        <w:t>здоровье и имущество</w:t>
      </w:r>
      <w:r>
        <w:t xml:space="preserve">, </w:t>
      </w:r>
      <w:r w:rsidRPr="00AB7845">
        <w:t>могут рассчитывать лишь на поддержку государства.</w:t>
      </w:r>
      <w:r>
        <w:t xml:space="preserve"> </w:t>
      </w:r>
      <w:r w:rsidRPr="00AB7845">
        <w:t>Согласно законопроекту</w:t>
      </w:r>
      <w:r>
        <w:t xml:space="preserve">, </w:t>
      </w:r>
      <w:r w:rsidRPr="00AB7845">
        <w:t>без аудита безопасности объекта невозможно будет получить полис обязательного страхования имущества. А без страхового полиса деятельность предприятия станет незаконной. Его работа будет приостановлена до устранения нарушения закона</w:t>
      </w:r>
      <w:r>
        <w:t xml:space="preserve">, </w:t>
      </w:r>
      <w:r w:rsidRPr="00AB7845">
        <w:t>а если нарушения не будут устранены</w:t>
      </w:r>
      <w:r>
        <w:t xml:space="preserve">, </w:t>
      </w:r>
      <w:r w:rsidRPr="00AB7845">
        <w:t xml:space="preserve">предприятие может быть закрыто по решению суда. </w:t>
      </w:r>
    </w:p>
    <w:p w:rsidR="004B2953" w:rsidRDefault="004B2953" w:rsidP="004B2953">
      <w:pPr>
        <w:spacing w:before="120"/>
        <w:ind w:firstLine="567"/>
        <w:jc w:val="both"/>
      </w:pPr>
      <w:r w:rsidRPr="00AB7845">
        <w:t>Каждый из участников процесса страхования заинтересован в четком соблюдении другими сторонами всех установленных требований. Вырисовывается следующая схема. С одной стороны</w:t>
      </w:r>
      <w:r>
        <w:t xml:space="preserve">, </w:t>
      </w:r>
      <w:r w:rsidRPr="00AB7845">
        <w:t>страховая компания заинтересована в клиенте. С другой стороны</w:t>
      </w:r>
      <w:r>
        <w:t xml:space="preserve">, </w:t>
      </w:r>
      <w:r w:rsidRPr="00AB7845">
        <w:t>сам клиент (производитель или пользователь) заинтересован застраховать свою ответственность</w:t>
      </w:r>
      <w:r>
        <w:t xml:space="preserve">, </w:t>
      </w:r>
      <w:r w:rsidRPr="00AB7845">
        <w:t>чтобы в случае чрезвычайной ситуации пострадавшие гарантировано получили компенсации. С третьей стороны</w:t>
      </w:r>
      <w:r>
        <w:t xml:space="preserve">, </w:t>
      </w:r>
      <w:r w:rsidRPr="00AB7845">
        <w:t>независимая аудиторская компания в условиях неминуемой конкуренции на этом рынке будет заинтересована в проведении качественного аудита. Четвертый участник схемы</w:t>
      </w:r>
      <w:r>
        <w:t xml:space="preserve"> - </w:t>
      </w:r>
      <w:r w:rsidRPr="00AB7845">
        <w:t>это МЧС России. Независимые аудиторские компании и</w:t>
      </w:r>
      <w:r>
        <w:t xml:space="preserve"> </w:t>
      </w:r>
      <w:r w:rsidRPr="00AB7845">
        <w:t>эксперты будут получать аккредитацию на право осуществления независимой оценки рисков в специальных комиссиях МЧС России</w:t>
      </w:r>
      <w:r>
        <w:t xml:space="preserve">, </w:t>
      </w:r>
      <w:r w:rsidRPr="00AB7845">
        <w:t xml:space="preserve">которые также будут осуществлять контроль качества аудиторских проверок. </w:t>
      </w:r>
    </w:p>
    <w:p w:rsidR="004B2953" w:rsidRDefault="004B2953" w:rsidP="004B2953">
      <w:pPr>
        <w:spacing w:before="120"/>
        <w:ind w:firstLine="567"/>
        <w:jc w:val="both"/>
      </w:pPr>
      <w:r w:rsidRPr="00AB7845">
        <w:t>Страховая организация сама будет разрабатывать методику и определять коэффициент для того или иного объекта</w:t>
      </w:r>
      <w:r>
        <w:t xml:space="preserve">, </w:t>
      </w:r>
      <w:r w:rsidRPr="00AB7845">
        <w:t>будет использовать для этой цели собственные ресурсы или привлекать независимых аудиторов. Государственный пожарный надзор сосредоточит свои усилия исключительно на объектах с массовым пребыванием людей</w:t>
      </w:r>
      <w:r>
        <w:t xml:space="preserve">, </w:t>
      </w:r>
      <w:r w:rsidRPr="00AB7845">
        <w:t>социально значимые объектах</w:t>
      </w:r>
      <w:r>
        <w:t xml:space="preserve">, </w:t>
      </w:r>
      <w:r w:rsidRPr="00AB7845">
        <w:t>критически важные объектах для экономики страны.</w:t>
      </w:r>
    </w:p>
    <w:p w:rsidR="004B2953" w:rsidRDefault="004B2953" w:rsidP="004B2953">
      <w:pPr>
        <w:spacing w:before="120"/>
        <w:ind w:firstLine="567"/>
        <w:jc w:val="both"/>
      </w:pPr>
      <w:r w:rsidRPr="00AB7845">
        <w:t>ЗАКЛЮЧЕНИЕ</w:t>
      </w:r>
    </w:p>
    <w:p w:rsidR="004B2953" w:rsidRDefault="004B2953" w:rsidP="004B2953">
      <w:pPr>
        <w:spacing w:before="120"/>
        <w:ind w:firstLine="567"/>
        <w:jc w:val="both"/>
      </w:pPr>
      <w:r w:rsidRPr="00AB7845">
        <w:t>Страхование от пожаров – это сложный</w:t>
      </w:r>
      <w:r>
        <w:t xml:space="preserve">, </w:t>
      </w:r>
      <w:r w:rsidRPr="00AB7845">
        <w:t>многогранный процесс</w:t>
      </w:r>
      <w:r>
        <w:t xml:space="preserve">, </w:t>
      </w:r>
      <w:r w:rsidRPr="00AB7845">
        <w:t>который подразумевает под собой реализацию функций системы обеспечения пожарной безопасности. Принятие отдельного федерального закона</w:t>
      </w:r>
      <w:r>
        <w:t xml:space="preserve">, </w:t>
      </w:r>
      <w:r w:rsidRPr="00AB7845">
        <w:t>в котором будут выведены сущность и задачи</w:t>
      </w:r>
      <w:r>
        <w:t xml:space="preserve"> </w:t>
      </w:r>
      <w:r w:rsidRPr="00AB7845">
        <w:t>процесса страхования</w:t>
      </w:r>
      <w:r>
        <w:t xml:space="preserve">, </w:t>
      </w:r>
      <w:r w:rsidRPr="00AB7845">
        <w:t>необходимо для повышения уровня ответственности руководителей объектов по выполнению требований правил пожарной безопасности. Сумма страхования зависит</w:t>
      </w:r>
      <w:r>
        <w:t xml:space="preserve"> </w:t>
      </w:r>
      <w:r w:rsidRPr="00AB7845">
        <w:t>от степени пожарной защиты объекта</w:t>
      </w:r>
      <w:r>
        <w:t xml:space="preserve">, </w:t>
      </w:r>
      <w:r w:rsidRPr="00AB7845">
        <w:t>что также является причиной принятия эффективных мер по выполнению и соблюдению правил пожарной безопасности. Но не все в этом виде страхования доведено до завершающего этапа. Многие аспекты подлежат более глубокому изучению и рассмотрению. Расчет страховых премий и выплат в случае реализации предусмотренных случаев остается вопросом</w:t>
      </w:r>
      <w:r>
        <w:t xml:space="preserve">, </w:t>
      </w:r>
      <w:r w:rsidRPr="00AB7845">
        <w:t>нерешенным до конца. Но в любом случае введение обязательного противопожарного страхования в России – это очередной шаг по пути к усовершенствованию системы пожарной безопасности</w:t>
      </w:r>
      <w:r>
        <w:t xml:space="preserve">, </w:t>
      </w:r>
      <w:r w:rsidRPr="00AB7845">
        <w:t>а также</w:t>
      </w:r>
      <w:r>
        <w:t xml:space="preserve"> </w:t>
      </w:r>
      <w:r w:rsidRPr="00AB7845">
        <w:t>мощный рычаг в экономике страны.</w:t>
      </w:r>
    </w:p>
    <w:p w:rsidR="004B2953" w:rsidRPr="00AB7845" w:rsidRDefault="004B2953" w:rsidP="004B2953">
      <w:pPr>
        <w:spacing w:before="120"/>
        <w:jc w:val="center"/>
        <w:rPr>
          <w:b/>
          <w:sz w:val="28"/>
        </w:rPr>
      </w:pPr>
      <w:r w:rsidRPr="00AB7845">
        <w:rPr>
          <w:b/>
          <w:sz w:val="28"/>
        </w:rPr>
        <w:t>Список литературы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-Федеральный закон</w:t>
      </w:r>
      <w:r>
        <w:t xml:space="preserve"> </w:t>
      </w:r>
      <w:r w:rsidRPr="00AB7845">
        <w:t>№4015-1</w:t>
      </w:r>
      <w:r>
        <w:t xml:space="preserve"> </w:t>
      </w:r>
      <w:r w:rsidRPr="00AB7845">
        <w:t>«Об организации страхового дела в Российской Федерации»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-Федеральный закон №123 «Технический регламент о требованиях пожарной безопасности»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-Федеральный закон №69 «Пожарная безопасность»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>-Гражданский кодекс РФ</w:t>
      </w:r>
    </w:p>
    <w:p w:rsidR="004B2953" w:rsidRPr="00AB7845" w:rsidRDefault="004B2953" w:rsidP="004B2953">
      <w:pPr>
        <w:spacing w:before="120"/>
        <w:ind w:firstLine="567"/>
        <w:jc w:val="both"/>
      </w:pPr>
      <w:r w:rsidRPr="00AB7845">
        <w:t xml:space="preserve">-федеральный законопроект « Об обязательном страховании гражданской ответственности за причинение вреда в результате пожара» </w:t>
      </w:r>
    </w:p>
    <w:p w:rsidR="004B2953" w:rsidRDefault="004B2953" w:rsidP="004B2953">
      <w:pPr>
        <w:spacing w:before="120"/>
        <w:ind w:firstLine="567"/>
        <w:jc w:val="both"/>
      </w:pPr>
      <w:r w:rsidRPr="00AB7845">
        <w:t>-материалы интервью</w:t>
      </w:r>
      <w:r>
        <w:t xml:space="preserve"> </w:t>
      </w:r>
      <w:r w:rsidRPr="00AB7845">
        <w:t>директора Департамента надзорной деятельности МЧС России Ю.И.Дешевых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953"/>
    <w:rsid w:val="00080CE1"/>
    <w:rsid w:val="001A35F6"/>
    <w:rsid w:val="004B2953"/>
    <w:rsid w:val="00811DD4"/>
    <w:rsid w:val="008E3CE7"/>
    <w:rsid w:val="00AB7845"/>
    <w:rsid w:val="00AF5AD3"/>
    <w:rsid w:val="00D0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79148E-3617-4035-8620-7FC68627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95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B295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4863</Words>
  <Characters>27725</Characters>
  <Application>Microsoft Office Word</Application>
  <DocSecurity>0</DocSecurity>
  <Lines>231</Lines>
  <Paragraphs>65</Paragraphs>
  <ScaleCrop>false</ScaleCrop>
  <Company>Home</Company>
  <LinksUpToDate>false</LinksUpToDate>
  <CharactersWithSpaces>32523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Страхование от пожаров</dc:title>
  <dc:subject/>
  <dc:creator>User</dc:creator>
  <cp:keywords/>
  <dc:description/>
  <cp:lastModifiedBy>admin</cp:lastModifiedBy>
  <cp:revision>2</cp:revision>
  <dcterms:created xsi:type="dcterms:W3CDTF">2014-02-20T04:01:00Z</dcterms:created>
  <dcterms:modified xsi:type="dcterms:W3CDTF">2014-02-20T04:01:00Z</dcterms:modified>
</cp:coreProperties>
</file>