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119" w:rsidRDefault="00CE0119">
      <w:pPr>
        <w:pStyle w:val="a6"/>
        <w:rPr>
          <w:sz w:val="44"/>
        </w:rPr>
      </w:pPr>
      <w:r>
        <w:rPr>
          <w:sz w:val="44"/>
        </w:rPr>
        <w:t>Московский Автомобильно-Дорожный Институт</w:t>
      </w:r>
    </w:p>
    <w:p w:rsidR="00CE0119" w:rsidRDefault="00CE0119">
      <w:pPr>
        <w:jc w:val="center"/>
        <w:rPr>
          <w:color w:val="061845"/>
          <w:sz w:val="44"/>
        </w:rPr>
      </w:pPr>
      <w:r>
        <w:rPr>
          <w:color w:val="061845"/>
          <w:sz w:val="44"/>
        </w:rPr>
        <w:t>(ГТУ)</w:t>
      </w:r>
    </w:p>
    <w:p w:rsidR="00CE0119" w:rsidRDefault="00CE0119">
      <w:pPr>
        <w:jc w:val="center"/>
        <w:rPr>
          <w:color w:val="061845"/>
          <w:sz w:val="36"/>
        </w:rPr>
      </w:pPr>
    </w:p>
    <w:p w:rsidR="00CE0119" w:rsidRDefault="00CE0119">
      <w:pPr>
        <w:jc w:val="center"/>
        <w:rPr>
          <w:color w:val="061845"/>
          <w:sz w:val="36"/>
        </w:rPr>
      </w:pPr>
    </w:p>
    <w:p w:rsidR="00CE0119" w:rsidRDefault="00CE0119">
      <w:pPr>
        <w:jc w:val="center"/>
        <w:rPr>
          <w:color w:val="061845"/>
          <w:sz w:val="36"/>
        </w:rPr>
      </w:pPr>
    </w:p>
    <w:p w:rsidR="00CE0119" w:rsidRDefault="00CE0119">
      <w:pPr>
        <w:jc w:val="center"/>
        <w:rPr>
          <w:color w:val="061845"/>
          <w:sz w:val="36"/>
        </w:rPr>
      </w:pPr>
    </w:p>
    <w:p w:rsidR="00CE0119" w:rsidRDefault="00CE0119">
      <w:pPr>
        <w:rPr>
          <w:color w:val="061845"/>
          <w:sz w:val="36"/>
        </w:rPr>
      </w:pPr>
    </w:p>
    <w:p w:rsidR="00CE0119" w:rsidRDefault="00CE0119">
      <w:pPr>
        <w:pStyle w:val="3"/>
        <w:jc w:val="left"/>
      </w:pPr>
      <w:r>
        <w:t>Кафедра: Финансы</w:t>
      </w:r>
    </w:p>
    <w:p w:rsidR="00CE0119" w:rsidRDefault="00CE0119"/>
    <w:p w:rsidR="00CE0119" w:rsidRDefault="00CE0119"/>
    <w:p w:rsidR="00CE0119" w:rsidRDefault="00CE0119">
      <w:pPr>
        <w:rPr>
          <w:color w:val="061845"/>
          <w:sz w:val="32"/>
        </w:rPr>
      </w:pPr>
      <w:r>
        <w:rPr>
          <w:color w:val="061845"/>
          <w:sz w:val="32"/>
        </w:rPr>
        <w:t>Дисциплина: Финансы и кредит.</w:t>
      </w: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6"/>
        </w:rPr>
      </w:pPr>
      <w:r>
        <w:rPr>
          <w:color w:val="061845"/>
          <w:sz w:val="36"/>
        </w:rPr>
        <w:t>Реферат на тему:</w:t>
      </w:r>
    </w:p>
    <w:p w:rsidR="00CE0119" w:rsidRDefault="00CE0119">
      <w:pPr>
        <w:jc w:val="center"/>
        <w:rPr>
          <w:color w:val="061845"/>
          <w:sz w:val="36"/>
        </w:rPr>
      </w:pPr>
    </w:p>
    <w:p w:rsidR="00CE0119" w:rsidRDefault="00CE0119">
      <w:pPr>
        <w:jc w:val="center"/>
        <w:rPr>
          <w:color w:val="061845"/>
          <w:sz w:val="36"/>
        </w:rPr>
      </w:pPr>
    </w:p>
    <w:p w:rsidR="00CE0119" w:rsidRDefault="00CE0119">
      <w:pPr>
        <w:jc w:val="center"/>
        <w:rPr>
          <w:color w:val="061845"/>
          <w:sz w:val="40"/>
        </w:rPr>
      </w:pPr>
      <w:r>
        <w:rPr>
          <w:color w:val="061845"/>
          <w:sz w:val="40"/>
        </w:rPr>
        <w:t>Особенности страхования в строительстве.</w:t>
      </w: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  <w:r>
        <w:rPr>
          <w:color w:val="061845"/>
          <w:sz w:val="32"/>
        </w:rPr>
        <w:t xml:space="preserve">                                                                    Проверила: Николаева Н.И.</w:t>
      </w:r>
    </w:p>
    <w:p w:rsidR="00CE0119" w:rsidRDefault="00CE0119">
      <w:pPr>
        <w:jc w:val="center"/>
        <w:rPr>
          <w:color w:val="061845"/>
          <w:sz w:val="32"/>
        </w:rPr>
      </w:pPr>
      <w:r>
        <w:rPr>
          <w:color w:val="061845"/>
          <w:sz w:val="32"/>
        </w:rPr>
        <w:t xml:space="preserve">                                                               Выполнила: Чернова М.С.</w:t>
      </w:r>
    </w:p>
    <w:p w:rsidR="00CE0119" w:rsidRDefault="00CE0119">
      <w:pPr>
        <w:jc w:val="center"/>
        <w:rPr>
          <w:color w:val="061845"/>
          <w:sz w:val="32"/>
        </w:rPr>
      </w:pPr>
      <w:r>
        <w:rPr>
          <w:color w:val="061845"/>
          <w:sz w:val="32"/>
        </w:rPr>
        <w:t xml:space="preserve">                                                           Группа: 4ЭДС3</w:t>
      </w: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</w:p>
    <w:p w:rsidR="00CE0119" w:rsidRDefault="00CE0119">
      <w:pPr>
        <w:jc w:val="center"/>
        <w:rPr>
          <w:color w:val="061845"/>
          <w:sz w:val="32"/>
        </w:rPr>
      </w:pPr>
      <w:r>
        <w:rPr>
          <w:color w:val="061845"/>
          <w:sz w:val="32"/>
        </w:rPr>
        <w:t>Москва 2002 г.</w:t>
      </w:r>
    </w:p>
    <w:p w:rsidR="00CE0119" w:rsidRDefault="00CE0119">
      <w:pPr>
        <w:pStyle w:val="a5"/>
        <w:jc w:val="center"/>
        <w:rPr>
          <w:b/>
          <w:bCs/>
          <w:sz w:val="32"/>
        </w:rPr>
      </w:pPr>
      <w:r>
        <w:rPr>
          <w:b/>
          <w:bCs/>
          <w:sz w:val="32"/>
        </w:rPr>
        <w:t>Содержание:</w:t>
      </w:r>
    </w:p>
    <w:p w:rsidR="00CE0119" w:rsidRDefault="00CE0119">
      <w:pPr>
        <w:pStyle w:val="a5"/>
        <w:jc w:val="center"/>
        <w:rPr>
          <w:b/>
          <w:bCs/>
          <w:sz w:val="32"/>
        </w:rPr>
      </w:pPr>
    </w:p>
    <w:p w:rsidR="00CE0119" w:rsidRDefault="00CE0119">
      <w:pPr>
        <w:pStyle w:val="a5"/>
        <w:jc w:val="center"/>
        <w:rPr>
          <w:b/>
          <w:bCs/>
        </w:rPr>
      </w:pPr>
    </w:p>
    <w:p w:rsidR="00CE0119" w:rsidRDefault="00CE0119">
      <w:pPr>
        <w:pStyle w:val="a5"/>
        <w:numPr>
          <w:ilvl w:val="0"/>
          <w:numId w:val="7"/>
        </w:numPr>
      </w:pPr>
      <w:r>
        <w:t>Страхование строительной деятельности.</w:t>
      </w:r>
    </w:p>
    <w:p w:rsidR="00CE0119" w:rsidRDefault="00CE0119">
      <w:pPr>
        <w:pStyle w:val="a5"/>
        <w:numPr>
          <w:ilvl w:val="0"/>
          <w:numId w:val="7"/>
        </w:numPr>
      </w:pPr>
      <w:r>
        <w:t>Общая информация по страхованию строительства.</w:t>
      </w:r>
    </w:p>
    <w:p w:rsidR="00CE0119" w:rsidRDefault="00CE0119">
      <w:pPr>
        <w:pStyle w:val="a5"/>
        <w:numPr>
          <w:ilvl w:val="0"/>
          <w:numId w:val="7"/>
        </w:numPr>
      </w:pPr>
      <w:r>
        <w:t>Кто может быть страхователем и что можно застраховать?</w:t>
      </w:r>
    </w:p>
    <w:p w:rsidR="00CE0119" w:rsidRDefault="00CE0119">
      <w:pPr>
        <w:pStyle w:val="a5"/>
        <w:numPr>
          <w:ilvl w:val="0"/>
          <w:numId w:val="7"/>
        </w:numPr>
      </w:pPr>
      <w:r>
        <w:t>Страхование строительно-монтажных работ.</w:t>
      </w:r>
    </w:p>
    <w:p w:rsidR="00CE0119" w:rsidRDefault="00CE0119">
      <w:pPr>
        <w:pStyle w:val="a5"/>
        <w:numPr>
          <w:ilvl w:val="0"/>
          <w:numId w:val="7"/>
        </w:numPr>
      </w:pPr>
      <w:r>
        <w:t>Страхование строительной техники.</w:t>
      </w:r>
    </w:p>
    <w:p w:rsidR="00CE0119" w:rsidRDefault="00CE0119">
      <w:pPr>
        <w:pStyle w:val="a5"/>
        <w:numPr>
          <w:ilvl w:val="0"/>
          <w:numId w:val="7"/>
        </w:numPr>
      </w:pPr>
      <w:r>
        <w:t>Страхование ответственности перед третьими лицами при строительно-монтажных работах.</w:t>
      </w:r>
    </w:p>
    <w:p w:rsidR="00CE0119" w:rsidRDefault="00CE0119">
      <w:pPr>
        <w:pStyle w:val="a5"/>
        <w:numPr>
          <w:ilvl w:val="0"/>
          <w:numId w:val="7"/>
        </w:numPr>
      </w:pPr>
      <w:r>
        <w:t>Страхование ответственности при производстве проектных, инженерных и других работах.</w:t>
      </w:r>
    </w:p>
    <w:p w:rsidR="00CE0119" w:rsidRDefault="00CE0119">
      <w:pPr>
        <w:pStyle w:val="a5"/>
        <w:numPr>
          <w:ilvl w:val="0"/>
          <w:numId w:val="7"/>
        </w:numPr>
      </w:pPr>
      <w:r>
        <w:t>Страхование сохранности строительной площадки.</w:t>
      </w:r>
    </w:p>
    <w:p w:rsidR="00CE0119" w:rsidRDefault="00CE0119">
      <w:pPr>
        <w:pStyle w:val="a5"/>
        <w:numPr>
          <w:ilvl w:val="0"/>
          <w:numId w:val="7"/>
        </w:numPr>
      </w:pPr>
      <w:r>
        <w:rPr>
          <w:sz w:val="32"/>
        </w:rPr>
        <w:t xml:space="preserve">Страхование послепусковых гарантийных </w:t>
      </w:r>
      <w:r>
        <w:t>обязательств.</w:t>
      </w:r>
    </w:p>
    <w:p w:rsidR="00CE0119" w:rsidRDefault="00CE0119">
      <w:pPr>
        <w:pStyle w:val="a5"/>
        <w:ind w:left="360"/>
        <w:rPr>
          <w:sz w:val="32"/>
        </w:rPr>
      </w:pPr>
      <w:r>
        <w:t>10.Страхование строительства на условиях “под ключ”.</w:t>
      </w:r>
      <w:r>
        <w:rPr>
          <w:sz w:val="32"/>
        </w:rPr>
        <w:t xml:space="preserve"> </w:t>
      </w: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Страхование строительной деятельности.</w:t>
      </w:r>
    </w:p>
    <w:p w:rsidR="00CE0119" w:rsidRDefault="00CE0119">
      <w:pPr>
        <w:pStyle w:val="a5"/>
        <w:jc w:val="both"/>
        <w:rPr>
          <w:b/>
          <w:bCs/>
          <w:sz w:val="24"/>
        </w:rPr>
      </w:pP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Ситуация, которая на данный момент сложилась на строительном рынке, такова, что практически не позволяет заказчику или инвестору сделать правильный самостоятельный выбор в пользу наиболее надежной строительной компании. Сбор достоверной информации о предполагаемом партнере в области строительства, не говоря уже об ее обработке, - процесс настолько трудоемкий, что зачастую невозможен даже технически, а подчас и вовсе нерентабелен. Кроме того, не будучи экспертом, нельзя подчас даже приблизительно прогнозировать отношения с интересующей компанией. Действовать приходится в основном на свой страх и риск, ориентируясь при этом на рекомендации третьих лиц, которые так же не являются специалистами. Наконец, даже достоверная информация бывает достаточно противоречива для того, чтобы ввести в тупик самого дотошного исследователя-дилетанта. Это в особенности касается средств массовой информации: об одной и той же строительной компании может быть написан не один десяток статей, из которых половина будет ориентироваться в своих выводах на негативную информацию, а другая половина – опровергать и саму негативную информацию, и, соответственно, выводы.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Таким образом, важнейшая и наиболее острая проблема, которая встает перед заказчиками и инвесторами в области строительства, заключается в получении достоверной, непредвзятой и максимально полной информации о строительных организациях – потенциальных партнерах.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Действительно, инвестиции в строительство производятся еще до завершения строительства объекта. Эта неизбежная и логичная практика оборачивается подчас серьезным обострением проблемы, связанной с высокими инвестиционными рисками и защитой прав и интересов инвесторов. Несмотря на относительную стабилизацию ситуации на строительном рынке, опасность остается на неприемлемо высоком уровне. Помимо того, что заказчик (инвестор) имеет возможность столкнуться с недобросовестностью подрядчика (застройщика), риски обусловлены также сложностью и длительностью строительного цикла, на протяжении которого может поменяться положение подрядчика на рынке. Стабильность работы строительной организации – этот вопрос едва ли не самый главный в ряду тех, которые задает себе заказчик в ситуации поиска потенциального партнера – строителя или проектировщика.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Заказчики, вынужденные полагаться только на собственную осведомленность и интуицию, давно нашли немудреный, в общем-то, способ решения своей проблемы, а именно проведение тендеров на тот или иной заказ. Причем подобным образом действуют не только крупные коммерческие предприятия. Этот способ накопления информации о строительных компаниях (да и не только о них, если брать потребительский рынок в целом) взят на вооружение и частными лицами, и бизнесменами средней руки, и генподрядчиками, которые уже получили заказ и теперь заинтересованы в том, чтобы найти надежного субподрядчика.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Приятно выбирать лучшее из лучших, но где гарантия того, что выбор делается действительно между лучшими? Опять же: опыт иных тендеров показателен тем, что само проведение конкурса может чрезмерно затянуться, отчего убытки, понесенные заказчиком, могут даже превысить те, которые он потерпит в результате некачественно выполненного заказа.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Существует еще один способ решения подобной проблемы, а именно: вменить в обязанность строительной компании страхование возможных рисков, как это было сделано, например, Европейским Банком реконструкции и развития при финансировании ремонта Невского проспекта в Санкт-Петербурге. Спору нет, способ хорош, и многие проблемы заказчика решаются, таким образом, автоматически. Однако это вовсе не означает, что они решаются объективно, поскольку всего-навсего перекладываются на страховые компании, для которых добросовестность работы строительных предприятий не менее животрепещущий вопрос, чем для самого заказчика. В конце концов, риск остается риском, вне зависимости от рискующего. Фактически, страховые компании являются не только гарантами добросовестности подрядчиков, но и вносят известный вклад в сам процесс строительства.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Действительно, принимая на страхование технически сложный, уникальный и дорогостоящий объект, страховая компания не может быть к нему безразличной и постарается принять доступные ей меры по обеспечению его сохранности, локализации и минимизации возможного ущерба. Ибо, не являясь ни владельцем, ни арендатором, ни создателем таких объектов, страховая компания может понести значительный финансовый убыток в случае наступления страхового события. Именно это делает ее кровно заинтересованной в качественном выполнении строительного подряда. Фактически, страховая компания выполняет, с одной стороны, роль буфера между заказчиком (инвестором) и подрядчиком, а с другой (и к этому ее подталкивает сама логика страхования) – является, по сути, одним из контролеров строительной организации.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В развитых западных странах давно уже сложилась практика целостного и комплексного страхования инженерно-строительных объектов, начиная с этапа формирования заказа на его строительство. В такой ситуации страховая компания получает наиболее полную возможность реализовать свой профессиональный потенциал, обеспечить страховую защиту строительного объекта, начиная с нулевого цикла и до послепускового гарантийного периода его эксплуатации включительно.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В процессе возведения стоимость инженерно-строительного объекта возрастает от нуля до его полной рыночной стоимости, и точно в такой же пропорции возрастают его страховая сумма и страховые премии. Но будет большим заблуждением считать, что страховая компания ограничивается лишь своевременным сбором страховых премий. По мере возведения объекта возрастает также и важность своевременно и правильно проведенной независимой экспертизы. Речь идет не только о качестве самого проекта, но также о качестве используемых материалов и строительно-монтажных работ, о соблюдении строительных технологий, о квалификации строителей, о предусмотренных и фактически используемых мерах и средствах обеспечения безопасности возведенного объекта и т.д. Экспертную инспекцию может проводить как третья независимая экспертная организация, так и сама страховая компания, но в том и в другом случае, если страховая компания примет решение о выдаче рекомендаций по повышению уровня безопасности страхового объекта, эти рекомендации будут учтены проектировщиками, строителями и эксплуатационниками. Кстати говоря, размеры страховых премий напрямую зависят от уровня безопасности возводимого объекта – чем выше этот уровень, тем меньше размеры страховых премий.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По сути дела, такая практика страхования инженерно-строительных объектов имеет характер системного подхода, стремящегося всесторонне учесть особенности строительной деятельности и процессов возведения строительного объекта и, в то же время, способного реализовать программу индивидуального страхования уникальных объектов. Программы системного страхования действительно являются всеобъемлющими. Они могут включать также страхование строительной техники и оборудования (в том числе используемых по договорам лизинга) на строительных площадках, страхование рабочих и специалистов от несчастных случаев, страхование по медицинским программам, страхование профессиональной и гражданской ответственности строительных организаций. Наконец, и сама страховая компания, реализующая программу системного страхования в строительстве уникальных объектов, непременно включает себя в перестраховочные международные программы, обеспечивающие ей выполнение страховых обязательств в самых сложных страховых случаях.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И тем не менее, даже при таком комплексном подходе к вопросу страхования, страховая компания уже на самом первом этапе (этапе формирования подряда на строительство) серьезно заинтересована в том, чтобы изначально наиболее полно обезопасить себя от проблем, которые могут возникнуть в случае недобросовестного выполнения подрядных работ. Иными словами, прежде чем проводить свою собственную экспертизу в процессе возведения объекта, страховой компании необходимо иметь определенную гарантию общей добросовестности организации, взявшей на себя строительный подряд. В этом смысле страховая компания оказывается в положении не намного лучшем, чем положение заказчика (инвестора), вынужденного заниматься сбором и обработкой информации о множестве различных строительных компаний. В том и в другом случае налицо острая проблема получения первичной информации, а вместе с ней и определенных гарантий собственной безопасности.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Приблизительно такая же ситуация сложилась и в среде строительных компаний. Но если заказчик (инвестор) и страховая компания заинтересованы, прежде всего, в том, чтобы вычленить из огромного потока информации наиболее достоверную, то у строительных организаций иная задача: максимально осветить свою деятельность таким образом, чтобы одновременно это расценивалось и заказчиками, и страховыми организациями как залог будущих надежных партнерских отношений.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В потоке постоянно меняющейся и дополняющейся рекламной информации затеряться несложно даже очень надежной фирме. Упомянутая выше разнородность сведений и трактовки сведений в средствах массовой информации не дает практически никаких шансов для надежных строительных организаций выдвинуться на первый план на общем фоне компаний-конкурентов, в особенности если речь идет о компаниях, вынужденных конкурировать не только в одном и том же роде деятельности, но и в одном и том же направлении.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Иное дело экспертная организация – посредник, которая возьмет на себя роль не только генерального контролера деятельности строительной компании, но и расширит участие компании в рекламных акциях и даст определенные рекомендации заказчикам и страховым организациям, обратившимся в экспертную службу за информацией о данной компании. Уже начавшая оформляться в России этика деловых отношений диктует своим носителям (а в данном случае – строительным организациям) определенные правила игры, в число которых входит максимально честное и открытое предоставление сведений о своей деятельности. Действительно, гораздо охотнее заказчики (инвесторы) и страховые компании идут на партнерство с теми подрядчиками, которые не только сумели зарекомендовать себя с наилучшей стороны, но при этом и не боятся открытой конкурентной борьбы с подобными себе организациями, поскольку именно эта борьба и является базисом развития прогрессивных технологий, новых методов строительства, неординарных решений и т.п.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С этой точки зрения понятно согласие строительных компаний на проведение комплексной экспертизы своей деятельности, поскольку у тех организаций, которые в результате подобной экспертизы подтвердили свою надежность, изрядно повышаются шансы получения интересных перспективных заказов, а также плодотворного и длительного сотрудничества со страховыми компаниями на взаимовыгодных условиях.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Лидером таких экспертных организаций на сегодняшний день является Автономная Некоммерческая Организация «</w:t>
      </w:r>
      <w:r w:rsidRPr="00761C51">
        <w:rPr>
          <w:b/>
          <w:bCs/>
          <w:sz w:val="24"/>
        </w:rPr>
        <w:t>СтройРеестр</w:t>
      </w:r>
      <w:r>
        <w:rPr>
          <w:sz w:val="24"/>
        </w:rPr>
        <w:t>», выступающая одним из участников Программы «Надежные организации строительного комплекса», проводимой с 1996 года рядом общественных организаций, государственных учреждений и специализированных экспертных центров в области строительства. Среди них можно назвать и такие, как Экспертный Совет по определению надежности строительных фирм г. Санкт-Петербурга, «Академстройнаука», СБЭЦ «Мосстройэкспертиза» и другие. Основные цели Программы лежат в области выявления наиболее надежных компаний строительной индустрии, их продвижения на рынке строительных услуг и координации их отношений с заказчиками и подрядчиками. Надежность компаний определяется на основании экспертиз их производственно-технической и финансово-хозяйственной деятельности. Таким образом, работа АНО «СтройРеестр» направлена именно на сбор, обработку и анализ информации о строительных компаниях, что, в конечном счете, приводит к наиболее адекватной оценке их деятельности. Получение компанией Сертификата надежности свидетельствует о ее устойчивости на рынке недвижимости и предсказуемости ее действий. Понятно, что для заказчика наличие у строительной компании такого Сертификата означает прямую рекомендацию АНО «СтройРеестр» и фактически избавляет от проблем, связанных с недостатком (или наоборот, избытком) информации.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Работа АНО «СтройРеестр», однако, не ограничивается сертифицированием той или иной фирмы, поскольку это лишь часть Программы. В качестве примеров практического значения упомянутой экспертизы можно привести рекомендации, полученные обратившимися в «СтройРеестр» компаниями, заказчиками и генподрядчиками, в процессе поиска подрядных организации для выполнения различных строительных работ. Подобные обращения – о предоставлений информации по реестру надежных организаций – поступали также и от фирм, специализирующихся на продаже различного оборудования, в том числе климатического. Поступали и неоднократные просьбы о проведении тендеров среди участников Программы «Надежные организации строительного комплекса» на различные подряды. Вот это уже действительно выбор лучшего из лучших.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Нет нужды говорить о том, что все эти организации, сэкономив немало времени и средств на поиске и обработке информации, получили желаемый результат, а строительные компании, принявшие участие в Программе «Надежные организации строительного комплекса», обрели новых заказчиков и партнеров, в том числе и на длительный срок.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Не внакладе остались и страховые компании, доверившиеся рекомендации АНО «СтройРеестр», причем здесь выгода для страховых и строительных организаций была обоюдна, поскольку страховые общества шли на заведомо меньший риск и, как следствие, имели возможность существенно снизить процентную ставку для строительных организаций. В настоящее время экспертная служба «СтройРеестр» и </w:t>
      </w:r>
      <w:r w:rsidRPr="00761C51">
        <w:rPr>
          <w:b/>
          <w:bCs/>
          <w:sz w:val="24"/>
        </w:rPr>
        <w:t>Восточно-Европейское страховое Агентство</w:t>
      </w:r>
      <w:r>
        <w:rPr>
          <w:sz w:val="24"/>
        </w:rPr>
        <w:t xml:space="preserve"> разрабатывают совместную концепцию дальнейшего развития Программы надежности строительных организаций. В частности, Восточно-Европейское страховое Агентство предоставляет сертифицированным строительным компаниям пониженные тарифы страхования строительно-монтажных работ, возводимого объекта, строительной техники и оборудования. При этом наряду со снижением тарифных ставок до 15% Восточно-Европейское страховое Агентство гарантирует разработку комплексной программы страхования по индивидуальным запросам каждой строительной организации, а также оказывает содействие в финансово-кредитной поддержке бизнес-проектов.</w:t>
      </w:r>
    </w:p>
    <w:p w:rsidR="00CE0119" w:rsidRDefault="00CE0119">
      <w:pPr>
        <w:pStyle w:val="a5"/>
        <w:tabs>
          <w:tab w:val="left" w:pos="0"/>
        </w:tabs>
        <w:jc w:val="both"/>
        <w:rPr>
          <w:sz w:val="24"/>
        </w:rPr>
      </w:pPr>
      <w:r>
        <w:rPr>
          <w:sz w:val="24"/>
        </w:rPr>
        <w:t>Таким образом, можно говорить, наверное, уже не просто о повышении роли экспертной службы в процессе строительства, но также и о том, что в результате опыта взаимодействия экспертной организации со страховыми, строительными и инвестиционными компаниями складывается новая система отношений между всеми участниками строительного процесса, и система эта тем более конструктивна, что нацелена в первую очередь на повышение качества инженерно-строительных объектов и учитывает интересы всех участников отношений.</w:t>
      </w:r>
    </w:p>
    <w:p w:rsidR="00CE0119" w:rsidRDefault="00CE0119">
      <w:pPr>
        <w:tabs>
          <w:tab w:val="left" w:pos="0"/>
        </w:tabs>
        <w:spacing w:after="240"/>
        <w:jc w:val="both"/>
        <w:rPr>
          <w:color w:val="061845"/>
        </w:rPr>
      </w:pPr>
      <w:r>
        <w:t xml:space="preserve">Залог завершения - </w:t>
      </w:r>
      <w:r>
        <w:rPr>
          <w:color w:val="000000"/>
          <w:shd w:val="clear" w:color="auto" w:fill="FFF4BF"/>
        </w:rPr>
        <w:t>страхование</w:t>
      </w:r>
      <w:r>
        <w:t xml:space="preserve">, обеспечивающее успешное выполнение контракта на </w:t>
      </w:r>
      <w:r>
        <w:rPr>
          <w:color w:val="000000"/>
          <w:shd w:val="clear" w:color="auto" w:fill="FFF4BF"/>
        </w:rPr>
        <w:t>строительство</w:t>
      </w:r>
      <w:r>
        <w:t>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rStyle w:val="zag1"/>
          <w:rFonts w:ascii="Times New Roman" w:hAnsi="Times New Roman"/>
          <w:b/>
          <w:bCs/>
        </w:rPr>
      </w:pPr>
      <w:r>
        <w:rPr>
          <w:rStyle w:val="zag1"/>
          <w:rFonts w:ascii="Times New Roman" w:hAnsi="Times New Roman"/>
          <w:b/>
          <w:bCs/>
        </w:rPr>
        <w:t>Общая информация по страхованию строительства.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  <w:r>
        <w:rPr>
          <w:b/>
          <w:bCs/>
        </w:rPr>
        <w:t>Классификация рисков.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Существует большая вероятность воздействия на строительный процесс различных природных, технологических, организационно - управленческих факторов и других, вызывающих опасность появления разнообразных рисков у всех участников строительства. Международная федерация инженеров - консультантов классифицирует риски подрядных организаций следующим образом: - погодные условия; - отсутствие материальных и трудовых ресурсов для производства работ; - ненадежность оборудования и транспорта, а также систем его эксплуатации; - несогласованность работы руководства и персонала; - плохие почвенные условия; - аварии и просчеты; - инфляция. Кроме того, классифицируются риски, связанные с поведением заказчика, такие как: - поздние внесения изменений в объем работ (против договора, сметы) или отказ от признания непредвиденных работ; -</w:t>
      </w:r>
      <w:r>
        <w:t xml:space="preserve"> </w:t>
      </w:r>
      <w:r>
        <w:rPr>
          <w:sz w:val="24"/>
        </w:rPr>
        <w:t>вмешательство в руководство работами; - задержка платежей по сравнению со сроками, установленными в контракте; - другие нарушения договора (позднее освобождение пятна застройки, расселение жильцов и т. п.). Подрядчик с помощью своих консультантов должен оценить степень всех видов риска, свойственных, по его мнению, данному контракту, дать ей денежное выражение и соответствующим образом учесть в цене. Таким образом, цена контракта цена тендера = себестоимость + (прибыль + риск). Многие строительные компании, даже не участвуя в тендерах, страхуют все указанные выше риски или отдельные из них, чтобы обезопасить свои интересы при возникновении неблагоприятных условий. Страхование обеспечивает соблюдение экономических интересов подрядчика, заказчика и третьих лиц, которые могут пострадать от нарушения условий выполнения работ. В современных условиях можно рекомендовать определенные виды страхования в строительной</w:t>
      </w:r>
      <w:r>
        <w:t xml:space="preserve"> </w:t>
      </w:r>
      <w:r>
        <w:rPr>
          <w:sz w:val="24"/>
        </w:rPr>
        <w:t>деятельности, основанные на действующем законодательстве.</w:t>
      </w:r>
    </w:p>
    <w:p w:rsidR="00CE0119" w:rsidRDefault="00CE0119">
      <w:pPr>
        <w:pStyle w:val="a5"/>
        <w:jc w:val="both"/>
      </w:pPr>
    </w:p>
    <w:p w:rsidR="00CE0119" w:rsidRDefault="00ED58F8">
      <w:pPr>
        <w:pStyle w:val="a5"/>
        <w:jc w:val="both"/>
        <w:rPr>
          <w:sz w:val="24"/>
        </w:rPr>
      </w:pPr>
      <w:r>
        <w:rPr>
          <w:color w:val="0000D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едыдущее слово" href="#5" style="width:8.25pt;height:12pt;mso-wrap-distance-left:1.5pt;mso-wrap-distance-right:1.5pt" o:button="t">
            <v:imagedata r:id="rId7" o:title=""/>
          </v:shape>
        </w:pict>
      </w:r>
      <w:r w:rsidR="00CE0119">
        <w:rPr>
          <w:b/>
          <w:bCs/>
          <w:shd w:val="clear" w:color="auto" w:fill="FFDD00"/>
        </w:rPr>
        <w:t>Страхованию</w:t>
      </w:r>
      <w:r>
        <w:rPr>
          <w:b/>
          <w:bCs/>
          <w:color w:val="0000DD"/>
        </w:rPr>
        <w:pict>
          <v:shape id="_x0000_i1026" type="#_x0000_t75" alt="Следующее слово" href="#7" style="width:8.25pt;height:12pt;mso-wrap-distance-left:1.5pt;mso-wrap-distance-right:1.5pt" o:button="t">
            <v:imagedata r:id="rId8" o:title=""/>
          </v:shape>
        </w:pict>
      </w:r>
      <w:r w:rsidR="00CE0119">
        <w:rPr>
          <w:b/>
          <w:bCs/>
        </w:rPr>
        <w:t xml:space="preserve"> подлежат следующие виды строительной деятельности: </w:t>
      </w:r>
      <w:r w:rsidR="00CE0119">
        <w:rPr>
          <w:sz w:val="24"/>
        </w:rPr>
        <w:t>- разработка градостроительной документации; - топографо - геодезические и картографические работы; - архитектурная деятельность; - выполнение инженерных изысканий; - выполнение проектных работ; - производство строительных материалов, конструкций и изделий. - выполнение строительно - монтажных работ для зданий и сооружений; - инжиниринговые услуги. При данном виде страхования обеспечивается защита имущественных интересов организации при осуществлении ею строительной деятельности в отношении материального ущерба, который может быть нанесен третьим лицам, в том числе заказчикам, потребителям строительной продукции, вследствие ошибок, небрежности при производстве работ.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  <w:rPr>
          <w:sz w:val="24"/>
        </w:rPr>
      </w:pPr>
      <w:r>
        <w:t xml:space="preserve"> </w:t>
      </w:r>
      <w:r>
        <w:rPr>
          <w:b/>
          <w:bCs/>
        </w:rPr>
        <w:t>Объектом страхования строительно-монтажных работ является -</w:t>
      </w:r>
      <w:r>
        <w:rPr>
          <w:sz w:val="24"/>
        </w:rPr>
        <w:t xml:space="preserve">стоимость работ, материалов, оборудования, временные здания и сооружения, техника и механизмы. При данном виде страхования покрываются риски: пожар, взрыв, стихийное бедствие, деформация грунтов, небрежность и ошибки при производстве работ, использование дефектных материалов, противоправные действия третьих лиц, кражи. Объектом страхования послепусковых гарантийных обязательств является сданный в эксплуатацию объект. При данном виде </w:t>
      </w:r>
      <w:r w:rsidR="00ED58F8">
        <w:rPr>
          <w:b/>
          <w:bCs/>
          <w:color w:val="0000DD"/>
          <w:sz w:val="24"/>
        </w:rPr>
        <w:pict>
          <v:shape id="_x0000_i1027" type="#_x0000_t75" alt="Предыдущее слово" href="#2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страхования</w:t>
      </w:r>
      <w:r w:rsidR="00ED58F8">
        <w:rPr>
          <w:color w:val="0000DD"/>
          <w:sz w:val="24"/>
        </w:rPr>
        <w:pict>
          <v:shape id="_x0000_i1028" type="#_x0000_t75" alt="Следующее слово" href="#4" style="width:8.25pt;height:12pt;mso-wrap-distance-left:1.5pt;mso-wrap-distance-right:1.5pt" o:button="t">
            <v:imagedata r:id="rId8" o:title=""/>
          </v:shape>
        </w:pict>
      </w:r>
      <w:r>
        <w:rPr>
          <w:sz w:val="24"/>
        </w:rPr>
        <w:t xml:space="preserve"> покрывается ущерб вследствие недостатков, допущенных при производстве строительно - монтажных работ и пусконаладочных работ. Объектом </w:t>
      </w:r>
      <w:r w:rsidR="00ED58F8">
        <w:rPr>
          <w:color w:val="0000DD"/>
          <w:sz w:val="24"/>
        </w:rPr>
        <w:pict>
          <v:shape id="_x0000_i1029" type="#_x0000_t75" alt="Предыдущее слово" href="#3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страхования</w:t>
      </w:r>
      <w:r w:rsidR="00ED58F8">
        <w:rPr>
          <w:color w:val="0000DD"/>
          <w:sz w:val="24"/>
        </w:rPr>
        <w:pict>
          <v:shape id="_x0000_i1030" type="#_x0000_t75" alt="Следующее слово" href="#5" style="width:8.25pt;height:12pt;mso-wrap-distance-left:1.5pt;mso-wrap-distance-right:1.5pt" o:button="t">
            <v:imagedata r:id="rId8" o:title=""/>
          </v:shape>
        </w:pict>
      </w:r>
      <w:r>
        <w:rPr>
          <w:sz w:val="24"/>
        </w:rPr>
        <w:t xml:space="preserve"> профессиональной ответственности является гражданская ответственность</w:t>
      </w:r>
      <w:r>
        <w:t xml:space="preserve"> </w:t>
      </w:r>
      <w:r>
        <w:rPr>
          <w:sz w:val="24"/>
        </w:rPr>
        <w:t xml:space="preserve">перед третьими лицами. На основании Приказа министерства </w:t>
      </w:r>
      <w:r w:rsidR="00ED58F8">
        <w:rPr>
          <w:color w:val="0000DD"/>
          <w:sz w:val="24"/>
        </w:rPr>
        <w:pict>
          <v:shape id="_x0000_i1031" type="#_x0000_t75" alt="Предыдущее слово" href="#4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строительства</w:t>
      </w:r>
      <w:r w:rsidR="00ED58F8">
        <w:rPr>
          <w:color w:val="0000DD"/>
          <w:sz w:val="24"/>
        </w:rPr>
        <w:pict>
          <v:shape id="_x0000_i1032" type="#_x0000_t75" alt="Следующее слово" href="#6" style="width:8.25pt;height:12pt;mso-wrap-distance-left:1.5pt;mso-wrap-distance-right:1.5pt" o:button="t">
            <v:imagedata r:id="rId8" o:title=""/>
          </v:shape>
        </w:pict>
      </w:r>
      <w:r>
        <w:rPr>
          <w:sz w:val="24"/>
        </w:rPr>
        <w:t xml:space="preserve"> РФ от 05.09.96 N17 – 119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  <w:rPr>
          <w:b/>
          <w:bCs/>
        </w:rPr>
      </w:pPr>
      <w:r>
        <w:t xml:space="preserve"> </w:t>
      </w:r>
      <w:r>
        <w:rPr>
          <w:b/>
          <w:bCs/>
        </w:rPr>
        <w:t>Перечень документов, оформляемых при заключении договора страхования</w:t>
      </w:r>
    </w:p>
    <w:p w:rsidR="00CE0119" w:rsidRDefault="00CE0119">
      <w:pPr>
        <w:pStyle w:val="a5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Заявление - анкета по страхованию 2. Договор страхования 3. Полис страхования 4. Договор на экспертизу 5. Экспертное заключение на определение стоимости страхового риска. </w:t>
      </w:r>
    </w:p>
    <w:p w:rsidR="00CE0119" w:rsidRDefault="00CE0119">
      <w:pPr>
        <w:pStyle w:val="a5"/>
        <w:ind w:left="75"/>
        <w:jc w:val="both"/>
      </w:pPr>
    </w:p>
    <w:p w:rsidR="00CE0119" w:rsidRDefault="00CE0119">
      <w:pPr>
        <w:pStyle w:val="a5"/>
        <w:ind w:left="75"/>
        <w:jc w:val="both"/>
      </w:pPr>
      <w:r>
        <w:rPr>
          <w:b/>
          <w:bCs/>
        </w:rPr>
        <w:t xml:space="preserve">Для заключения договора </w:t>
      </w:r>
      <w:r w:rsidR="00ED58F8">
        <w:rPr>
          <w:b/>
          <w:bCs/>
          <w:color w:val="0000DD"/>
        </w:rPr>
        <w:pict>
          <v:shape id="_x0000_i1033" type="#_x0000_t75" alt="Предыдущее слово" href="#6" style="width:8.25pt;height:12pt;mso-wrap-distance-left:1.5pt;mso-wrap-distance-right:1.5pt" o:button="t">
            <v:imagedata r:id="rId7" o:title=""/>
          </v:shape>
        </w:pict>
      </w:r>
      <w:r>
        <w:rPr>
          <w:b/>
          <w:bCs/>
          <w:shd w:val="clear" w:color="auto" w:fill="FFDD00"/>
        </w:rPr>
        <w:t>страхования</w:t>
      </w:r>
      <w:r w:rsidR="00ED58F8">
        <w:rPr>
          <w:b/>
          <w:bCs/>
          <w:color w:val="0000DD"/>
        </w:rPr>
        <w:pict>
          <v:shape id="_x0000_i1034" type="#_x0000_t75" alt="Следующее слово" href="#8" style="width:8.25pt;height:12pt;mso-wrap-distance-left:1.5pt;mso-wrap-distance-right:1.5pt" o:button="t">
            <v:imagedata r:id="rId8" o:title=""/>
          </v:shape>
        </w:pict>
      </w:r>
      <w:r>
        <w:rPr>
          <w:b/>
          <w:bCs/>
        </w:rPr>
        <w:t xml:space="preserve"> Страхователь представляет Страховщику следующие документы: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Заявление - анкету; - договор строительного подряда на проведение СМР; - проектно - сметную документацию и технические правила </w:t>
      </w:r>
      <w:r w:rsidR="00ED58F8">
        <w:rPr>
          <w:color w:val="0000DD"/>
          <w:sz w:val="24"/>
        </w:rPr>
        <w:pict>
          <v:shape id="_x0000_i1035" type="#_x0000_t75" alt="Предыдущее слово" href="#7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строительства</w:t>
      </w:r>
      <w:r w:rsidR="00ED58F8">
        <w:rPr>
          <w:color w:val="0000DD"/>
          <w:sz w:val="24"/>
        </w:rPr>
        <w:pict>
          <v:shape id="_x0000_i1036" type="#_x0000_t75" alt="Следующее слово" href="#9" style="width:8.25pt;height:12pt;mso-wrap-distance-left:1.5pt;mso-wrap-distance-right:1.5pt" o:button="t">
            <v:imagedata r:id="rId8" o:title=""/>
          </v:shape>
        </w:pict>
      </w:r>
      <w:r>
        <w:rPr>
          <w:sz w:val="24"/>
        </w:rPr>
        <w:t xml:space="preserve"> и эксплуатации объекта и иную документацию; - копию лицензии на право осуществления строительных работ; - другие документы, позволяющие определить страховую стоимость имущества и характеризующие объект </w:t>
      </w:r>
      <w:r w:rsidR="00ED58F8">
        <w:rPr>
          <w:color w:val="0000DD"/>
          <w:sz w:val="24"/>
        </w:rPr>
        <w:pict>
          <v:shape id="_x0000_i1037" type="#_x0000_t75" alt="Предыдущее слово" href="#8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страхования</w:t>
      </w:r>
      <w:r w:rsidR="00ED58F8">
        <w:rPr>
          <w:color w:val="0000DD"/>
          <w:sz w:val="24"/>
        </w:rPr>
        <w:pict>
          <v:shape id="_x0000_i1038" type="#_x0000_t75" alt="Следующее слово" href="#10" style="width:8.25pt;height:12pt;mso-wrap-distance-left:1.5pt;mso-wrap-distance-right:1.5pt" o:button="t">
            <v:imagedata r:id="rId8" o:title=""/>
          </v:shape>
        </w:pict>
      </w:r>
      <w:r>
        <w:rPr>
          <w:sz w:val="24"/>
        </w:rPr>
        <w:t>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  <w:rPr>
          <w:b/>
          <w:bCs/>
        </w:rPr>
      </w:pPr>
      <w:r>
        <w:t xml:space="preserve"> </w:t>
      </w:r>
      <w:r>
        <w:rPr>
          <w:b/>
          <w:bCs/>
        </w:rPr>
        <w:t>При заключении договора страхования Страхователь обязан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 сообщить Страховщику известные Страхователю обстоятельства, имеющие существенное значение для определения вероятности наступления страхового случая и размера возможных убытков от его наступления (страхового риска), если эти обстоятельства не известны и не могут быть известны Страховщику. При этом существенными могут быть признаны обстоятельства определенно оговоренные Страховщиком в договоре страхования (страховом полисе) или в его письменном запросе. Страховщик вправе произвести осмотр страхуемого имущества, а при необходимости назначить экспертизу в целях установления его фактической стоимости. Договор страхования заключается в письменной форме, при этом между Страхователем и Страховщиком должно быть достигнуто соглашение по следующим существенным условиям: - события, при наступлении которых страховщик обязан выполнять страховое возмещение; - территория, на которую распространяется действие договора страхования; - объект страхования; - страховая сумма; - срок действия договора страхования; - объект страхования; - страховая сумма; - срок действия договора страхования; - период ответственности Страховщика по обязательствам; -</w:t>
      </w:r>
      <w:r>
        <w:t xml:space="preserve"> </w:t>
      </w:r>
      <w:r>
        <w:rPr>
          <w:sz w:val="24"/>
        </w:rPr>
        <w:t>размер и порядок уплаты страховой премии; - порядок и сроки выплаты страхового возмещения; - правовые последствия в случае неисполнения либо неподлежащего исполнению сторонами обязательств по договору; - порядок внесения изменений в условия договора страхования; - порядок урегулирования споров между сторонами по договору страхования.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  <w:r>
        <w:t xml:space="preserve"> </w:t>
      </w:r>
      <w:r>
        <w:rPr>
          <w:b/>
          <w:bCs/>
        </w:rPr>
        <w:t>Договор страхования прекращается в случаях: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а) истечения срока его действия; 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б) исполнения Страховщиком обязательств перед Страхователем по договору в полном объеме;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в) неуплаты Страхователем страховой премии в установленные договором страхования сроки; 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>г) ликвидации Страхователя, за исключением случаев, предусмотренных действующим законодательством о страховании;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д) ликвидации Страховщика в порядке, установленном действующим законодательством;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е) принятия судом решения о признании договора страхования недействительным;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ж) в других случаях, предусмотренных законодательными актами Российской Федерации;</w:t>
      </w:r>
    </w:p>
    <w:p w:rsidR="00CE0119" w:rsidRDefault="00CE0119">
      <w:pPr>
        <w:pStyle w:val="a5"/>
        <w:ind w:firstLine="360"/>
        <w:jc w:val="both"/>
        <w:rPr>
          <w:sz w:val="24"/>
        </w:rPr>
      </w:pPr>
      <w:r>
        <w:rPr>
          <w:sz w:val="24"/>
        </w:rPr>
        <w:t xml:space="preserve"> з) в случае требования Страховщика или Страхователя по согласованию сторон.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 Договор страхования прекращается до наступления срока, на который он был заключен,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иным, чем страховой случай. К таким обстоятельствам, в частности, относится гибель застрахованного имущества по причинам иным, чем наступление страхового случая или прекращение в установленном порядке производственной деятельности лицом, застраховавшим риск гражданской ответственности, связанной с этой деятельностью. Договор страхования может быть признан недействительным с момента его заключения по основаниям, предусмотренным Гражданским Кодексом Российской Федерации, а также, если он ставит Страхователя в худшее положение по сравнению с тем, которое предусмотрено законодательством Российской Федерации или договор заключен после наступления страхового</w:t>
      </w:r>
      <w:r>
        <w:t xml:space="preserve"> </w:t>
      </w:r>
      <w:r>
        <w:rPr>
          <w:sz w:val="24"/>
        </w:rPr>
        <w:t xml:space="preserve">случая или объектом страхования является имущество, подлежащее конфискации на основании вступившего в законную силу соответствующего решения суда. При недействительности договора страхования каждая из сторон обязана возвратить другой все полученное по нему, если иные последствия недействительности договора не предусмотрены законом. 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  <w:rPr>
          <w:b/>
          <w:bCs/>
        </w:rPr>
      </w:pPr>
      <w:r>
        <w:rPr>
          <w:b/>
          <w:bCs/>
        </w:rPr>
        <w:t>Признание договора страхования недействительным осуществляется в соответствии с нормами гражданского законодательства Российской Федерации. Страховщик обязан:</w:t>
      </w:r>
    </w:p>
    <w:p w:rsidR="00CE0119" w:rsidRDefault="00CE0119">
      <w:pPr>
        <w:pStyle w:val="a5"/>
        <w:jc w:val="both"/>
        <w:rPr>
          <w:sz w:val="24"/>
        </w:rPr>
      </w:pPr>
      <w:r>
        <w:t xml:space="preserve"> </w:t>
      </w:r>
      <w:r>
        <w:rPr>
          <w:sz w:val="24"/>
        </w:rPr>
        <w:t>а) ознакомить Страхователя с содержанием страхования; б) при страховом случае произвести выплату страхового возмещения в установленный договором страхования срок; Страхователь обязан: а) уплатить страховую премию в сроки и порядке, установленном договором страхования; б) сообщать Страховщику о существенных изменениях в степени риска в период действия договора страхования, а также о всех заключенных или заключаемых договорах страхования в отношении данных объектов страхования.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  <w:r>
        <w:rPr>
          <w:b/>
          <w:bCs/>
        </w:rPr>
        <w:t>При наступлении страхового случая Страхователь или лицо, в пользу которого заключено страхование, обязаны</w:t>
      </w:r>
      <w:r>
        <w:t>: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 1. Незамедлительно, но в любом случае не позднее одних суток (за исключением выходных и праздничных дней), сообщить письменно или иным, указанным в договоре страхования способом, о случившемся Страховщику (его представителю) и в компетентные органы. Несвоевременное уведомление Страховщика о наступлении страхового случая дает последнему право отказать в выплате страхового возмещения, если не будет доказано, что Страховщик своевременно узнал о наступлении страхового случая, либо что отсутствие у Страховщика сведений об этом не могло сказаться на его обязанности выплатить страховое возмещение. 2. Принять меры по спасанию и предупреждению дальнейшего повреждения имущества, а также по обеспечению права регрессного иска к виновной стороне, сохранять поврежденное имущество до осмотра представителями Страховщика (аварийными комиссарами) и составления страхового акта (аварийного сертификата). Согласно гражданскому законодательству расходы по уменьшению убытков, подлежащих возмещению Страховщиком, если они были необходимы или были произведены для выполнения указаний</w:t>
      </w:r>
      <w:r>
        <w:t xml:space="preserve"> </w:t>
      </w:r>
      <w:r>
        <w:rPr>
          <w:sz w:val="24"/>
        </w:rPr>
        <w:t>Страховщика, должны быть возмещены Страховщиком, даже если соответствующие меры оказались безуспешными. 3. Предоставлять Страховщику всю доступную ему информацию и документацию, позволяющую судить о причинах и последствиях страхового случая, характере и размерах причиненного ущерба. 4. Незамедлительно сообщить Страховщику о предъявлении к нему</w:t>
      </w:r>
      <w:r>
        <w:t xml:space="preserve"> </w:t>
      </w:r>
      <w:r>
        <w:rPr>
          <w:sz w:val="24"/>
        </w:rPr>
        <w:t>претензии или иска со стороны третьих лиц, представить необходимые сведения и документы. 5. В случае, если Страховщик сочтет необходимым назначение своего</w:t>
      </w:r>
      <w:r>
        <w:t xml:space="preserve"> </w:t>
      </w:r>
      <w:r>
        <w:rPr>
          <w:sz w:val="24"/>
        </w:rPr>
        <w:t>адвоката или иного уполномоченного лица для защиты интересов как Страховщика, так и Страхователя в связи со страховым случаем - выдать доверенность или иные необходимые документы для защиты таких интересов указанным Страховщиком лицам. Страховщик имеет право, но не обязан представлять интересы Страхователя в суде или иным образом осуществлять правовую защиту Страхователя в связи со страховым случаем. Если Страховщик откажется от представления интересов Страхователя в суде, он обязан возместить Страхователю фактические расходы по оплате адвокатов, защищающих его интересы в таких процессах. Такие расходы возмещаются в пределах лимита ответственности, установленного договором страхования. 6. Не выплачивать возмещения, не признавать частично или</w:t>
      </w:r>
      <w:r>
        <w:t xml:space="preserve"> </w:t>
      </w:r>
      <w:r>
        <w:rPr>
          <w:sz w:val="24"/>
        </w:rPr>
        <w:t>полностью требования, предъявляемые ему в связи со страховым случает, а также не принимать на себя каких - либо прямых или косвенных обязательств по урегулированию таких требований без согласия Страховщика. 7. В той мере, насколько это доступно Страхователю, обеспечить участие Страховщика в осмотре поврежденного имущества и установления размера причиненного вреда третьим лицам. Страхователь может приступить к устранению последствий страхового случая только после осмотра представителями Страховщика поврежденного имущества и места происшествия или после согласования со Страховщиком действий по устранению последствий страхового случая. Представители Страховщика должны иметь свободный доступ к месту страхового случая и к соответствующей документации Страхователя и лиц, в пользу которых заключено страхование, для определения обстоятельств, характера и размера убытка. При наступлении страхового случая Страхователь в срок не более одних суток со дня его наступления представляет Страховщику заявление с описанием причин и обстоятельств наступления страхового случая, размера</w:t>
      </w:r>
      <w:r>
        <w:t xml:space="preserve"> </w:t>
      </w:r>
      <w:r>
        <w:rPr>
          <w:sz w:val="24"/>
        </w:rPr>
        <w:t xml:space="preserve">причиненного ущерба. Перечень законодательных актов и нормативных документов по </w:t>
      </w:r>
      <w:r w:rsidR="00ED58F8">
        <w:rPr>
          <w:color w:val="0000DD"/>
          <w:sz w:val="24"/>
        </w:rPr>
        <w:pict>
          <v:shape id="_x0000_i1039" type="#_x0000_t75" alt="Предыдущее слово" href="#9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страхованию</w:t>
      </w:r>
      <w:r w:rsidR="00ED58F8">
        <w:rPr>
          <w:color w:val="0000DD"/>
          <w:sz w:val="24"/>
        </w:rPr>
        <w:pict>
          <v:shape id="_x0000_i1040" type="#_x0000_t75" alt="Следующее слово" href="#11" style="width:8.25pt;height:12pt;mso-wrap-distance-left:1.5pt;mso-wrap-distance-right:1.5pt" o:button="t">
            <v:imagedata r:id="rId8" o:title=""/>
          </v:shape>
        </w:pict>
      </w:r>
      <w:r>
        <w:rPr>
          <w:sz w:val="24"/>
        </w:rPr>
        <w:t xml:space="preserve"> в </w:t>
      </w:r>
      <w:r w:rsidR="00ED58F8">
        <w:rPr>
          <w:color w:val="0000DD"/>
          <w:sz w:val="24"/>
        </w:rPr>
        <w:pict>
          <v:shape id="_x0000_i1041" type="#_x0000_t75" alt="Предыдущее слово" href="#10" style="width:8.25pt;height:12pt;mso-wrap-distance-left:1.5pt;mso-wrap-distance-right:1.5pt" o:button="t">
            <v:imagedata r:id="rId7" o:title=""/>
          </v:shape>
        </w:pict>
      </w:r>
      <w:r>
        <w:rPr>
          <w:sz w:val="24"/>
          <w:shd w:val="clear" w:color="auto" w:fill="FFDD00"/>
        </w:rPr>
        <w:t>строительстве</w:t>
      </w:r>
      <w:r>
        <w:rPr>
          <w:sz w:val="24"/>
        </w:rPr>
        <w:t xml:space="preserve"> 1. Гражданский Кодекс Российской Федерации, ч I, ч. II. 2. Приказ Министерства строительства Российской Федерации от 5.09.96 N 17 - 119.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Кто может быть страхователем и что можно застраховать?</w:t>
      </w:r>
    </w:p>
    <w:p w:rsidR="00CE0119" w:rsidRDefault="00CE0119">
      <w:pPr>
        <w:pStyle w:val="a5"/>
        <w:jc w:val="both"/>
      </w:pPr>
    </w:p>
    <w:tbl>
      <w:tblPr>
        <w:tblW w:w="7500" w:type="dxa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8"/>
        <w:gridCol w:w="4842"/>
      </w:tblGrid>
      <w:tr w:rsidR="00CE0119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Кто может быть Страхователем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Юридическое или физическое лицо, выражающее страховой интерес: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Строительный подрядчик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Заказчик строительства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Инвестор</w:t>
            </w:r>
          </w:p>
        </w:tc>
      </w:tr>
      <w:tr w:rsidR="00CE0119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Что можно застраховать</w:t>
            </w:r>
            <w:r>
              <w:rPr>
                <w:color w:val="FF0000"/>
                <w:sz w:val="24"/>
                <w:vertAlign w:val="superscript"/>
              </w:rPr>
              <w:t>1,2,3)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80"/>
              <w:right w:val="nil"/>
            </w:tcBorders>
          </w:tcPr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строительные работы;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монтажные работы;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оборудование строительной площадки;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строительная техника;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объекты, находящиеся на строительной площадке, или в непосредственной близости от нее;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расходы по расчистке территории после страхового случая;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гражданская ответственность перед третьими лицами;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послепусковые гарантийные обязательства.</w:t>
            </w:r>
          </w:p>
        </w:tc>
      </w:tr>
      <w:tr w:rsidR="00CE0119">
        <w:trPr>
          <w:tblCellSpacing w:w="37" w:type="dxa"/>
          <w:jc w:val="center"/>
        </w:trPr>
        <w:tc>
          <w:tcPr>
            <w:tcW w:w="0" w:type="auto"/>
            <w:gridSpan w:val="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1) </w:t>
            </w:r>
            <w:r>
              <w:rPr>
                <w:sz w:val="24"/>
              </w:rPr>
              <w:t>объекты могут быть застрахованы как все одновременно, так и отдельно взятые.</w:t>
            </w:r>
            <w:r>
              <w:rPr>
                <w:sz w:val="24"/>
              </w:rPr>
              <w:br/>
            </w:r>
            <w:r>
              <w:rPr>
                <w:color w:val="FF0000"/>
                <w:sz w:val="24"/>
              </w:rPr>
              <w:t>2) </w:t>
            </w:r>
            <w:r>
              <w:rPr>
                <w:sz w:val="24"/>
              </w:rPr>
              <w:t>по одному договору страхования может быть застрахован как отдельно взятый строительный объект, так и целый строительный комплекс или ряд объектов строительства.</w:t>
            </w:r>
            <w:r>
              <w:rPr>
                <w:sz w:val="24"/>
              </w:rPr>
              <w:br/>
            </w:r>
            <w:r>
              <w:rPr>
                <w:color w:val="FF0000"/>
                <w:sz w:val="24"/>
              </w:rPr>
              <w:t>3) </w:t>
            </w:r>
            <w:r>
              <w:rPr>
                <w:sz w:val="24"/>
              </w:rPr>
              <w:t>при выполнении СМР могут быть застрахованы полностью СМР по договору подряда или отдельно взятый цикл (этап, очередь) строительства.</w:t>
            </w:r>
          </w:p>
        </w:tc>
      </w:tr>
    </w:tbl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E0119">
        <w:trPr>
          <w:tblCellSpacing w:w="0" w:type="dxa"/>
        </w:trPr>
        <w:tc>
          <w:tcPr>
            <w:tcW w:w="5000" w:type="pct"/>
            <w:vAlign w:val="center"/>
          </w:tcPr>
          <w:p w:rsidR="00CE0119" w:rsidRDefault="00ED58F8">
            <w:pPr>
              <w:pStyle w:val="a5"/>
              <w:jc w:val="both"/>
              <w:rPr>
                <w:color w:val="000000"/>
                <w:szCs w:val="20"/>
              </w:rPr>
            </w:pPr>
            <w:r>
              <w:rPr>
                <w:szCs w:val="20"/>
              </w:rPr>
              <w:pict>
                <v:shape id="_x0000_i1042" type="#_x0000_t75" style="width:84.75pt;height:63.75pt">
                  <v:imagedata r:id="rId9" o:title=""/>
                </v:shape>
              </w:pict>
            </w:r>
          </w:p>
        </w:tc>
      </w:tr>
    </w:tbl>
    <w:p w:rsidR="00CE0119" w:rsidRDefault="00CE0119">
      <w:pPr>
        <w:pStyle w:val="a5"/>
        <w:jc w:val="both"/>
        <w:rPr>
          <w:vanish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1"/>
        <w:gridCol w:w="7084"/>
      </w:tblGrid>
      <w:tr w:rsidR="00CE0119">
        <w:trPr>
          <w:gridAfter w:val="1"/>
          <w:wAfter w:w="4905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0119" w:rsidRDefault="00CE0119">
            <w:pPr>
              <w:pStyle w:val="a5"/>
              <w:jc w:val="both"/>
              <w:rPr>
                <w:color w:val="000000"/>
                <w:szCs w:val="20"/>
              </w:rPr>
            </w:pPr>
          </w:p>
        </w:tc>
      </w:tr>
      <w:tr w:rsidR="00CE0119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</w:rPr>
              <w:t>Объекты страхования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строительно-монтажные работы;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материалы;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монтируемое оборудование;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временные здания и сооружения;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строительно-монтажная техника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существующая собственность Заказчика на строительной площадке; </w:t>
            </w:r>
          </w:p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ответственность перед третьими лицами при проведении строительно-монтажных работ. </w:t>
            </w:r>
          </w:p>
        </w:tc>
      </w:tr>
      <w:tr w:rsidR="00CE0119">
        <w:trPr>
          <w:tblCellSpacing w:w="15" w:type="dxa"/>
        </w:trPr>
        <w:tc>
          <w:tcPr>
            <w:tcW w:w="1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</w:rPr>
              <w:t>Страховая защита при</w:t>
            </w:r>
          </w:p>
        </w:tc>
        <w:tc>
          <w:tcPr>
            <w:tcW w:w="37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пожаре, взрыве, стихийном бедствии (урагане, землетрясении, наводнении, оползне и т.д.;)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действии электрического тока (коротком замыкании, атмосферном разряде и др.);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ошибках при проведении строительно-монтажных работ;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небрежности рабочих, технического персонала;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дефектах застрахованных материалов и предметов;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падении предметов, разрыва цепей и тросов;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злоумышленных действиях третьих лиц;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краже материалов и механизмов; </w:t>
            </w:r>
          </w:p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ошибках в проектировании. </w:t>
            </w:r>
          </w:p>
        </w:tc>
      </w:tr>
    </w:tbl>
    <w:p w:rsidR="00CE0119" w:rsidRDefault="00CE0119">
      <w:pPr>
        <w:pStyle w:val="a5"/>
        <w:jc w:val="both"/>
        <w:rPr>
          <w:vanish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6427"/>
      </w:tblGrid>
      <w:tr w:rsidR="00CE0119">
        <w:trPr>
          <w:tblCellSpacing w:w="15" w:type="dxa"/>
        </w:trPr>
        <w:tc>
          <w:tcPr>
            <w:tcW w:w="16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</w:rPr>
              <w:t>Страхование распространяется на время:</w:t>
            </w:r>
          </w:p>
        </w:tc>
        <w:tc>
          <w:tcPr>
            <w:tcW w:w="34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предварительного складирования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производства работ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приемки - испытаний сооруженного объекта </w:t>
            </w:r>
          </w:p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выполнения подрядчиком послепусковых гарантийных обязательств </w:t>
            </w:r>
          </w:p>
        </w:tc>
      </w:tr>
      <w:tr w:rsidR="00CE0119">
        <w:trPr>
          <w:tblCellSpacing w:w="15" w:type="dxa"/>
        </w:trPr>
        <w:tc>
          <w:tcPr>
            <w:tcW w:w="16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0"/>
              </w:rPr>
              <w:t>Факторы, влияющие на размер страхового взноса:</w:t>
            </w:r>
          </w:p>
        </w:tc>
        <w:tc>
          <w:tcPr>
            <w:tcW w:w="34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0119" w:rsidRDefault="00CE0119">
            <w:pPr>
              <w:pStyle w:val="a5"/>
              <w:jc w:val="both"/>
              <w:rPr>
                <w:color w:val="000000"/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ставка страхового взноса рассчитывается индивидуально по каждому объекту и определяется сложностью возводимого объекта </w:t>
            </w:r>
          </w:p>
        </w:tc>
      </w:tr>
    </w:tbl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Страхование строительной техники.</w:t>
      </w:r>
    </w:p>
    <w:p w:rsidR="00CE0119" w:rsidRDefault="00CE0119">
      <w:pPr>
        <w:pStyle w:val="a5"/>
        <w:jc w:val="both"/>
      </w:pPr>
    </w:p>
    <w:tbl>
      <w:tblPr>
        <w:tblW w:w="4971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9778"/>
      </w:tblGrid>
      <w:tr w:rsidR="00CE0119">
        <w:trPr>
          <w:trHeight w:val="1197"/>
          <w:tblCellSpacing w:w="0" w:type="dxa"/>
        </w:trPr>
        <w:tc>
          <w:tcPr>
            <w:tcW w:w="5000" w:type="pct"/>
            <w:vAlign w:val="center"/>
          </w:tcPr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Как правило, выход строительной техники из строя относят к группе строительно-монтажных рисков. Ее страхование в ряде случаев осуществляется вне соответствующих договоров. Ведь техника - вещь недешевая, иногда штучная, а в строительстве помимо качества работ важно еще и соблюдать определенные сроки. Итак, многие подрядчики встают перед выбором: потратить некоторые средства и застраховать оборудование сегодня, или потерять деньги в результате его отказа завтра. Таким образом, конкретное решение этого вопроса складывается из соотношения объема затрат и расходов.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Страхование строительной техники должно быть выгодно прежде всего мелким и средним компаниям. Для гигантов этой индустрии оно пока не настолько актуально, так как в их распоряжении находится большое количество однотипного оборудования, которое при необходимости можно менять без ущерба для строительного процесса. К тому же при наличии большого парка техники страховая премия может быть вполне сопоставима с суммой непредвиденных расходов.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Страховать строительную технику можно двумя способами. Первый подразумевает комплексное страхование в рамках строительно-монтажных рисков конкретного оборудования в пределах одной стройки на весь период строительства. Второй подход заключается в страховании всего парка строительной техники, принадлежащего подрядчику или лизинговой компании, на годовой основе. Как первый, так и второй способы имеют определенные преимущества и обусловлены особенностями проекта. Так, строительство крупных и специфических объектов может длиться несколько лет. За этот период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техника способна выработать свой ресурс, даже находясь на одном месте. Часто стройфирма преднамеренно закупает оборудование для работы на подобном объекте, и страховать его предпочтительнее первым способом. В то же время, если подрядчик одновременно обслуживает несколько строительных площадок, постоянно перебрасывая технику, то отследить ее перемещение технически сложно. Это неудобно как страхователю, так и страховщику. В этом случае разумнее страховать весь имеющийся машинный парк без упоминания конкретной стройки, ограничив действие полиса лишь той территорией, где компания ведет работы. Также можно сделать отдельную оговорку и застраховать стройтехнику на время ее передвижения с одного объекта на другой. Таким образом, будут учтены и риски, связанные с ДТП. Подобное условие повышает стоимость полиса, но является очень существенным, ведь, по существующей статистике, большинство техники выходит из строя именно в момент ее транспортировки. Страховка будет распространяться и на место постоянной стоянки машин, где они могут быть припаркованы в промежутках между строительствами. Страхованию подлежит как мобильная, так и стационарная строительная техника, то есть все оборудование и средства производства, которые использует подрядчик для осуществления тех или иных работ. Исключение составляют автомобили и любой другой транспорт с государственными номерными знаками, имеющий разрешение на свободное передвижение по дорогам - их страхуют лишь на период нахождения на территории строительной площадки. Таким образом, учитывая особенности объекта страхования и работы, условия, оговоренные в подписанном подрядчиком контракте на строительство, и порядок финансирования производимых операций, можно обеспечить полноценную страховую защиту строительной техники. </w:t>
            </w:r>
          </w:p>
          <w:p w:rsidR="00CE0119" w:rsidRDefault="00CE0119">
            <w:pPr>
              <w:pStyle w:val="a5"/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Грамотная страховая защита базируется на правильном определении рисков, которые условно делят на три группы: природные, стандартные внешние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имущественные и специфические. По большому счету данное покрытие аналогично страхованию "каско" для автомобилей, то есть страховыми являются лишь внешние по отношению к данной технике риски. Внутренние поломки и дефекты не относят к подобным случаями. С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другой стороны, любое внешнее повреждение, случайное и неумышленное, является страховым случаем и подпадает под страховое покрытие. Природные риски включают в себя все многообразие стихийных бедствий и нанесенные ими убытки. Стандартные внешние имущественные риски подразумевают пожар, преднамеренные действия третьих лиц, кражи и т.п. Специфические риски, связанные с особенностями работы на строительной площадке, учитывают тесноту территории, сложность рельефа, неудобство временных дорог и так далее. Наиболее важен для строительных фирм вопрос страховых тарифов. Следует заметить, что в нашей стране они существенно завышены по сравнению с Западом. А объясняется это, прежде всего, венчурностью данного вида страхования и изношенностью техники. </w:t>
            </w:r>
          </w:p>
          <w:p w:rsidR="00CE0119" w:rsidRDefault="00CE0119">
            <w:pPr>
              <w:pStyle w:val="a5"/>
              <w:jc w:val="both"/>
              <w:rPr>
                <w:szCs w:val="20"/>
              </w:rPr>
            </w:pPr>
            <w:r>
              <w:rPr>
                <w:sz w:val="24"/>
                <w:szCs w:val="20"/>
              </w:rPr>
              <w:t>Рыночные тарифы сильно отличаются друг от друга. Так, сумма страхования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асфальтоукладчика составит всего 0,4% от его стоимости в год, автомобильного крана - 2,5%. Опыт показывает, что при страховании строительной техники неизбежны мелкие потери, поэтому наличие франшизы - условия, по которому страховщик освобождается от возмещения ущерба, не превышающего определенных размеров, с одной стороны, позволяет снизить стоимость страхования, а с другой стороны, стимулирует страхователя к соблюдению техники безопасности и правил эксплуатации оборудования. Как правило, франшизу устанавливают в процентах от величины убытка (определенную его долю всегда покрывает сама строительная фирма), но обязательно с ограничением абсолютного минимума, а иногда и максимума. Минимальный размер франшизы позволяет освободить страховую компанию от выплат по незначительным убыткам, что удешевляет страховой полис, делая его более привлекательным для страхователя. Максимальную величину франшизы определяют совместно страховая компания и строительная фирма. Стройфирма устанавливает наибольший предел ущерба, который она может оплатить из собственных средств без серьезных для себя последствий, а страховщик в зависимости от названной цифры снижает страховой взнос. Размер</w:t>
            </w:r>
            <w:r>
              <w:rPr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франшизы зависит от вида строительной техники и объекта, на котором она используется. Например, при прокладке магистральных трубопроводов франшизы составляют порядка 2,5 тыс. долларов США и выше. </w:t>
            </w:r>
          </w:p>
        </w:tc>
      </w:tr>
    </w:tbl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Страхование ответственности перед третьими лицами при строительно-монтажных работах.</w:t>
      </w:r>
    </w:p>
    <w:p w:rsidR="00CE0119" w:rsidRDefault="00CE0119">
      <w:pPr>
        <w:pStyle w:val="a5"/>
        <w:jc w:val="both"/>
        <w:rPr>
          <w:b/>
          <w:bCs/>
        </w:rPr>
      </w:pP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Страхование ответственности перед третьими лицами при строительно-монтажных работах - страхование, согласно которому страховщиком может быть принята на себя ответственность за вред, причиненный личности и имуществу третьих лиц в результате несчастных случаев при производстве строительно-монтажных и пусконаладочных работ и в ходе гарантийного срока эксплуатации. Страхование может быть заключено дополнительно к страхованию строительно-монтажных рисков или страхованию гарантийных обязательств, а также независимо от этих страхований. Расходы в связи с причинением вреда личности или имуществу третьих лиц возмещаются при условии, что ответственность за причинение вреда лежит на лице, в пользу которого заключено страхование. </w:t>
      </w: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</w:pPr>
      <w:r>
        <w:rPr>
          <w:b/>
          <w:bCs/>
        </w:rPr>
        <w:t>Страхование ответственности при производстве проектных, инженерных и других работ –</w:t>
      </w: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>вид страхования, в котором страхователями являются проектировщики и устроители шоссейных дорог, канализационных, водопроводных и обогревательных систем, проектировщики строительных мостов, фирмы или</w:t>
      </w:r>
      <w:r>
        <w:t xml:space="preserve"> </w:t>
      </w:r>
      <w:r>
        <w:rPr>
          <w:sz w:val="24"/>
        </w:rPr>
        <w:t xml:space="preserve">лица, ответственные за эксплуатацию пассажирских лифтов и эскалаторов, проектировщики и строители промышленных объектов и жилых домов и т.п. Цель такого страхования состоит в защите интересов третьих лиц, которым может быть причинено телесное повреждение (включая смерть) или вызвана болезнь, а также причинен ущерб имуществу. </w:t>
      </w:r>
      <w:r>
        <w:rPr>
          <w:color w:val="000000"/>
          <w:sz w:val="24"/>
          <w:shd w:val="clear" w:color="auto" w:fill="FFF4BF"/>
        </w:rPr>
        <w:t>Страхование</w:t>
      </w:r>
      <w:r>
        <w:rPr>
          <w:sz w:val="24"/>
        </w:rPr>
        <w:t xml:space="preserve"> исходит из того, что </w:t>
      </w:r>
      <w:r>
        <w:rPr>
          <w:color w:val="000000"/>
          <w:sz w:val="24"/>
          <w:shd w:val="clear" w:color="auto" w:fill="FFF4BF"/>
        </w:rPr>
        <w:t>строительство</w:t>
      </w:r>
      <w:r>
        <w:rPr>
          <w:sz w:val="24"/>
        </w:rPr>
        <w:t xml:space="preserve"> зданий и сооружений </w:t>
      </w:r>
      <w:r>
        <w:rPr>
          <w:color w:val="000000"/>
          <w:sz w:val="24"/>
          <w:shd w:val="clear" w:color="auto" w:fill="FFF4BF"/>
        </w:rPr>
        <w:t>в</w:t>
      </w:r>
      <w:r>
        <w:rPr>
          <w:sz w:val="24"/>
        </w:rPr>
        <w:t xml:space="preserve"> пределах города связано с повышенной опасностью возможного причинения ущерба третьим лицам и их имуществу.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Страхование сохранности строительной площадки.</w:t>
      </w:r>
    </w:p>
    <w:p w:rsidR="00CE0119" w:rsidRDefault="00CE0119">
      <w:pPr>
        <w:pStyle w:val="a5"/>
        <w:jc w:val="both"/>
        <w:rPr>
          <w:b/>
          <w:bCs/>
        </w:rPr>
      </w:pP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Страхование сохранности строительной площадки - имущественное страхование в строительстве, где в качестве объекта страхования выбирается строительная площадка, которая трактуется в двух смыслах: либо территория страхового покрытия, либо сосредоточие всех объектов, подпадающих под страховую защиту (вспомогательные сооружения, материалы, оборудование и т.п.), а также грунт, на котором она расположена. 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Страхование послепусковых гарантийных обязательств.</w:t>
      </w:r>
    </w:p>
    <w:p w:rsidR="00CE0119" w:rsidRDefault="00CE0119">
      <w:pPr>
        <w:pStyle w:val="a5"/>
        <w:jc w:val="both"/>
        <w:rPr>
          <w:b/>
          <w:bCs/>
        </w:rPr>
      </w:pP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Страхование послепусковых гарантийных обязательств - страхование, по условиям которого страховому покрытию подлежат обязательства по гарантиям, выданным на здания, сооружения, оборудование, которые построены или смонтированы по внешнеэкономическим контрактам в стране нахождения страховщика или фирмами этой страны в других странах. </w:t>
      </w:r>
    </w:p>
    <w:p w:rsidR="00CE0119" w:rsidRDefault="00CE0119">
      <w:pPr>
        <w:pStyle w:val="a5"/>
        <w:jc w:val="both"/>
        <w:rPr>
          <w:sz w:val="24"/>
        </w:rPr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Страхование строительства на условиях "под ключ".</w:t>
      </w:r>
    </w:p>
    <w:p w:rsidR="00CE0119" w:rsidRDefault="00CE0119">
      <w:pPr>
        <w:pStyle w:val="a5"/>
        <w:jc w:val="both"/>
        <w:rPr>
          <w:b/>
          <w:bCs/>
        </w:rPr>
      </w:pPr>
    </w:p>
    <w:p w:rsidR="00CE0119" w:rsidRDefault="00CE0119">
      <w:pPr>
        <w:pStyle w:val="a5"/>
        <w:jc w:val="both"/>
        <w:rPr>
          <w:sz w:val="24"/>
        </w:rPr>
      </w:pPr>
      <w:r>
        <w:rPr>
          <w:sz w:val="24"/>
        </w:rPr>
        <w:t xml:space="preserve">Страхование строительства на условиях "под ключ" - страхование от всех рисков в отношении объектов, где ответственность за строительство, поставку материалов и оборудования возложена на генерального подрядчика и где страхователем выступает одно юридическое лицо: или генеральный подрядчик, или заказчик. </w:t>
      </w: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БАЗОВЫЕ ТАРИФНЫЕ СТАВКИ</w:t>
      </w:r>
      <w:r>
        <w:rPr>
          <w:b/>
          <w:bCs/>
        </w:rPr>
        <w:br/>
        <w:t>ПО СТРАХОВАНИЮ СТРОИТЕЛЬНО-МОНТАЖНЫХ РИСКОВ</w:t>
      </w:r>
      <w:r>
        <w:rPr>
          <w:b/>
          <w:bCs/>
        </w:rPr>
        <w:br/>
        <w:t>(% от страховой суммы)</w:t>
      </w:r>
    </w:p>
    <w:p w:rsidR="00CE0119" w:rsidRDefault="00CE0119">
      <w:pPr>
        <w:pStyle w:val="a5"/>
        <w:jc w:val="both"/>
        <w:rPr>
          <w:b/>
          <w:bCs/>
        </w:rPr>
      </w:pP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275"/>
        <w:gridCol w:w="2325"/>
      </w:tblGrid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D8D7C9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Наименование риска</w:t>
            </w:r>
          </w:p>
        </w:tc>
        <w:tc>
          <w:tcPr>
            <w:tcW w:w="850" w:type="pct"/>
            <w:shd w:val="clear" w:color="auto" w:fill="D8D7C9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Тарифная ставка</w:t>
            </w:r>
          </w:p>
        </w:tc>
        <w:tc>
          <w:tcPr>
            <w:tcW w:w="1550" w:type="pct"/>
            <w:shd w:val="clear" w:color="auto" w:fill="D8D7C9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Примечание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1.Пожар, взрыв, попадание молнии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0,2-1,5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2.Смерч, буря, ураган, тайфун</w:t>
            </w:r>
          </w:p>
        </w:tc>
        <w:tc>
          <w:tcPr>
            <w:tcW w:w="8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0,001-0,5</w:t>
            </w:r>
          </w:p>
        </w:tc>
        <w:tc>
          <w:tcPr>
            <w:tcW w:w="15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По климатическим данным зоны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3.Сход снежных лавин,оползни,обвалы,сели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0,002-1,0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По климатическим данным зоны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4.Наводнение,паводок, ливень,затопление, снегопад</w:t>
            </w:r>
          </w:p>
        </w:tc>
        <w:tc>
          <w:tcPr>
            <w:tcW w:w="8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0,01-0,3</w:t>
            </w:r>
          </w:p>
        </w:tc>
        <w:tc>
          <w:tcPr>
            <w:tcW w:w="15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По климатическим данным зоны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5.Просадка грунта,затопление грунтовыми водами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0,02-0,6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На основании инженерно-геологических данных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6.Землетрясение</w:t>
            </w:r>
          </w:p>
        </w:tc>
        <w:tc>
          <w:tcPr>
            <w:tcW w:w="8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0,005-1,0</w:t>
            </w:r>
          </w:p>
        </w:tc>
        <w:tc>
          <w:tcPr>
            <w:tcW w:w="15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В зависимости от сейсмической зоны по 12-бальной шкале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7.Наезд движущейся техники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0,01-0,5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8.Противоправные действия третьих лиц</w:t>
            </w:r>
          </w:p>
        </w:tc>
        <w:tc>
          <w:tcPr>
            <w:tcW w:w="8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0,2-1,2</w:t>
            </w:r>
          </w:p>
        </w:tc>
        <w:tc>
          <w:tcPr>
            <w:tcW w:w="15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9.Хулиганство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0,1-0,8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10.Падение летательных аппаратов</w:t>
            </w:r>
          </w:p>
        </w:tc>
        <w:tc>
          <w:tcPr>
            <w:tcW w:w="8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0,002-0,003</w:t>
            </w:r>
          </w:p>
        </w:tc>
        <w:tc>
          <w:tcPr>
            <w:tcW w:w="15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11.Авария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0,1-2,0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12.Вода из водопроводной системы</w:t>
            </w:r>
          </w:p>
        </w:tc>
        <w:tc>
          <w:tcPr>
            <w:tcW w:w="8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0,1-0,8</w:t>
            </w:r>
          </w:p>
        </w:tc>
        <w:tc>
          <w:tcPr>
            <w:tcW w:w="1550" w:type="pct"/>
            <w:shd w:val="clear" w:color="auto" w:fill="FCFCF6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CE0119">
        <w:trPr>
          <w:tblCellSpacing w:w="0" w:type="dxa"/>
          <w:jc w:val="center"/>
        </w:trPr>
        <w:tc>
          <w:tcPr>
            <w:tcW w:w="260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13.Убытки по расчистке территории</w:t>
            </w:r>
          </w:p>
        </w:tc>
        <w:tc>
          <w:tcPr>
            <w:tcW w:w="8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0,05</w:t>
            </w:r>
          </w:p>
        </w:tc>
        <w:tc>
          <w:tcPr>
            <w:tcW w:w="1550" w:type="pct"/>
            <w:shd w:val="clear" w:color="auto" w:fill="F6F6F2"/>
          </w:tcPr>
          <w:p w:rsidR="00CE0119" w:rsidRDefault="00CE0119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  <w:szCs w:val="20"/>
              </w:rPr>
              <w:t>В зависимости от страховой суммы</w:t>
            </w:r>
          </w:p>
        </w:tc>
      </w:tr>
    </w:tbl>
    <w:p w:rsidR="00CE0119" w:rsidRDefault="00CE0119">
      <w:pPr>
        <w:pStyle w:val="a5"/>
        <w:jc w:val="both"/>
        <w:rPr>
          <w:sz w:val="24"/>
        </w:rPr>
      </w:pPr>
      <w:r>
        <w:br/>
      </w:r>
      <w:r>
        <w:rPr>
          <w:sz w:val="24"/>
          <w:szCs w:val="15"/>
        </w:rPr>
        <w:t xml:space="preserve">   Страховщик имеет право применять к настоящим тарифным ставкам повышающие или понижающие коэффициенты, исходя из различных обстоятельств, имеющих существенное значение для определения степени страхового риска. Значение повышающего или понижающего коэффициента не может быть более 1,5. </w:t>
      </w:r>
    </w:p>
    <w:p w:rsidR="00CE0119" w:rsidRDefault="00CE0119">
      <w:pPr>
        <w:pStyle w:val="a5"/>
        <w:jc w:val="both"/>
        <w:rPr>
          <w:color w:val="auto"/>
        </w:rPr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both"/>
      </w:pPr>
    </w:p>
    <w:p w:rsidR="00CE0119" w:rsidRDefault="00CE0119">
      <w:pPr>
        <w:pStyle w:val="a5"/>
        <w:jc w:val="center"/>
        <w:rPr>
          <w:b/>
          <w:bCs/>
        </w:rPr>
      </w:pPr>
      <w:r>
        <w:rPr>
          <w:b/>
          <w:bCs/>
        </w:rPr>
        <w:t>Список используемой литературы:</w:t>
      </w:r>
    </w:p>
    <w:p w:rsidR="00CE0119" w:rsidRDefault="00CE0119">
      <w:pPr>
        <w:pStyle w:val="a5"/>
        <w:jc w:val="both"/>
        <w:rPr>
          <w:b/>
          <w:bCs/>
        </w:rPr>
      </w:pPr>
    </w:p>
    <w:p w:rsidR="00CE0119" w:rsidRDefault="00CE0119">
      <w:pPr>
        <w:pStyle w:val="a5"/>
        <w:jc w:val="both"/>
        <w:rPr>
          <w:b/>
          <w:bCs/>
        </w:rPr>
      </w:pPr>
    </w:p>
    <w:p w:rsidR="00CE0119" w:rsidRDefault="00CE0119">
      <w:pPr>
        <w:pStyle w:val="a5"/>
        <w:numPr>
          <w:ilvl w:val="0"/>
          <w:numId w:val="9"/>
        </w:numPr>
        <w:jc w:val="both"/>
      </w:pPr>
      <w:r>
        <w:t>Журнал “Технологии строительства” статья “Страхование строительной техники”.</w:t>
      </w:r>
    </w:p>
    <w:p w:rsidR="00CE0119" w:rsidRDefault="00CE0119">
      <w:pPr>
        <w:pStyle w:val="a5"/>
        <w:numPr>
          <w:ilvl w:val="0"/>
          <w:numId w:val="9"/>
        </w:numPr>
        <w:jc w:val="both"/>
      </w:pPr>
      <w:r>
        <w:t>Материалы журнала “Строительная техника и технологии” Киселёва С.О.</w:t>
      </w:r>
    </w:p>
    <w:p w:rsidR="00CE0119" w:rsidRDefault="00CE0119">
      <w:pPr>
        <w:pStyle w:val="a5"/>
        <w:numPr>
          <w:ilvl w:val="0"/>
          <w:numId w:val="9"/>
        </w:numPr>
        <w:jc w:val="both"/>
      </w:pPr>
      <w:r>
        <w:t>Предложения по страхованию страховой компании “ИНГВАР”.</w:t>
      </w:r>
      <w:bookmarkStart w:id="0" w:name="_GoBack"/>
      <w:bookmarkEnd w:id="0"/>
    </w:p>
    <w:sectPr w:rsidR="00CE011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19" w:rsidRDefault="00CE0119">
      <w:r>
        <w:separator/>
      </w:r>
    </w:p>
  </w:endnote>
  <w:endnote w:type="continuationSeparator" w:id="0">
    <w:p w:rsidR="00CE0119" w:rsidRDefault="00C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19" w:rsidRDefault="00CE0119">
    <w:pPr>
      <w:pStyle w:val="a7"/>
      <w:framePr w:wrap="around" w:vAnchor="text" w:hAnchor="margin" w:xAlign="right" w:y="1"/>
      <w:rPr>
        <w:rStyle w:val="a8"/>
      </w:rPr>
    </w:pPr>
  </w:p>
  <w:p w:rsidR="00CE0119" w:rsidRDefault="00CE011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19" w:rsidRDefault="00761C51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CE0119" w:rsidRDefault="00CE011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19" w:rsidRDefault="00CE0119">
      <w:r>
        <w:separator/>
      </w:r>
    </w:p>
  </w:footnote>
  <w:footnote w:type="continuationSeparator" w:id="0">
    <w:p w:rsidR="00CE0119" w:rsidRDefault="00CE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5960"/>
    <w:multiLevelType w:val="hybridMultilevel"/>
    <w:tmpl w:val="0494F4D0"/>
    <w:lvl w:ilvl="0" w:tplc="7A268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3884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ED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4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4D6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0C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9C8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E85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08D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25104"/>
    <w:multiLevelType w:val="hybridMultilevel"/>
    <w:tmpl w:val="01046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37EF6"/>
    <w:multiLevelType w:val="hybridMultilevel"/>
    <w:tmpl w:val="066219F6"/>
    <w:lvl w:ilvl="0" w:tplc="6994F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24D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C48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82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6F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E00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E4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4E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24F9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A3D00"/>
    <w:multiLevelType w:val="hybridMultilevel"/>
    <w:tmpl w:val="AE04818A"/>
    <w:lvl w:ilvl="0" w:tplc="ECD68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D0AF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34B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CB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E1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6D8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CE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E83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95378"/>
    <w:multiLevelType w:val="hybridMultilevel"/>
    <w:tmpl w:val="B542561E"/>
    <w:lvl w:ilvl="0" w:tplc="1FDCA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A965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4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00A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093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EA3C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04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C5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8AC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70A09"/>
    <w:multiLevelType w:val="hybridMultilevel"/>
    <w:tmpl w:val="6382F54A"/>
    <w:lvl w:ilvl="0" w:tplc="A1B64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325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EBB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6E98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011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E55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2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C9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490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B1599"/>
    <w:multiLevelType w:val="hybridMultilevel"/>
    <w:tmpl w:val="90EE7348"/>
    <w:lvl w:ilvl="0" w:tplc="EA3A6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C6D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6F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D6A5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66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04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C45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07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83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F54B2A"/>
    <w:multiLevelType w:val="hybridMultilevel"/>
    <w:tmpl w:val="8B4684D0"/>
    <w:lvl w:ilvl="0" w:tplc="A134DF4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98208176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>
    <w:nsid w:val="7FC213AF"/>
    <w:multiLevelType w:val="hybridMultilevel"/>
    <w:tmpl w:val="8104D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C51"/>
    <w:rsid w:val="002D156E"/>
    <w:rsid w:val="00761C51"/>
    <w:rsid w:val="00CE0119"/>
    <w:rsid w:val="00E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929A070B-516C-47A0-9655-135DC0BB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646496"/>
      <w:sz w:val="28"/>
      <w:szCs w:val="36"/>
    </w:rPr>
  </w:style>
  <w:style w:type="paragraph" w:styleId="2">
    <w:name w:val="heading 2"/>
    <w:basedOn w:val="a"/>
    <w:qFormat/>
    <w:pPr>
      <w:ind w:left="160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61845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061845"/>
      <w:sz w:val="40"/>
    </w:rPr>
  </w:style>
  <w:style w:type="paragraph" w:styleId="5">
    <w:name w:val="heading 5"/>
    <w:basedOn w:val="a"/>
    <w:qFormat/>
    <w:pPr>
      <w:ind w:left="320" w:right="160" w:hanging="160"/>
      <w:jc w:val="both"/>
      <w:outlineLvl w:val="4"/>
    </w:pPr>
    <w:rPr>
      <w:rFonts w:ascii="Tahoma" w:hAnsi="Tahoma" w:cs="Tahom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">
    <w:name w:val="zag1"/>
    <w:rPr>
      <w:rFonts w:ascii="Verdana" w:hAnsi="Verdana" w:hint="default"/>
      <w:color w:val="061845"/>
      <w:sz w:val="28"/>
      <w:szCs w:val="28"/>
    </w:rPr>
  </w:style>
  <w:style w:type="character" w:styleId="a3">
    <w:name w:val="Hyperlink"/>
    <w:semiHidden/>
    <w:rPr>
      <w:strike w:val="0"/>
      <w:dstrike w:val="0"/>
      <w:color w:val="666699"/>
      <w:u w:val="none"/>
      <w:effect w:val="non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5">
    <w:name w:val="Body Text"/>
    <w:basedOn w:val="a"/>
    <w:semiHidden/>
    <w:rPr>
      <w:color w:val="061845"/>
      <w:sz w:val="28"/>
    </w:rPr>
  </w:style>
  <w:style w:type="paragraph" w:styleId="a6">
    <w:name w:val="Title"/>
    <w:basedOn w:val="a"/>
    <w:qFormat/>
    <w:pPr>
      <w:jc w:val="center"/>
    </w:pPr>
    <w:rPr>
      <w:color w:val="061845"/>
      <w:sz w:val="3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6024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информация по страхованию строительства </vt:lpstr>
    </vt:vector>
  </TitlesOfParts>
  <Company/>
  <LinksUpToDate>false</LinksUpToDate>
  <CharactersWithSpaces>40281</CharactersWithSpaces>
  <SharedDoc>false</SharedDoc>
  <HLinks>
    <vt:vector size="102" baseType="variant">
      <vt:variant>
        <vt:i4>53</vt:i4>
      </vt:variant>
      <vt:variant>
        <vt:i4>37764</vt:i4>
      </vt:variant>
      <vt:variant>
        <vt:i4>1042</vt:i4>
      </vt:variant>
      <vt:variant>
        <vt:i4>4</vt:i4>
      </vt:variant>
      <vt:variant>
        <vt:lpwstr/>
      </vt:variant>
      <vt:variant>
        <vt:lpwstr>5</vt:lpwstr>
      </vt:variant>
      <vt:variant>
        <vt:i4>55</vt:i4>
      </vt:variant>
      <vt:variant>
        <vt:i4>37788</vt:i4>
      </vt:variant>
      <vt:variant>
        <vt:i4>1041</vt:i4>
      </vt:variant>
      <vt:variant>
        <vt:i4>4</vt:i4>
      </vt:variant>
      <vt:variant>
        <vt:lpwstr/>
      </vt:variant>
      <vt:variant>
        <vt:lpwstr>7</vt:lpwstr>
      </vt:variant>
      <vt:variant>
        <vt:i4>50</vt:i4>
      </vt:variant>
      <vt:variant>
        <vt:i4>40242</vt:i4>
      </vt:variant>
      <vt:variant>
        <vt:i4>1040</vt:i4>
      </vt:variant>
      <vt:variant>
        <vt:i4>4</vt:i4>
      </vt:variant>
      <vt:variant>
        <vt:lpwstr/>
      </vt:variant>
      <vt:variant>
        <vt:lpwstr>2</vt:lpwstr>
      </vt:variant>
      <vt:variant>
        <vt:i4>52</vt:i4>
      </vt:variant>
      <vt:variant>
        <vt:i4>40266</vt:i4>
      </vt:variant>
      <vt:variant>
        <vt:i4>1039</vt:i4>
      </vt:variant>
      <vt:variant>
        <vt:i4>4</vt:i4>
      </vt:variant>
      <vt:variant>
        <vt:lpwstr/>
      </vt:variant>
      <vt:variant>
        <vt:lpwstr>4</vt:lpwstr>
      </vt:variant>
      <vt:variant>
        <vt:i4>51</vt:i4>
      </vt:variant>
      <vt:variant>
        <vt:i4>40538</vt:i4>
      </vt:variant>
      <vt:variant>
        <vt:i4>1038</vt:i4>
      </vt:variant>
      <vt:variant>
        <vt:i4>4</vt:i4>
      </vt:variant>
      <vt:variant>
        <vt:lpwstr/>
      </vt:variant>
      <vt:variant>
        <vt:lpwstr>3</vt:lpwstr>
      </vt:variant>
      <vt:variant>
        <vt:i4>53</vt:i4>
      </vt:variant>
      <vt:variant>
        <vt:i4>40562</vt:i4>
      </vt:variant>
      <vt:variant>
        <vt:i4>1037</vt:i4>
      </vt:variant>
      <vt:variant>
        <vt:i4>4</vt:i4>
      </vt:variant>
      <vt:variant>
        <vt:lpwstr/>
      </vt:variant>
      <vt:variant>
        <vt:lpwstr>5</vt:lpwstr>
      </vt:variant>
      <vt:variant>
        <vt:i4>52</vt:i4>
      </vt:variant>
      <vt:variant>
        <vt:i4>40820</vt:i4>
      </vt:variant>
      <vt:variant>
        <vt:i4>1036</vt:i4>
      </vt:variant>
      <vt:variant>
        <vt:i4>4</vt:i4>
      </vt:variant>
      <vt:variant>
        <vt:lpwstr/>
      </vt:variant>
      <vt:variant>
        <vt:lpwstr>4</vt:lpwstr>
      </vt:variant>
      <vt:variant>
        <vt:i4>54</vt:i4>
      </vt:variant>
      <vt:variant>
        <vt:i4>40848</vt:i4>
      </vt:variant>
      <vt:variant>
        <vt:i4>1035</vt:i4>
      </vt:variant>
      <vt:variant>
        <vt:i4>4</vt:i4>
      </vt:variant>
      <vt:variant>
        <vt:lpwstr/>
      </vt:variant>
      <vt:variant>
        <vt:lpwstr>6</vt:lpwstr>
      </vt:variant>
      <vt:variant>
        <vt:i4>54</vt:i4>
      </vt:variant>
      <vt:variant>
        <vt:i4>41440</vt:i4>
      </vt:variant>
      <vt:variant>
        <vt:i4>1034</vt:i4>
      </vt:variant>
      <vt:variant>
        <vt:i4>4</vt:i4>
      </vt:variant>
      <vt:variant>
        <vt:lpwstr/>
      </vt:variant>
      <vt:variant>
        <vt:lpwstr>6</vt:lpwstr>
      </vt:variant>
      <vt:variant>
        <vt:i4>56</vt:i4>
      </vt:variant>
      <vt:variant>
        <vt:i4>41464</vt:i4>
      </vt:variant>
      <vt:variant>
        <vt:i4>1033</vt:i4>
      </vt:variant>
      <vt:variant>
        <vt:i4>4</vt:i4>
      </vt:variant>
      <vt:variant>
        <vt:lpwstr/>
      </vt:variant>
      <vt:variant>
        <vt:lpwstr>8</vt:lpwstr>
      </vt:variant>
      <vt:variant>
        <vt:i4>55</vt:i4>
      </vt:variant>
      <vt:variant>
        <vt:i4>41840</vt:i4>
      </vt:variant>
      <vt:variant>
        <vt:i4>1032</vt:i4>
      </vt:variant>
      <vt:variant>
        <vt:i4>4</vt:i4>
      </vt:variant>
      <vt:variant>
        <vt:lpwstr/>
      </vt:variant>
      <vt:variant>
        <vt:lpwstr>7</vt:lpwstr>
      </vt:variant>
      <vt:variant>
        <vt:i4>57</vt:i4>
      </vt:variant>
      <vt:variant>
        <vt:i4>41868</vt:i4>
      </vt:variant>
      <vt:variant>
        <vt:i4>1031</vt:i4>
      </vt:variant>
      <vt:variant>
        <vt:i4>4</vt:i4>
      </vt:variant>
      <vt:variant>
        <vt:lpwstr/>
      </vt:variant>
      <vt:variant>
        <vt:lpwstr>9</vt:lpwstr>
      </vt:variant>
      <vt:variant>
        <vt:i4>56</vt:i4>
      </vt:variant>
      <vt:variant>
        <vt:i4>42276</vt:i4>
      </vt:variant>
      <vt:variant>
        <vt:i4>1030</vt:i4>
      </vt:variant>
      <vt:variant>
        <vt:i4>4</vt:i4>
      </vt:variant>
      <vt:variant>
        <vt:lpwstr/>
      </vt:variant>
      <vt:variant>
        <vt:lpwstr>8</vt:lpwstr>
      </vt:variant>
      <vt:variant>
        <vt:i4>3145777</vt:i4>
      </vt:variant>
      <vt:variant>
        <vt:i4>42300</vt:i4>
      </vt:variant>
      <vt:variant>
        <vt:i4>1029</vt:i4>
      </vt:variant>
      <vt:variant>
        <vt:i4>4</vt:i4>
      </vt:variant>
      <vt:variant>
        <vt:lpwstr/>
      </vt:variant>
      <vt:variant>
        <vt:lpwstr>10</vt:lpwstr>
      </vt:variant>
      <vt:variant>
        <vt:i4>57</vt:i4>
      </vt:variant>
      <vt:variant>
        <vt:i4>61878</vt:i4>
      </vt:variant>
      <vt:variant>
        <vt:i4>1028</vt:i4>
      </vt:variant>
      <vt:variant>
        <vt:i4>4</vt:i4>
      </vt:variant>
      <vt:variant>
        <vt:lpwstr/>
      </vt:variant>
      <vt:variant>
        <vt:lpwstr>9</vt:lpwstr>
      </vt:variant>
      <vt:variant>
        <vt:i4>3211313</vt:i4>
      </vt:variant>
      <vt:variant>
        <vt:i4>61902</vt:i4>
      </vt:variant>
      <vt:variant>
        <vt:i4>1027</vt:i4>
      </vt:variant>
      <vt:variant>
        <vt:i4>4</vt:i4>
      </vt:variant>
      <vt:variant>
        <vt:lpwstr/>
      </vt:variant>
      <vt:variant>
        <vt:lpwstr>11</vt:lpwstr>
      </vt:variant>
      <vt:variant>
        <vt:i4>3145777</vt:i4>
      </vt:variant>
      <vt:variant>
        <vt:i4>61910</vt:i4>
      </vt:variant>
      <vt:variant>
        <vt:i4>1026</vt:i4>
      </vt:variant>
      <vt:variant>
        <vt:i4>4</vt:i4>
      </vt:variant>
      <vt:variant>
        <vt:lpwstr/>
      </vt:variant>
      <vt:variant>
        <vt:lpwstr>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информация по страхованию строительства </dc:title>
  <dc:subject/>
  <dc:creator>User</dc:creator>
  <cp:keywords/>
  <dc:description/>
  <cp:lastModifiedBy>Irina</cp:lastModifiedBy>
  <cp:revision>2</cp:revision>
  <dcterms:created xsi:type="dcterms:W3CDTF">2014-09-07T05:23:00Z</dcterms:created>
  <dcterms:modified xsi:type="dcterms:W3CDTF">2014-09-07T05:23:00Z</dcterms:modified>
</cp:coreProperties>
</file>