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39" w:rsidRDefault="00781839" w:rsidP="007B45A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7B45AC" w:rsidRPr="007B45AC" w:rsidRDefault="007B45AC" w:rsidP="007B45A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7B45AC">
        <w:rPr>
          <w:b/>
          <w:bCs/>
          <w:kern w:val="36"/>
          <w:sz w:val="48"/>
          <w:szCs w:val="48"/>
        </w:rPr>
        <w:t xml:space="preserve">ФОРМИРОВАНИЕ КОНКУРЕНТОСПОСОБНОГО БРЭНДА В ТУРИЗМЕ (на примере территориально-рекреационного комплекса Золотое кольцо России) </w:t>
      </w:r>
    </w:p>
    <w:p w:rsidR="007B45AC" w:rsidRDefault="007B45AC" w:rsidP="007B45AC">
      <w:pPr>
        <w:spacing w:before="100" w:beforeAutospacing="1" w:after="100" w:afterAutospacing="1"/>
      </w:pPr>
      <w:r>
        <w:t>В современных условиях конкурентоспособность российского турпродукта на международном туристском рынке определяется эффективностью формирования и функционирования туристских брэндов. Понятие «туристский брэнд» является системным понятием, характеризующим стратегию создания конкурентных преимуществ турпродукта, перспективность развития туристской деятельности и максимальное получение социально-экономического эффекта.</w:t>
      </w:r>
      <w:r>
        <w:br/>
      </w:r>
      <w:r>
        <w:br/>
        <w:t>В целом создание туристских брэндов рассматривается как комплекс-ное инвестирование в рекреационный потенциал территории. Оно предполагает как формирование информационного поля, так и создание инфраструктуры, внедрение новых стандартов качества обслуживания, обучение и повышение квалификации персонала. Эффективность этих процессов в рыночных условиях зависит, прежде всего, от целенаправленной работы туроператоров.</w:t>
      </w:r>
      <w:r>
        <w:br/>
      </w:r>
      <w:r>
        <w:br/>
        <w:t>Основой туристского брэнда является буквально любая экстремальная характеристика, вызывающая у потребителя определенный набор положи-ельных эмоций, – уникальный природный объект, историческое событие, деятельность известного политика, миф, образ, легенда. При создании туристского брэнда территории очень важна реанимация старых и создание новых мифов. Это, по мнению Ю.П. Веденина, является необходимым условием эффективной деятельности, направленной на созидание уникального ресурсного потенциала региона, формирование систем новых мест и объектов</w:t>
      </w:r>
      <w:r w:rsidRPr="007B45AC">
        <w:rPr>
          <w:vertAlign w:val="superscript"/>
        </w:rPr>
        <w:t>1</w:t>
      </w:r>
      <w:r>
        <w:t>.</w:t>
      </w:r>
      <w:r>
        <w:br/>
      </w:r>
      <w:r>
        <w:br/>
        <w:t>Опыт некоторых территорий (остров Ибица, Балеарский архипелаг, Анталия в Турции, Гонконг в Китае, г. Мышкин Ярославской области – «классический провинциальный город», Великий Устюг – «родина Деда Мороза» и др.) показывает, что грамотное использование брэнда может вызвать «эскалацию» развития туристской индустрии.</w:t>
      </w:r>
      <w:r>
        <w:br/>
      </w:r>
      <w:r>
        <w:br/>
        <w:t>В настоящее время можно говорить лишь о трех российских брэндах, конкурентоспособных на международном туристском рынке: Москва, Санкт-Петербург и Золотое кольцо России. Широко известные Байкал и Камчатка являются лишь уникальными природными объектами, отсутствие определенных стандартов обслуживания в этих регионах (инфраструктура, персонал, транспорт и др.) не позволяет их отнести к функционирующим мировым брэндам.</w:t>
      </w:r>
      <w:r>
        <w:br/>
      </w:r>
      <w:r>
        <w:br/>
        <w:t>Один из наиболее известных за рубежом маршрут «Золотое кольцо» изначально создавался с ориентацией, прежде всего, на въездной иностранный туризм и получение инвалютной выручки. Внутренний туризм рассматривался как «второсортный» на периоды межсезонья или с проживанием в гостиницах «не интуристовского» класса</w:t>
      </w:r>
      <w:r w:rsidRPr="007B45AC">
        <w:rPr>
          <w:vertAlign w:val="superscript"/>
        </w:rPr>
        <w:t>2</w:t>
      </w:r>
      <w:r>
        <w:t>.</w:t>
      </w:r>
      <w:r>
        <w:br/>
      </w:r>
      <w:r>
        <w:br/>
        <w:t>Сейчас, в условиях наличия альтернативы, требования российских туристов изменились, старый турпродукт перестал быть столь популярным, как раньше. В то же время произошло изменение мотивации туристических поездок у иностранных туристов. Больше половины туристов, посещавших СССР, были представителями стран соцлагеря либо приезжали на волне интереса к «загадочной северной империи».</w:t>
      </w:r>
      <w:r>
        <w:br/>
      </w:r>
      <w:r>
        <w:br/>
        <w:t>Тем не менее туристский маршрут «Золотое кольцо» занимает устойчивое 3-е место в рейтинге национального турпродукта, уступая лишь Санкт-Петербургу и Москве</w:t>
      </w:r>
      <w:r w:rsidRPr="007B45AC">
        <w:rPr>
          <w:vertAlign w:val="superscript"/>
        </w:rPr>
        <w:t>3</w:t>
      </w:r>
      <w:r>
        <w:t>. Главным образом это связано с тем, что «Золотое кольцо» не просто маршрут – это территориально-рекреационный комплекс, представляющий уникальное сочетание объектов историко-культурного наследия России и относительно развитой инфраструктурной сети, созданной в советский период.</w:t>
      </w:r>
      <w:r>
        <w:br/>
      </w:r>
      <w:r>
        <w:br/>
        <w:t>В силу специфики культурно-познавательного туризма и современной сегментации турпотока на маршруте «Золотое кольцо» приоритетной услугой в общем туроператорском пакете является гостиничная услуга. Она служит индикатором реального и потенциального уровня развития туризма в регионе, а в условиях наблюдаемого в настоящее время устойчивого роста туристического потока является главным фактором, сдерживающим развитие туризма, и основой внедрения новых стандартов обслуживания в рамках формирования конкурентоспособного брэнда.</w:t>
      </w:r>
      <w:r>
        <w:br/>
      </w:r>
      <w:r>
        <w:br/>
        <w:t>В настоящее время вместимость стационарной базы размещения туристов Золотого кольца составляет 46073 места, из них 57% в основных средствах размещения (гостиницы, мотели) и 43% в дополнительных (турбазы, дома и базы отдыха, санатории и т.д.).</w:t>
      </w:r>
      <w:r>
        <w:br/>
      </w:r>
      <w:r>
        <w:br/>
        <w:t>В подавляющем большинстве структура существующей базы туризма не отвечает спросу и изменившимся в последние годы потребностям туристов, не соответствует международным требованиям; характеризуется низкой комфортностью и технологической отсталостью, низким уровнем дизайна, значительным моральным и физическим износом и, в подавляющем большинстве, нуждается в реконструкции, модернизации и функциональной перестройке. Таким образом, туристическая инфраструктура Золотого кольца представляет собой свободную нишу для инвестиционных проектов.</w:t>
      </w:r>
      <w:r>
        <w:br/>
      </w:r>
      <w:r>
        <w:br/>
        <w:t>Первыми инвестиционными проектами в рамках модернизации устаревшего брэнда Золотого кольца является строительство гостиничных комплексов, которые должны открыться в ближайшие два года. Так, благодаря развитию инфраструктуры в Суздале, население которого составляет 12 тыс. человек, число гостиничных мест увеличилось до 1,2 тыс.</w:t>
      </w:r>
      <w:r>
        <w:br/>
      </w:r>
      <w:r>
        <w:br/>
        <w:t>В настоящее время в регионе ведется строительство сети отелей «РусТер». Особенность данной сети отелей состоит в том, что они соответствуют концепции брэнда Золотого кольца. Все отели привязаны к местному ландшафту, к местной истории, стилизованы и обладают ярко выраженным национальным колоритом. Каждая гостиница будет иметь соответствующее название – «Великокняжеская», «Суздальский посад», «Княжий двор», «Купеческое подворье», «Берендеевка», «Северное городище».</w:t>
      </w:r>
      <w:r>
        <w:br/>
      </w:r>
      <w:r>
        <w:br/>
        <w:t>Названия гостиниц и их стилизация отражают историко-культурные особенности населенных пунктов, в которых они расположены. Это уникальная черта брэнда Золотого кольца. Будучи единым маршрутом, представляющим туристам историко-культурное наследие России, он охватывает множество разных объектов, каждый из которых по-своему уникален и может служить основой формирования отдельного брэнда.</w:t>
      </w:r>
      <w:r>
        <w:br/>
      </w:r>
      <w:r>
        <w:br/>
        <w:t>Другим направлением повышения конкурентоспособности брэнда служат проекты организации событийного туризма и создания анимационных центров. В качестве примера анимационного центра следует привести реализуемый в настоящее время инвестиционный проект «Город мастеров», а в качестве примера событийного туризма – опыт Костромы. Исходя из опыта функционирования брэнда «Великий Устюг – родина Деда Мороза», увеличившего доходы от туризма в Вологодской области на 30–40%, Кострома была названа родиной Снегурочки. Другим примером служит суздальская медовуха, давно ставшая привлекательным туристским брэндом.</w:t>
      </w:r>
      <w:r>
        <w:br/>
      </w:r>
      <w:r>
        <w:br/>
        <w:t>Эффективным методом создания брэндов с целью привлечения в страну туристов также является технология организации «событий», когда турист приезжает в новую для себя страну для посещения и участия в зрелищном шоу или мероприятии, после чего он возвращается сюда уже в качестве обыкновенного туриста, пытаясь узнать больше о самой стране. Благодаря проведению различных фестивалей и праздников в течение года на Золотом кольце расширились границы сезона. Развитие инфраструктуры дает возможность проводить деловые мероприятия, различные конференции и семинары и в зимний период.</w:t>
      </w:r>
      <w:r>
        <w:br/>
      </w:r>
      <w:r>
        <w:br/>
        <w:t xml:space="preserve">Новая стратегия развития территориально-рекреационного комплекса Золотое кольцо направлена на максимальное увеличение турпотока. Реализуемые инвестиционные проекты уже сейчас позволяют говорить об изменении структуры хозяйства в отдельных туристских центрах и об увеличении социально-экономической функции туризма для местного населения. Это результат продуманной и грамотно реализуемой туроператорами, органами власти разных уровней и владельцами объектов туристской инфраструктуры рекламной политики. Рост туристского потока оживил деятельность местных предпринимателей, работающих в сфере обслуживания, и позволил им подняться на качественно новый уровень инвестиционной активности, приступив к созданию новых объектов туристской инфраструктуры, к формированию туристского брэнда, конкурентоспособного на мировом рынке. </w:t>
      </w:r>
    </w:p>
    <w:p w:rsidR="002B320E" w:rsidRDefault="002B320E">
      <w:bookmarkStart w:id="0" w:name="_GoBack"/>
      <w:bookmarkEnd w:id="0"/>
    </w:p>
    <w:sectPr w:rsidR="002B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EB9"/>
    <w:rsid w:val="001D51DD"/>
    <w:rsid w:val="002B320E"/>
    <w:rsid w:val="00443EB9"/>
    <w:rsid w:val="004F7E61"/>
    <w:rsid w:val="00593D5E"/>
    <w:rsid w:val="00781839"/>
    <w:rsid w:val="007B45AC"/>
    <w:rsid w:val="00830F12"/>
    <w:rsid w:val="009524C4"/>
    <w:rsid w:val="009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CE41-AE49-4724-AEDF-B0701B8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2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rsid w:val="009524C4"/>
    <w:pPr>
      <w:tabs>
        <w:tab w:val="right" w:leader="dot" w:pos="9356"/>
      </w:tabs>
      <w:spacing w:before="0" w:after="0" w:line="360" w:lineRule="auto"/>
      <w:ind w:firstLine="709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a4">
    <w:name w:val="Normal (Web)"/>
    <w:basedOn w:val="a"/>
    <w:rsid w:val="002B320E"/>
  </w:style>
  <w:style w:type="paragraph" w:customStyle="1" w:styleId="a5">
    <w:name w:val="Зааголовок нужный"/>
    <w:basedOn w:val="10"/>
    <w:autoRedefine/>
    <w:rsid w:val="004F7E61"/>
    <w:pPr>
      <w:spacing w:line="360" w:lineRule="auto"/>
      <w:ind w:firstLine="709"/>
      <w:jc w:val="center"/>
    </w:pPr>
    <w:rPr>
      <w:sz w:val="28"/>
      <w:szCs w:val="28"/>
    </w:rPr>
  </w:style>
  <w:style w:type="paragraph" w:styleId="10">
    <w:name w:val="toc 1"/>
    <w:basedOn w:val="a"/>
    <w:next w:val="a"/>
    <w:autoRedefine/>
    <w:semiHidden/>
    <w:rsid w:val="004F7E61"/>
  </w:style>
  <w:style w:type="paragraph" w:customStyle="1" w:styleId="11">
    <w:name w:val="ЗАГОЛОВОК 1"/>
    <w:basedOn w:val="a5"/>
    <w:autoRedefine/>
    <w:rsid w:val="004F7E61"/>
    <w:pPr>
      <w:ind w:firstLine="0"/>
    </w:pPr>
    <w:rPr>
      <w:b/>
    </w:rPr>
  </w:style>
  <w:style w:type="paragraph" w:customStyle="1" w:styleId="a6">
    <w:name w:val="Заголовок"/>
    <w:basedOn w:val="1"/>
    <w:rsid w:val="009524C4"/>
    <w:pPr>
      <w:jc w:val="center"/>
    </w:pPr>
    <w:rPr>
      <w:rFonts w:ascii="Times New Roman" w:hAnsi="Times New Roman" w:cs="Times New Roman"/>
      <w:iCs/>
      <w:sz w:val="24"/>
      <w:szCs w:val="24"/>
    </w:rPr>
  </w:style>
  <w:style w:type="paragraph" w:customStyle="1" w:styleId="a7">
    <w:name w:val="заголовок мой"/>
    <w:basedOn w:val="1"/>
    <w:rsid w:val="009524C4"/>
    <w:pPr>
      <w:tabs>
        <w:tab w:val="right" w:leader="dot" w:pos="9356"/>
      </w:tabs>
      <w:spacing w:before="0" w:after="0" w:line="360" w:lineRule="auto"/>
      <w:ind w:firstLine="709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customStyle="1" w:styleId="a8">
    <w:name w:val="Заголовок основной"/>
    <w:basedOn w:val="1"/>
    <w:rsid w:val="00830F12"/>
    <w:pPr>
      <w:keepNext w:val="0"/>
      <w:spacing w:before="100" w:beforeAutospacing="1" w:after="100" w:afterAutospacing="1"/>
      <w:jc w:val="center"/>
    </w:pPr>
    <w:rPr>
      <w:rFonts w:ascii="Times New Roman" w:hAnsi="Times New Roman" w:cs="Times New Roman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Irina</cp:lastModifiedBy>
  <cp:revision>2</cp:revision>
  <dcterms:created xsi:type="dcterms:W3CDTF">2014-08-16T19:52:00Z</dcterms:created>
  <dcterms:modified xsi:type="dcterms:W3CDTF">2014-08-16T19:52:00Z</dcterms:modified>
</cp:coreProperties>
</file>