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30"/>
        <w:tblW w:w="9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992466">
        <w:trPr>
          <w:trHeight w:val="15136"/>
        </w:trPr>
        <w:tc>
          <w:tcPr>
            <w:tcW w:w="9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466" w:rsidRDefault="00992466">
            <w:pPr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pStyle w:val="4"/>
              <w:framePr w:hSpace="0" w:wrap="auto" w:vAnchor="margin" w:hAnchor="text" w:xAlign="left" w:yAlign="inline"/>
              <w:rPr>
                <w:sz w:val="24"/>
              </w:rPr>
            </w:pPr>
            <w:r>
              <w:rPr>
                <w:sz w:val="24"/>
              </w:rPr>
              <w:t>Министерство сельского хозяйства РФ</w:t>
            </w:r>
          </w:p>
          <w:p w:rsidR="00992466" w:rsidRDefault="00992466">
            <w:pPr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ГОСУДАРСТВЕННЫЙ УНИВЕРСИТЕТ</w:t>
            </w:r>
          </w:p>
          <w:p w:rsidR="00992466" w:rsidRDefault="009924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 ЗЕМЛЕУСТРОЙСТВУ</w:t>
            </w:r>
          </w:p>
          <w:p w:rsidR="00992466" w:rsidRDefault="00992466">
            <w:pPr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КАФЕДРА ЭКОНОМИЧЕСКОЙ ТЕОРИИ И МЕНЕДЖМЕНТА</w:t>
            </w:r>
          </w:p>
          <w:p w:rsidR="00992466" w:rsidRDefault="00992466">
            <w:pPr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ind w:right="895"/>
              <w:jc w:val="right"/>
              <w:rPr>
                <w:b/>
                <w:bCs/>
                <w:sz w:val="24"/>
              </w:rPr>
            </w:pPr>
          </w:p>
          <w:p w:rsidR="00992466" w:rsidRDefault="00992466">
            <w:pPr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Реферат</w:t>
            </w:r>
          </w:p>
          <w:p w:rsidR="00992466" w:rsidRDefault="009924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:rsidR="00992466" w:rsidRDefault="009924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 ТЕМУ:</w:t>
            </w:r>
          </w:p>
          <w:p w:rsidR="00992466" w:rsidRDefault="00992466">
            <w:pPr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pStyle w:val="5"/>
              <w:framePr w:hSpace="0" w:wrap="auto" w:vAnchor="margin" w:hAnchor="text" w:xAlign="left" w:yAlign="inline"/>
              <w:ind w:right="0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«Стрессовые ситуации»</w:t>
            </w:r>
          </w:p>
          <w:p w:rsidR="00992466" w:rsidRDefault="00992466">
            <w:pPr>
              <w:ind w:right="895"/>
              <w:jc w:val="right"/>
              <w:rPr>
                <w:b/>
                <w:bCs/>
                <w:sz w:val="24"/>
              </w:rPr>
            </w:pPr>
          </w:p>
          <w:p w:rsidR="00992466" w:rsidRDefault="00992466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ind w:right="895"/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395" w:right="895"/>
              <w:jc w:val="center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395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395"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выполнила:</w:t>
            </w:r>
          </w:p>
          <w:p w:rsidR="00992466" w:rsidRDefault="00992466">
            <w:pPr>
              <w:ind w:left="4395"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 I курса</w:t>
            </w:r>
          </w:p>
          <w:p w:rsidR="00992466" w:rsidRDefault="00992466">
            <w:pPr>
              <w:pStyle w:val="a4"/>
              <w:framePr w:hSpace="0" w:wrap="auto" w:vAnchor="margin" w:hAnchor="text" w:xAlign="left" w:yAlign="inline"/>
              <w:ind w:left="4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факультета «Землеустройство»,</w:t>
            </w:r>
          </w:p>
          <w:p w:rsidR="00992466" w:rsidRDefault="00992466">
            <w:pPr>
              <w:pStyle w:val="a4"/>
              <w:framePr w:hSpace="0" w:wrap="auto" w:vAnchor="margin" w:hAnchor="text" w:xAlign="left" w:yAlign="inline"/>
              <w:ind w:left="4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 «экономика и</w:t>
            </w:r>
          </w:p>
          <w:p w:rsidR="00992466" w:rsidRDefault="00992466">
            <w:pPr>
              <w:pStyle w:val="a4"/>
              <w:framePr w:hSpace="0" w:wrap="auto" w:vAnchor="margin" w:hAnchor="text" w:xAlign="left" w:yAlign="inline"/>
              <w:ind w:left="4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управление на предприятии </w:t>
            </w:r>
          </w:p>
          <w:p w:rsidR="00992466" w:rsidRDefault="00992466">
            <w:pPr>
              <w:pStyle w:val="a4"/>
              <w:framePr w:hSpace="0" w:wrap="auto" w:vAnchor="margin" w:hAnchor="text" w:xAlign="left" w:yAlign="inline"/>
              <w:ind w:left="4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(операции с недвижимым имуществом)»</w:t>
            </w:r>
          </w:p>
          <w:p w:rsidR="00992466" w:rsidRDefault="00992466">
            <w:pPr>
              <w:ind w:left="4395" w:right="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(вечернее отделение) </w:t>
            </w:r>
          </w:p>
          <w:p w:rsidR="00992466" w:rsidRDefault="00992466">
            <w:pPr>
              <w:ind w:left="4395" w:right="895"/>
              <w:rPr>
                <w:sz w:val="24"/>
                <w:szCs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left="4037" w:right="895"/>
              <w:rPr>
                <w:b/>
                <w:bCs/>
                <w:sz w:val="24"/>
              </w:rPr>
            </w:pPr>
          </w:p>
          <w:p w:rsidR="00992466" w:rsidRDefault="00992466">
            <w:pPr>
              <w:ind w:right="895" w:firstLine="85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Москва - 2003</w:t>
            </w:r>
          </w:p>
          <w:p w:rsidR="00992466" w:rsidRDefault="00992466">
            <w:pPr>
              <w:ind w:right="895" w:firstLine="851"/>
              <w:jc w:val="center"/>
              <w:rPr>
                <w:b/>
                <w:bCs/>
                <w:sz w:val="24"/>
              </w:rPr>
            </w:pPr>
          </w:p>
        </w:tc>
      </w:tr>
    </w:tbl>
    <w:p w:rsidR="00992466" w:rsidRDefault="00992466">
      <w:pPr>
        <w:pStyle w:val="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Содержание</w:t>
      </w:r>
    </w:p>
    <w:tbl>
      <w:tblPr>
        <w:tblpPr w:leftFromText="180" w:rightFromText="180" w:vertAnchor="text" w:horzAnchor="page" w:tblpX="1810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1276"/>
      </w:tblGrid>
      <w:tr w:rsidR="00992466">
        <w:trPr>
          <w:cantSplit/>
          <w:trHeight w:val="360"/>
        </w:trPr>
        <w:tc>
          <w:tcPr>
            <w:tcW w:w="7763" w:type="dxa"/>
          </w:tcPr>
          <w:p w:rsidR="00992466" w:rsidRDefault="0099246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92466" w:rsidRDefault="00992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992466">
        <w:trPr>
          <w:cantSplit/>
          <w:trHeight w:val="360"/>
        </w:trPr>
        <w:tc>
          <w:tcPr>
            <w:tcW w:w="7763" w:type="dxa"/>
          </w:tcPr>
          <w:p w:rsidR="00992466" w:rsidRDefault="00992466">
            <w:pPr>
              <w:rPr>
                <w:b/>
                <w:bCs/>
                <w:sz w:val="28"/>
                <w:szCs w:val="28"/>
              </w:rPr>
            </w:pPr>
          </w:p>
          <w:p w:rsidR="00992466" w:rsidRDefault="009924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Введение. Безопасность жизнедеятельности                                                       </w:t>
            </w:r>
          </w:p>
          <w:p w:rsidR="00992466" w:rsidRDefault="00992466">
            <w:pPr>
              <w:rPr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992466" w:rsidRDefault="00992466">
            <w:pPr>
              <w:jc w:val="center"/>
              <w:rPr>
                <w:sz w:val="28"/>
                <w:szCs w:val="28"/>
              </w:rPr>
            </w:pPr>
          </w:p>
          <w:p w:rsidR="00992466" w:rsidRDefault="0099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2466">
        <w:trPr>
          <w:cantSplit/>
          <w:trHeight w:val="360"/>
        </w:trPr>
        <w:tc>
          <w:tcPr>
            <w:tcW w:w="7763" w:type="dxa"/>
          </w:tcPr>
          <w:p w:rsidR="00992466" w:rsidRDefault="00992466">
            <w:pPr>
              <w:rPr>
                <w:b/>
                <w:bCs/>
                <w:sz w:val="28"/>
              </w:rPr>
            </w:pPr>
          </w:p>
          <w:p w:rsidR="00992466" w:rsidRDefault="00992466">
            <w:pPr>
              <w:rPr>
                <w:b/>
                <w:bCs/>
                <w:snapToGrid w:val="0"/>
                <w:sz w:val="28"/>
              </w:rPr>
            </w:pPr>
            <w:r>
              <w:rPr>
                <w:b/>
                <w:bCs/>
                <w:snapToGrid w:val="0"/>
                <w:sz w:val="28"/>
              </w:rPr>
              <w:t>Естественные и антропогенные негативные факторы</w:t>
            </w:r>
          </w:p>
          <w:p w:rsidR="00992466" w:rsidRDefault="00992466">
            <w:pPr>
              <w:rPr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992466" w:rsidRDefault="00992466">
            <w:pPr>
              <w:jc w:val="center"/>
              <w:rPr>
                <w:sz w:val="28"/>
                <w:szCs w:val="28"/>
              </w:rPr>
            </w:pPr>
          </w:p>
          <w:p w:rsidR="00992466" w:rsidRDefault="0099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2466">
        <w:trPr>
          <w:cantSplit/>
          <w:trHeight w:val="360"/>
        </w:trPr>
        <w:tc>
          <w:tcPr>
            <w:tcW w:w="7763" w:type="dxa"/>
          </w:tcPr>
          <w:p w:rsidR="00992466" w:rsidRDefault="00992466">
            <w:pPr>
              <w:pStyle w:val="1"/>
              <w:rPr>
                <w:b/>
                <w:bCs/>
                <w:szCs w:val="20"/>
              </w:rPr>
            </w:pPr>
          </w:p>
          <w:p w:rsidR="00992466" w:rsidRDefault="00992466">
            <w:pPr>
              <w:pStyle w:val="1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Жилье как жизненная среда человека: экология и гигиена жилой среды</w:t>
            </w:r>
          </w:p>
          <w:p w:rsidR="00992466" w:rsidRDefault="00992466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992466" w:rsidRDefault="00992466">
            <w:pPr>
              <w:jc w:val="center"/>
              <w:rPr>
                <w:sz w:val="28"/>
                <w:szCs w:val="28"/>
              </w:rPr>
            </w:pPr>
          </w:p>
          <w:p w:rsidR="00992466" w:rsidRDefault="0099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2466">
        <w:trPr>
          <w:cantSplit/>
          <w:trHeight w:val="360"/>
        </w:trPr>
        <w:tc>
          <w:tcPr>
            <w:tcW w:w="7763" w:type="dxa"/>
          </w:tcPr>
          <w:p w:rsidR="00992466" w:rsidRDefault="00992466">
            <w:pPr>
              <w:pStyle w:val="1"/>
              <w:rPr>
                <w:b/>
                <w:bCs/>
                <w:szCs w:val="20"/>
              </w:rPr>
            </w:pPr>
          </w:p>
          <w:p w:rsidR="00992466" w:rsidRDefault="00992466">
            <w:pPr>
              <w:pStyle w:val="1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Основные требования к экологии жилья</w:t>
            </w:r>
          </w:p>
          <w:p w:rsidR="00992466" w:rsidRDefault="00992466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992466" w:rsidRDefault="00992466">
            <w:pPr>
              <w:jc w:val="center"/>
              <w:rPr>
                <w:sz w:val="28"/>
                <w:szCs w:val="28"/>
              </w:rPr>
            </w:pPr>
          </w:p>
          <w:p w:rsidR="00992466" w:rsidRDefault="0099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92466">
        <w:trPr>
          <w:cantSplit/>
          <w:trHeight w:val="360"/>
        </w:trPr>
        <w:tc>
          <w:tcPr>
            <w:tcW w:w="7763" w:type="dxa"/>
          </w:tcPr>
          <w:p w:rsidR="00992466" w:rsidRDefault="00992466">
            <w:pPr>
              <w:pStyle w:val="1"/>
              <w:rPr>
                <w:b/>
                <w:bCs/>
              </w:rPr>
            </w:pPr>
          </w:p>
          <w:p w:rsidR="00992466" w:rsidRDefault="00992466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Создание оптимальной среды в жилых помещениях</w:t>
            </w:r>
          </w:p>
          <w:p w:rsidR="00992466" w:rsidRDefault="00992466"/>
        </w:tc>
        <w:tc>
          <w:tcPr>
            <w:tcW w:w="1276" w:type="dxa"/>
          </w:tcPr>
          <w:p w:rsidR="00992466" w:rsidRDefault="00992466">
            <w:pPr>
              <w:jc w:val="center"/>
              <w:rPr>
                <w:sz w:val="28"/>
                <w:szCs w:val="28"/>
              </w:rPr>
            </w:pPr>
          </w:p>
          <w:p w:rsidR="00992466" w:rsidRDefault="0099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92466">
        <w:trPr>
          <w:cantSplit/>
          <w:trHeight w:val="360"/>
        </w:trPr>
        <w:tc>
          <w:tcPr>
            <w:tcW w:w="7763" w:type="dxa"/>
          </w:tcPr>
          <w:p w:rsidR="00992466" w:rsidRDefault="00992466">
            <w:pPr>
              <w:pStyle w:val="1"/>
              <w:rPr>
                <w:b/>
                <w:bCs/>
              </w:rPr>
            </w:pPr>
          </w:p>
          <w:p w:rsidR="00992466" w:rsidRDefault="00992466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Приложение.</w:t>
            </w:r>
          </w:p>
          <w:p w:rsidR="00992466" w:rsidRDefault="0099246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Группировка факторов риска по их удельному весу для здоровья.</w:t>
            </w:r>
          </w:p>
          <w:p w:rsidR="00992466" w:rsidRDefault="009924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92466" w:rsidRDefault="00992466">
            <w:pPr>
              <w:jc w:val="center"/>
              <w:rPr>
                <w:sz w:val="28"/>
                <w:szCs w:val="28"/>
              </w:rPr>
            </w:pPr>
          </w:p>
          <w:p w:rsidR="00992466" w:rsidRDefault="00992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992466" w:rsidRDefault="00992466">
      <w:pPr>
        <w:rPr>
          <w:sz w:val="24"/>
          <w:szCs w:val="28"/>
        </w:rPr>
      </w:pPr>
    </w:p>
    <w:p w:rsidR="00992466" w:rsidRDefault="00992466">
      <w:pPr>
        <w:rPr>
          <w:sz w:val="24"/>
        </w:rPr>
      </w:pPr>
    </w:p>
    <w:p w:rsidR="00992466" w:rsidRDefault="00992466">
      <w:pPr>
        <w:rPr>
          <w:sz w:val="24"/>
        </w:rPr>
      </w:pPr>
    </w:p>
    <w:p w:rsidR="00992466" w:rsidRDefault="00992466">
      <w:pPr>
        <w:rPr>
          <w:i/>
          <w:iCs/>
          <w:sz w:val="24"/>
          <w:szCs w:val="40"/>
        </w:rPr>
      </w:pPr>
    </w:p>
    <w:p w:rsidR="00992466" w:rsidRDefault="00992466">
      <w:pPr>
        <w:rPr>
          <w:b/>
          <w:bCs/>
          <w:i/>
          <w:iCs/>
          <w:sz w:val="24"/>
          <w:szCs w:val="32"/>
        </w:rPr>
      </w:pPr>
      <w:r>
        <w:rPr>
          <w:sz w:val="24"/>
          <w:szCs w:val="32"/>
        </w:rPr>
        <w:t xml:space="preserve">               </w:t>
      </w:r>
      <w:r>
        <w:rPr>
          <w:b/>
          <w:bCs/>
          <w:i/>
          <w:iCs/>
          <w:sz w:val="24"/>
          <w:szCs w:val="32"/>
        </w:rPr>
        <w:t xml:space="preserve">       </w:t>
      </w:r>
    </w:p>
    <w:p w:rsidR="00992466" w:rsidRDefault="00992466">
      <w:pPr>
        <w:rPr>
          <w:b/>
          <w:bCs/>
          <w:i/>
          <w:iCs/>
          <w:sz w:val="24"/>
          <w:szCs w:val="32"/>
        </w:rPr>
      </w:pPr>
    </w:p>
    <w:p w:rsidR="00992466" w:rsidRDefault="00992466">
      <w:pPr>
        <w:rPr>
          <w:b/>
          <w:bCs/>
          <w:i/>
          <w:iCs/>
          <w:sz w:val="24"/>
          <w:szCs w:val="32"/>
        </w:rPr>
      </w:pPr>
    </w:p>
    <w:p w:rsidR="00992466" w:rsidRDefault="00992466">
      <w:pPr>
        <w:rPr>
          <w:b/>
          <w:bCs/>
          <w:i/>
          <w:iCs/>
          <w:sz w:val="24"/>
          <w:szCs w:val="32"/>
        </w:rPr>
      </w:pPr>
    </w:p>
    <w:p w:rsidR="00992466" w:rsidRDefault="00992466">
      <w:pPr>
        <w:spacing w:line="288" w:lineRule="auto"/>
        <w:rPr>
          <w:sz w:val="28"/>
          <w:lang w:val="en-US"/>
        </w:rPr>
      </w:pPr>
      <w:r>
        <w:rPr>
          <w:b/>
          <w:bCs/>
          <w:i/>
          <w:iCs/>
          <w:sz w:val="24"/>
        </w:rPr>
        <w:br w:type="page"/>
      </w:r>
      <w:r>
        <w:rPr>
          <w:b/>
          <w:bCs/>
          <w:sz w:val="28"/>
        </w:rPr>
        <w:t>Введение</w:t>
      </w:r>
    </w:p>
    <w:p w:rsidR="00992466" w:rsidRDefault="00992466">
      <w:pPr>
        <w:ind w:firstLine="708"/>
        <w:jc w:val="both"/>
        <w:rPr>
          <w:sz w:val="24"/>
        </w:rPr>
      </w:pPr>
      <w:r>
        <w:rPr>
          <w:sz w:val="24"/>
        </w:rPr>
        <w:t>Безопасность жизнедеятельности - наука о комфортном и безопасном взаимодействии человека с техносферой. Жизнедеятельность- это повседневная деятельность и отдых, способ существования человека. Жизнедеятельность человека протекает в постоянном контакте со средой обитания, окружающими предметами, людьми. Среда обитания может оказывать благотворное или неблагоприятное влияние на состояние здоровья человека, его самочувствие и работоспособность. Параметры окружающей среды, при которых создаются наилучшие для организма человека условия жизнедеятельности, называются комфортными. Основная цель безопасности жизнедеятельности как науки- защита человека в техносфере от негативных воздействий антропогенного и естественного происхождения и достижение комфортных условий жизнедеятельности.</w:t>
      </w:r>
    </w:p>
    <w:p w:rsidR="00992466" w:rsidRDefault="00992466">
      <w:pPr>
        <w:pStyle w:val="22"/>
        <w:rPr>
          <w:szCs w:val="20"/>
        </w:rPr>
      </w:pPr>
      <w:r>
        <w:rPr>
          <w:szCs w:val="20"/>
        </w:rPr>
        <w:t xml:space="preserve">        Средством достижения этой цели является реализация обществом знаний и умений, направленных на  уменьшение в техносфере физических, химических, биологических и иных негативных воздействий до допустимых значений. Это и определяет совокупность знаний, входящих в науку о безопасности жизнедеятельности.</w:t>
      </w:r>
    </w:p>
    <w:p w:rsidR="00992466" w:rsidRDefault="00992466">
      <w:pPr>
        <w:jc w:val="both"/>
        <w:rPr>
          <w:b/>
          <w:bCs/>
          <w:i/>
          <w:iCs/>
          <w:sz w:val="24"/>
        </w:rPr>
      </w:pPr>
      <w:r>
        <w:rPr>
          <w:sz w:val="24"/>
        </w:rPr>
        <w:t xml:space="preserve">        Воздействие вредных факторов на человека сопровождается ухудшением здоровья, возникновением профессиональных заболеваний, а иногда и сокращением жизни. Воздействие вредных факторов чаще всего связано с профессиональной деятельностью людей, поэтому все способы обеспечения комфортности и жизнедеятельности людей (вентиляция, отопление, освещение и др.) в первую очередь относятся к обеспечению их на рабочем месте.</w:t>
      </w:r>
    </w:p>
    <w:p w:rsidR="00992466" w:rsidRDefault="00992466">
      <w:pPr>
        <w:jc w:val="both"/>
        <w:rPr>
          <w:b/>
          <w:bCs/>
          <w:i/>
          <w:iCs/>
          <w:sz w:val="24"/>
        </w:rPr>
      </w:pPr>
    </w:p>
    <w:p w:rsidR="00992466" w:rsidRDefault="00992466">
      <w:pPr>
        <w:jc w:val="both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>Естественные и антропогенные негативные факторы</w:t>
      </w:r>
    </w:p>
    <w:p w:rsidR="00992466" w:rsidRDefault="00992466">
      <w:pPr>
        <w:jc w:val="both"/>
        <w:rPr>
          <w:snapToGrid w:val="0"/>
          <w:sz w:val="24"/>
        </w:rPr>
      </w:pPr>
    </w:p>
    <w:p w:rsidR="00992466" w:rsidRDefault="00992466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Человек в процессе жизнедеятельности непрерывно взаимодействует со средой обитания, со всем многообразием факторов, характеризующих среду. Многие факторы среды обитания оказывают негативное воздействие на здоровье и жизнь человека. Степень негативного воздействия определяется уровнем их энергии, под которой понимается количественная мера различных форм движения материи. В настоящее время перечень известных форм энергии существенно расширился: электрическая, потенциальная, кинетическая, внутренняя, покоя, деформированного тела, газовой смеси, ядерной реакции, электромагнитного поля и т.д.</w:t>
      </w:r>
    </w:p>
    <w:p w:rsidR="00992466" w:rsidRDefault="00992466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Всем формам энергии свойственна закономерность превращения их в другие формы. Все явления связаны законом сохранения энергии и тенденцией к снижению уровня энергии за счет перехода в другие формы. Снижение уровня энергии связано с выходом (утечкой) энергии. Неконтролируемый выход энергии порождает негативные факторы в окружающей среде. Источники энергии подразделяются на природные и антропогенные. К природным источникам относятся молнии, извержения, землетрясения, атмосферные явления (ураганы, смерчи и т.п.) и другие. Антропогенные источники создаются человеком. В ходе научно-технической революции появились источники, обеспечивающие очень высокие уровни энергии, существенно расширился перечень известных форм энергии и их характеристика.</w:t>
      </w:r>
    </w:p>
    <w:p w:rsidR="00992466" w:rsidRDefault="00992466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Бурный рост энерговооруженности труда повлек расцвет энергетики и разработки энергетических ресурсов. В обществе появились колоссальные энергосистемы, представляющие совокупность источников энергии и устройств для ее передачи и распределения. Концентрация в современном производстве источников энергии, высокие уровни энергии, использова</w:t>
      </w:r>
      <w:r>
        <w:rPr>
          <w:snapToGrid w:val="0"/>
          <w:sz w:val="24"/>
        </w:rPr>
        <w:softHyphen/>
        <w:t xml:space="preserve">ние ранее неизвестных форм энергии определяют растущую актуальность и важность проблемы безопасности в современном производстве. Высокие уровни используемой энергии, многообразие форм энергии существенно увеличили вероятность неконтролируемого выхода энергии, опасность воздействия негативных факторов на человека. </w:t>
      </w:r>
    </w:p>
    <w:p w:rsidR="00992466" w:rsidRDefault="00992466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Разнообразие форм энергии порождает многообразие факторов среды обитания человека, воздействующих на его здоровье. Все многообразие производственных факторов согласно ГОСТ 12.0.003-74 подразделяют на несколько групп: физические, химические, биологические и психофизио</w:t>
      </w:r>
      <w:r>
        <w:rPr>
          <w:snapToGrid w:val="0"/>
          <w:sz w:val="24"/>
        </w:rPr>
        <w:softHyphen/>
        <w:t xml:space="preserve">логические. К </w:t>
      </w:r>
      <w:r>
        <w:rPr>
          <w:b/>
          <w:bCs/>
          <w:snapToGrid w:val="0"/>
          <w:sz w:val="24"/>
        </w:rPr>
        <w:t>физическим опасным и вредным факторам относятся</w:t>
      </w:r>
      <w:r>
        <w:rPr>
          <w:snapToGrid w:val="0"/>
          <w:sz w:val="24"/>
        </w:rPr>
        <w:t xml:space="preserve">: движущиеся машины и механизмы, повышенная запыленность и загазованность, повышенная или пониженная температура, повышенный уровень шума, вибрации, ультразвука, повышенное или пониженное барометрическое давление, повышенная или пониженная влажность, подвижность воздуха, повышенный уровень ионизирующих или электромагнитных излучений и т.д. </w:t>
      </w:r>
      <w:r>
        <w:rPr>
          <w:b/>
          <w:bCs/>
          <w:snapToGrid w:val="0"/>
          <w:sz w:val="24"/>
        </w:rPr>
        <w:t>Химические опасные и вредные факторы</w:t>
      </w:r>
      <w:r>
        <w:rPr>
          <w:snapToGrid w:val="0"/>
          <w:sz w:val="24"/>
        </w:rPr>
        <w:t xml:space="preserve"> подразделяются на токсические, раздражающие, сенсибилизирующие, канцерогенные, мутагенные. </w:t>
      </w:r>
      <w:r>
        <w:rPr>
          <w:b/>
          <w:bCs/>
          <w:snapToGrid w:val="0"/>
          <w:sz w:val="24"/>
        </w:rPr>
        <w:t>Биологические факторы</w:t>
      </w:r>
      <w:r>
        <w:rPr>
          <w:snapToGrid w:val="0"/>
          <w:sz w:val="24"/>
        </w:rPr>
        <w:t xml:space="preserve"> включают: бактерии, вирусы, риккетсии, спирохеты, грибы и простейшие, а также растения и животных. </w:t>
      </w:r>
      <w:r>
        <w:rPr>
          <w:b/>
          <w:bCs/>
          <w:snapToGrid w:val="0"/>
          <w:sz w:val="24"/>
        </w:rPr>
        <w:t>Психофизиологические факторы</w:t>
      </w:r>
      <w:r>
        <w:rPr>
          <w:snapToGrid w:val="0"/>
          <w:sz w:val="24"/>
        </w:rPr>
        <w:t xml:space="preserve"> подразделяют на физические и нервно-психические перегрузки. Один и тот же опасный и вредный фактор может по своему действию относиться к различным группам.</w:t>
      </w:r>
    </w:p>
    <w:p w:rsidR="00992466" w:rsidRDefault="00992466">
      <w:pPr>
        <w:jc w:val="both"/>
        <w:rPr>
          <w:snapToGrid w:val="0"/>
          <w:sz w:val="24"/>
        </w:rPr>
      </w:pPr>
    </w:p>
    <w:p w:rsidR="00992466" w:rsidRDefault="00992466">
      <w:pPr>
        <w:jc w:val="both"/>
        <w:rPr>
          <w:snapToGrid w:val="0"/>
          <w:sz w:val="24"/>
        </w:rPr>
      </w:pPr>
    </w:p>
    <w:p w:rsidR="00992466" w:rsidRDefault="00992466">
      <w:pPr>
        <w:pStyle w:val="2"/>
        <w:rPr>
          <w:b/>
          <w:bCs/>
          <w:snapToGrid w:val="0"/>
          <w:szCs w:val="20"/>
        </w:rPr>
      </w:pPr>
      <w:r>
        <w:rPr>
          <w:b/>
          <w:bCs/>
          <w:snapToGrid w:val="0"/>
          <w:szCs w:val="20"/>
        </w:rPr>
        <w:t>Жилье как жизненная среда человека: экология и гигиена жилой среды</w:t>
      </w:r>
    </w:p>
    <w:p w:rsidR="00992466" w:rsidRDefault="00992466">
      <w:pPr>
        <w:jc w:val="both"/>
        <w:rPr>
          <w:snapToGrid w:val="0"/>
          <w:sz w:val="24"/>
        </w:rPr>
      </w:pPr>
    </w:p>
    <w:p w:rsidR="00992466" w:rsidRDefault="00992466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Качественное жилище относится к числу ключевых условий развития человеческого потенциала. Его значение особенно велико в странах с жестким климатом, как Россия. Отсутствие адекватного жилья ведет к деградации личности и повышению уровня заболеваемости. Жилищные условия определяют не только благосостояние семьи, но и в значительной степени ее образ жизни.</w:t>
      </w:r>
      <w:r>
        <w:rPr>
          <w:rStyle w:val="a9"/>
          <w:snapToGrid w:val="0"/>
          <w:sz w:val="24"/>
        </w:rPr>
        <w:footnoteReference w:id="1"/>
      </w:r>
    </w:p>
    <w:p w:rsidR="00992466" w:rsidRDefault="00992466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Институт экологии человека и гигиены окружающей среды им. А.Н.Сысина РАМН и его лаборатория комплексной эколого-гигиенической оценки жилых и общественных зданий проводят исследования внутренней среды помещений различных типов гражданских зданий. Накопленный опыт свидетельствует, что в стране существует немало «больных зданий», даже новых, в помещениях которых люди часто жалуются на повышенную утомляемость, снижение работоспособности, головную боль, тошноту и др.</w:t>
      </w:r>
    </w:p>
    <w:p w:rsidR="00992466" w:rsidRDefault="00992466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Причиной подобных жалоб является нарушение качества внутренней среды помещений, выражающееся в высоком химическом уровне их загрязнения, повышенных уровнях электромагнитных полей, накоплении электростатических зарядов на рабочих местах, повышенных уровнях шума и инфразвука, нарушении ионного и озонного режима помещений, отсутствии грамотного общего и местного освещения и т.п. В реальных условиях это проявляется в повышении общей заболеваемости, развитии изменений предпатологического характера, которые оказывают существенное влияние на формирование показателей здоровья населения.</w:t>
      </w:r>
    </w:p>
    <w:p w:rsidR="00992466" w:rsidRDefault="00992466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Очевидно, для полного восстановления сил человека, потраченных в процессе умственного и физического труда, жилая среда должна быть экологически безопасна и физиологически благоприятна для человека. Экологически безопасный и чистый жилой дом – это такой объект, который защищает человека от воздействия неблагоприятных природных факторов, создает оптимальные условия для эффективного повседневного отдыха и полного восстановления сил человека, затраченных в процессе труда, и при этом является абсолютно безвредным для человека.</w:t>
      </w:r>
    </w:p>
    <w:p w:rsidR="00992466" w:rsidRDefault="00992466">
      <w:pPr>
        <w:ind w:firstLine="708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</w:rPr>
        <w:t>Тесная взаимосвязь и взаимозависимость внутрижилищной и наружной городской среды определяет поэтому необходимость рассматривать жилую среду как единую систему «человек – жилая ячейка – здание – микрорайон – жилой район города», которая в целом в научной литературе и получила наименование «жилой среды»</w:t>
      </w:r>
      <w:r>
        <w:rPr>
          <w:rStyle w:val="a9"/>
          <w:snapToGrid w:val="0"/>
          <w:sz w:val="24"/>
        </w:rPr>
        <w:footnoteReference w:id="2"/>
      </w:r>
    </w:p>
    <w:p w:rsidR="00992466" w:rsidRDefault="00992466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В большинстве случаев факторы жилой среды являются факторами малой интенсивности и их опасность заключается в том, что они могут явиться не столько причинами, сколько условиями развития ряда заболеваний. Гигиеническое значение факторов жилой среды, относящихся к условиям развития заболеваний, заключается в том, что эти факторы способны вызывать предпатологические неспецифические изменения в организме. В реальных условиях это проявляется чаще всего в повышении общей заболеваемости, развитии изменений предпатологического характера, которые оказывают существенное влияние на формирование показателей здоровья населения.</w:t>
      </w:r>
      <w:r>
        <w:rPr>
          <w:rStyle w:val="a9"/>
          <w:snapToGrid w:val="0"/>
          <w:sz w:val="24"/>
        </w:rPr>
        <w:footnoteReference w:id="3"/>
      </w:r>
    </w:p>
    <w:p w:rsidR="00992466" w:rsidRDefault="00992466">
      <w:pPr>
        <w:ind w:firstLine="708"/>
        <w:jc w:val="both"/>
        <w:rPr>
          <w:snapToGrid w:val="0"/>
          <w:sz w:val="24"/>
        </w:rPr>
      </w:pPr>
    </w:p>
    <w:p w:rsidR="00992466" w:rsidRDefault="00992466">
      <w:pPr>
        <w:jc w:val="both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>Основные требования к экологии жилья</w:t>
      </w:r>
    </w:p>
    <w:p w:rsidR="00992466" w:rsidRDefault="00992466">
      <w:pPr>
        <w:jc w:val="both"/>
        <w:rPr>
          <w:snapToGrid w:val="0"/>
          <w:sz w:val="24"/>
        </w:rPr>
      </w:pPr>
    </w:p>
    <w:p w:rsidR="00992466" w:rsidRDefault="00992466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«Здоровое жилище» должно отвечать следующим трем основным требованиям:</w:t>
      </w:r>
    </w:p>
    <w:p w:rsidR="00992466" w:rsidRDefault="00992466">
      <w:pPr>
        <w:numPr>
          <w:ilvl w:val="0"/>
          <w:numId w:val="1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Удовлетворение всех основных физиологических потребностей человека</w:t>
      </w:r>
    </w:p>
    <w:p w:rsidR="00992466" w:rsidRDefault="00992466">
      <w:pPr>
        <w:numPr>
          <w:ilvl w:val="0"/>
          <w:numId w:val="1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Удовлетворение психологических потребностей человека</w:t>
      </w:r>
    </w:p>
    <w:p w:rsidR="00992466" w:rsidRDefault="00992466">
      <w:pPr>
        <w:numPr>
          <w:ilvl w:val="0"/>
          <w:numId w:val="16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Защита от факторов риска в жилище, от инфекций и несчастных случаев в быту.</w:t>
      </w:r>
    </w:p>
    <w:p w:rsidR="00992466" w:rsidRDefault="00992466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Соблюдение этих требований достигается при обеспечении следующих условий: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Тепловой режим помещений на уровне теплового комфорта человека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Химический и бактериологический чистый воздух внутри жилища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Достаточное дневное освещение и поступление прямого солнечного света.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правильное искусственное освещение и защита от ослепляющего света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условия для личного покоя каждого живущего и для нормальной семейной жизни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наличие устройств, дающих возможность вести домашнее хозяйство без физического и психического переутомления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возможность содержания в чистоте жилых помещений и соблюдение личной гигиены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получение эстетического удовольствия от условий домашней жизни и всей окружающей обстановки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обеспечение водоснабжения, качественно отвечающего современным санитарным нормам и защита системы водоснабжения от загрязнений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защита от загрязнения сточными водами и предотвращение создания антисанитарных условий на территории, прилегающей к жилому зданию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отсутствие в жилом здании возможных переносчиков инфекционных болезней и насекомых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наличие достаточного количества жилых комнат в квартире или собственном доме с тем, чтобы свести к минимуму опасность контактной инфекции в случае заболевания одного из членов семьи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строительство жилого здания из таких материалов и такими строительными методами, при которых опасность несчастных случаев вследствие разрушения его любых конструктивных элементов и выделение химических токсических веществ из строительных и отделочных материалов были бы исключены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защита от шума, инфразвука, вибрации, электромагнитных полей (наружных и внутренних).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защита от радиации и накопления в помещениях родона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защита от отравления газом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защита от падения на скользких поверхностях и других механических бытовых травм из-за неправильного строительства лестниц и ступенек</w:t>
      </w:r>
    </w:p>
    <w:p w:rsidR="00992466" w:rsidRDefault="00992466">
      <w:pPr>
        <w:numPr>
          <w:ilvl w:val="0"/>
          <w:numId w:val="17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наличие площадок для рекреации и мест для активного отдыха</w:t>
      </w:r>
      <w:r>
        <w:rPr>
          <w:rStyle w:val="a9"/>
          <w:snapToGrid w:val="0"/>
          <w:sz w:val="24"/>
        </w:rPr>
        <w:footnoteReference w:id="4"/>
      </w:r>
    </w:p>
    <w:p w:rsidR="00992466" w:rsidRDefault="00992466">
      <w:pPr>
        <w:ind w:left="705"/>
        <w:jc w:val="both"/>
        <w:rPr>
          <w:snapToGrid w:val="0"/>
          <w:sz w:val="24"/>
        </w:rPr>
      </w:pPr>
    </w:p>
    <w:p w:rsidR="00992466" w:rsidRDefault="00992466">
      <w:pPr>
        <w:rPr>
          <w:b/>
          <w:bCs/>
          <w:sz w:val="28"/>
        </w:rPr>
      </w:pPr>
      <w:r>
        <w:rPr>
          <w:b/>
          <w:bCs/>
          <w:sz w:val="28"/>
        </w:rPr>
        <w:t>Создание оптимальной среды в жилых помещениях</w:t>
      </w:r>
    </w:p>
    <w:p w:rsidR="00992466" w:rsidRDefault="00992466">
      <w:pPr>
        <w:rPr>
          <w:sz w:val="24"/>
        </w:rPr>
      </w:pPr>
      <w:r>
        <w:rPr>
          <w:sz w:val="24"/>
        </w:rPr>
        <w:tab/>
      </w:r>
    </w:p>
    <w:p w:rsidR="00992466" w:rsidRDefault="00992466">
      <w:pPr>
        <w:ind w:firstLine="708"/>
        <w:rPr>
          <w:sz w:val="24"/>
        </w:rPr>
      </w:pPr>
      <w:r>
        <w:rPr>
          <w:sz w:val="24"/>
        </w:rPr>
        <w:t>В современных условиях экономического развития страны, когда меняется стратегия и тактика гражданского строительства, когда ведутся работы по наращиванию его темпов, увеличиваются этажность и плотность застройки, жилые здания размещаются рядом с нежелательными объектами, используются малоизученные строительные и отделочные материалы, содержащие различные химические добавки, существенно увеличивается потенциальная опасность негативного влияния денатурированной среды на состояние здоровья населения. Кроме того, интенсивное внедрение разнообразной электронной техники, приборов искусственной вентиляции и кондиционирования, широкое использование бытового газа, синтетических моющих средств в жилых зданиях привело к тому, что наряду с относительным повышением комфорта проживания существенно усложнилась внутренняя среда помещений и возросла суммарная реальная нагрузка на организм человека химических, физических и биологических факторов, что нередко уже делает жилую среду экологически опасной для человека, так как ряд факторов при определенной интенсивности превращаются в факторы риска для населения.</w:t>
      </w:r>
      <w:r>
        <w:rPr>
          <w:rStyle w:val="a9"/>
          <w:sz w:val="24"/>
        </w:rPr>
        <w:footnoteReference w:id="5"/>
      </w:r>
    </w:p>
    <w:p w:rsidR="00992466" w:rsidRDefault="00992466">
      <w:pPr>
        <w:jc w:val="center"/>
        <w:rPr>
          <w:b/>
          <w:bCs/>
          <w:sz w:val="28"/>
        </w:rPr>
      </w:pPr>
    </w:p>
    <w:p w:rsidR="00992466" w:rsidRDefault="00992466">
      <w:pPr>
        <w:rPr>
          <w:snapToGrid w:val="0"/>
          <w:sz w:val="24"/>
        </w:rPr>
      </w:pPr>
      <w:r>
        <w:rPr>
          <w:b/>
          <w:bCs/>
          <w:sz w:val="28"/>
        </w:rPr>
        <w:t>Таблица: Влияние факторов риска на организм и жилую среду</w:t>
      </w:r>
      <w:r>
        <w:rPr>
          <w:rStyle w:val="a9"/>
          <w:snapToGrid w:val="0"/>
          <w:sz w:val="24"/>
        </w:rPr>
        <w:footnoteReference w:id="6"/>
      </w:r>
    </w:p>
    <w:p w:rsidR="00992466" w:rsidRDefault="00992466">
      <w:pPr>
        <w:jc w:val="both"/>
        <w:rPr>
          <w:snapToGrid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285"/>
      </w:tblGrid>
      <w:tr w:rsidR="00992466">
        <w:trPr>
          <w:trHeight w:val="225"/>
        </w:trPr>
        <w:tc>
          <w:tcPr>
            <w:tcW w:w="2880" w:type="dxa"/>
            <w:shd w:val="clear" w:color="auto" w:fill="CCCCCC"/>
          </w:tcPr>
          <w:p w:rsidR="00992466" w:rsidRDefault="00992466">
            <w:pPr>
              <w:jc w:val="both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Факторы риска</w:t>
            </w:r>
          </w:p>
        </w:tc>
        <w:tc>
          <w:tcPr>
            <w:tcW w:w="6285" w:type="dxa"/>
            <w:shd w:val="clear" w:color="auto" w:fill="CCCCCC"/>
          </w:tcPr>
          <w:p w:rsidR="00992466" w:rsidRDefault="00992466">
            <w:pPr>
              <w:jc w:val="both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Влияние на организм и жилую среду</w:t>
            </w:r>
          </w:p>
        </w:tc>
      </w:tr>
      <w:tr w:rsidR="00992466">
        <w:trPr>
          <w:trHeight w:val="225"/>
        </w:trPr>
        <w:tc>
          <w:tcPr>
            <w:tcW w:w="2880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6285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</w:p>
        </w:tc>
      </w:tr>
      <w:tr w:rsidR="00992466">
        <w:trPr>
          <w:trHeight w:val="225"/>
        </w:trPr>
        <w:tc>
          <w:tcPr>
            <w:tcW w:w="2880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1. </w:t>
            </w:r>
            <w:r>
              <w:rPr>
                <w:b/>
                <w:bCs/>
                <w:snapToGrid w:val="0"/>
                <w:sz w:val="24"/>
              </w:rPr>
              <w:t>химическое загрязнение воздушной среды</w:t>
            </w:r>
          </w:p>
        </w:tc>
        <w:tc>
          <w:tcPr>
            <w:tcW w:w="6285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 xml:space="preserve">Субъективные ощущения: </w:t>
            </w:r>
            <w:r>
              <w:rPr>
                <w:snapToGrid w:val="0"/>
                <w:sz w:val="24"/>
              </w:rPr>
              <w:t>наличие постороннего запаха, головная боль, повышенная утомляемость, жжение в глазах, першение в носоглотке и другие жалобы на дискомфортное самочувствие.</w:t>
            </w:r>
          </w:p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Объективные показатели: снижение иммунитета, повышение общей заболеваемости, развитие аллергопатологии. Ряд веществ обладает канцерогенным и мутагенным действием. При высоких концентрациях возможно острое отравление.</w:t>
            </w:r>
          </w:p>
        </w:tc>
      </w:tr>
      <w:tr w:rsidR="00992466">
        <w:trPr>
          <w:trHeight w:val="225"/>
        </w:trPr>
        <w:tc>
          <w:tcPr>
            <w:tcW w:w="2880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2. </w:t>
            </w:r>
            <w:r>
              <w:rPr>
                <w:b/>
                <w:bCs/>
                <w:snapToGrid w:val="0"/>
                <w:sz w:val="24"/>
              </w:rPr>
              <w:t>пылевое загрязнени</w:t>
            </w:r>
            <w:r>
              <w:rPr>
                <w:snapToGrid w:val="0"/>
                <w:sz w:val="24"/>
              </w:rPr>
              <w:t>е</w:t>
            </w:r>
          </w:p>
        </w:tc>
        <w:tc>
          <w:tcPr>
            <w:tcW w:w="6285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Развитие аллергической патологии</w:t>
            </w:r>
          </w:p>
        </w:tc>
      </w:tr>
      <w:tr w:rsidR="00992466">
        <w:trPr>
          <w:trHeight w:val="225"/>
        </w:trPr>
        <w:tc>
          <w:tcPr>
            <w:tcW w:w="2880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3. </w:t>
            </w:r>
            <w:r>
              <w:rPr>
                <w:b/>
                <w:bCs/>
                <w:snapToGrid w:val="0"/>
                <w:sz w:val="24"/>
              </w:rPr>
              <w:t>микроклиматические параметры</w:t>
            </w:r>
          </w:p>
        </w:tc>
        <w:tc>
          <w:tcPr>
            <w:tcW w:w="6285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Пониженная температура</w:t>
            </w:r>
            <w:r>
              <w:rPr>
                <w:snapToGrid w:val="0"/>
                <w:sz w:val="24"/>
              </w:rPr>
              <w:t xml:space="preserve"> способствует развитию простудных заболеваний.</w:t>
            </w:r>
          </w:p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Повышенная температура</w:t>
            </w:r>
            <w:r>
              <w:rPr>
                <w:snapToGrid w:val="0"/>
                <w:sz w:val="24"/>
              </w:rPr>
              <w:t xml:space="preserve"> вызывает частую утомляемость, чувство духоты, способствует увеличению уровня химического загрязнения воздуха.</w:t>
            </w:r>
          </w:p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Пониженная влажность</w:t>
            </w:r>
            <w:r>
              <w:rPr>
                <w:snapToGrid w:val="0"/>
                <w:sz w:val="24"/>
              </w:rPr>
              <w:t xml:space="preserve"> – сухость слизистых оболочек верхних дыхательных путей, что также способствует возникновению простудных заболеваний.</w:t>
            </w:r>
          </w:p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Повышенная влажность</w:t>
            </w:r>
            <w:r>
              <w:rPr>
                <w:snapToGrid w:val="0"/>
                <w:sz w:val="24"/>
              </w:rPr>
              <w:t xml:space="preserve"> приводит к увеличению грибкового поражения стен, что способствует развитию аллергических заболеваний.</w:t>
            </w:r>
          </w:p>
        </w:tc>
      </w:tr>
      <w:tr w:rsidR="00992466">
        <w:trPr>
          <w:trHeight w:val="225"/>
        </w:trPr>
        <w:tc>
          <w:tcPr>
            <w:tcW w:w="2880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4. </w:t>
            </w:r>
            <w:r>
              <w:rPr>
                <w:b/>
                <w:bCs/>
                <w:snapToGrid w:val="0"/>
                <w:sz w:val="24"/>
              </w:rPr>
              <w:t>загрязненный приточный воздух</w:t>
            </w:r>
          </w:p>
        </w:tc>
        <w:tc>
          <w:tcPr>
            <w:tcW w:w="6285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Увеличение уровня химического загрязнения. Накопление болезнетворных микроорганизмов в воздушной среде.</w:t>
            </w:r>
          </w:p>
        </w:tc>
      </w:tr>
      <w:tr w:rsidR="00992466">
        <w:trPr>
          <w:trHeight w:val="225"/>
        </w:trPr>
        <w:tc>
          <w:tcPr>
            <w:tcW w:w="2880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5. </w:t>
            </w:r>
            <w:r>
              <w:rPr>
                <w:b/>
                <w:bCs/>
                <w:snapToGrid w:val="0"/>
                <w:sz w:val="24"/>
              </w:rPr>
              <w:t>уровни радиационного фона и радона</w:t>
            </w:r>
          </w:p>
        </w:tc>
        <w:tc>
          <w:tcPr>
            <w:tcW w:w="6285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Увеличение – способствует росту онкологических заболеваний.</w:t>
            </w:r>
          </w:p>
        </w:tc>
      </w:tr>
      <w:tr w:rsidR="00992466">
        <w:trPr>
          <w:trHeight w:val="840"/>
        </w:trPr>
        <w:tc>
          <w:tcPr>
            <w:tcW w:w="2880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6. </w:t>
            </w:r>
            <w:r>
              <w:rPr>
                <w:b/>
                <w:bCs/>
                <w:snapToGrid w:val="0"/>
                <w:sz w:val="24"/>
              </w:rPr>
              <w:t>негативное естественное и искусственное освещение</w:t>
            </w:r>
          </w:p>
        </w:tc>
        <w:tc>
          <w:tcPr>
            <w:tcW w:w="6285" w:type="dxa"/>
          </w:tcPr>
          <w:p w:rsidR="00992466" w:rsidRDefault="00992466">
            <w:pPr>
              <w:autoSpaceDE/>
              <w:autoSpaceDN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Психологический дискомфорт и негативное влияние на зрительную функцию (особенно у детей и пожилых людей).</w:t>
            </w:r>
          </w:p>
        </w:tc>
      </w:tr>
      <w:tr w:rsidR="00992466">
        <w:trPr>
          <w:trHeight w:val="840"/>
        </w:trPr>
        <w:tc>
          <w:tcPr>
            <w:tcW w:w="2880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7. </w:t>
            </w:r>
            <w:r>
              <w:rPr>
                <w:b/>
                <w:bCs/>
                <w:snapToGrid w:val="0"/>
                <w:sz w:val="24"/>
              </w:rPr>
              <w:t>грибковое загрязнение</w:t>
            </w:r>
          </w:p>
        </w:tc>
        <w:tc>
          <w:tcPr>
            <w:tcW w:w="6285" w:type="dxa"/>
          </w:tcPr>
          <w:p w:rsidR="00992466" w:rsidRDefault="00992466">
            <w:pPr>
              <w:autoSpaceDE/>
              <w:autoSpaceDN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Развитие аллергической патологии в быту.</w:t>
            </w:r>
          </w:p>
        </w:tc>
      </w:tr>
      <w:tr w:rsidR="00992466">
        <w:trPr>
          <w:trHeight w:val="840"/>
        </w:trPr>
        <w:tc>
          <w:tcPr>
            <w:tcW w:w="2880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8. </w:t>
            </w:r>
            <w:r>
              <w:rPr>
                <w:b/>
                <w:bCs/>
                <w:snapToGrid w:val="0"/>
                <w:sz w:val="24"/>
              </w:rPr>
              <w:t>бактериальное загрязнение</w:t>
            </w:r>
          </w:p>
        </w:tc>
        <w:tc>
          <w:tcPr>
            <w:tcW w:w="6285" w:type="dxa"/>
          </w:tcPr>
          <w:p w:rsidR="00992466" w:rsidRDefault="00992466">
            <w:pPr>
              <w:autoSpaceDE/>
              <w:autoSpaceDN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Снижение иммунитета. Возникновение инфекционных заболеваний.</w:t>
            </w:r>
          </w:p>
        </w:tc>
      </w:tr>
      <w:tr w:rsidR="00992466">
        <w:trPr>
          <w:trHeight w:val="840"/>
        </w:trPr>
        <w:tc>
          <w:tcPr>
            <w:tcW w:w="2880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</w:p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9. </w:t>
            </w:r>
            <w:r>
              <w:rPr>
                <w:b/>
                <w:bCs/>
                <w:snapToGrid w:val="0"/>
                <w:sz w:val="24"/>
              </w:rPr>
              <w:t>повышенные уровни шума</w:t>
            </w:r>
          </w:p>
        </w:tc>
        <w:tc>
          <w:tcPr>
            <w:tcW w:w="6285" w:type="dxa"/>
          </w:tcPr>
          <w:p w:rsidR="00992466" w:rsidRDefault="00992466">
            <w:pPr>
              <w:autoSpaceDE/>
              <w:autoSpaceDN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Неблагоприятное воздействие на самочувствие, функциональную деятельность органов слуха, центральную нервную и сердечно-сосудистую системы.</w:t>
            </w:r>
          </w:p>
          <w:p w:rsidR="00992466" w:rsidRDefault="00992466">
            <w:pPr>
              <w:jc w:val="both"/>
              <w:rPr>
                <w:snapToGrid w:val="0"/>
                <w:sz w:val="24"/>
              </w:rPr>
            </w:pPr>
          </w:p>
        </w:tc>
      </w:tr>
      <w:tr w:rsidR="00992466">
        <w:trPr>
          <w:trHeight w:val="840"/>
        </w:trPr>
        <w:tc>
          <w:tcPr>
            <w:tcW w:w="2880" w:type="dxa"/>
          </w:tcPr>
          <w:p w:rsidR="00992466" w:rsidRDefault="00992466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10. </w:t>
            </w:r>
            <w:r>
              <w:rPr>
                <w:b/>
                <w:bCs/>
                <w:snapToGrid w:val="0"/>
                <w:sz w:val="24"/>
              </w:rPr>
              <w:t>электромагнитные поля</w:t>
            </w:r>
          </w:p>
        </w:tc>
        <w:tc>
          <w:tcPr>
            <w:tcW w:w="6285" w:type="dxa"/>
          </w:tcPr>
          <w:p w:rsidR="00992466" w:rsidRDefault="00992466">
            <w:pPr>
              <w:autoSpaceDE/>
              <w:autoSpaceDN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Повышенные уровни – вегетососудистая дистония, неврологические расстройства.</w:t>
            </w:r>
          </w:p>
        </w:tc>
      </w:tr>
    </w:tbl>
    <w:p w:rsidR="00992466" w:rsidRDefault="00992466">
      <w:pPr>
        <w:jc w:val="both"/>
        <w:rPr>
          <w:snapToGrid w:val="0"/>
          <w:sz w:val="24"/>
        </w:rPr>
      </w:pPr>
    </w:p>
    <w:p w:rsidR="00992466" w:rsidRDefault="00992466">
      <w:pPr>
        <w:pStyle w:val="a6"/>
        <w:ind w:left="-567"/>
        <w:rPr>
          <w:sz w:val="24"/>
        </w:rPr>
      </w:pPr>
    </w:p>
    <w:p w:rsidR="00992466" w:rsidRDefault="00992466">
      <w:pPr>
        <w:pStyle w:val="a6"/>
        <w:ind w:left="-567"/>
        <w:rPr>
          <w:sz w:val="24"/>
        </w:rPr>
      </w:pPr>
    </w:p>
    <w:p w:rsidR="00992466" w:rsidRDefault="00992466">
      <w:pPr>
        <w:pStyle w:val="a6"/>
        <w:ind w:left="-567"/>
        <w:rPr>
          <w:sz w:val="24"/>
        </w:rPr>
      </w:pPr>
    </w:p>
    <w:p w:rsidR="00992466" w:rsidRDefault="00992466">
      <w:pPr>
        <w:pStyle w:val="1"/>
        <w:rPr>
          <w:b/>
          <w:bCs/>
        </w:rPr>
      </w:pPr>
      <w:bookmarkStart w:id="0" w:name="_Toc482270293"/>
      <w:r>
        <w:rPr>
          <w:b/>
          <w:bCs/>
        </w:rPr>
        <w:t>Приложение.</w:t>
      </w:r>
      <w:bookmarkEnd w:id="0"/>
    </w:p>
    <w:p w:rsidR="00992466" w:rsidRDefault="00992466">
      <w:pPr>
        <w:ind w:firstLine="709"/>
        <w:jc w:val="both"/>
        <w:rPr>
          <w:sz w:val="24"/>
        </w:rPr>
      </w:pPr>
      <w:r>
        <w:rPr>
          <w:b/>
          <w:bCs/>
          <w:sz w:val="28"/>
        </w:rPr>
        <w:t>Группировка факторов риска по их удельному весу для здоровья.</w:t>
      </w:r>
      <w:r>
        <w:rPr>
          <w:rStyle w:val="a9"/>
          <w:sz w:val="24"/>
        </w:rPr>
        <w:footnoteReference w:id="7"/>
      </w:r>
    </w:p>
    <w:p w:rsidR="00992466" w:rsidRDefault="00992466">
      <w:pPr>
        <w:ind w:firstLine="709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111"/>
      </w:tblGrid>
      <w:tr w:rsidR="00992466">
        <w:tc>
          <w:tcPr>
            <w:tcW w:w="2518" w:type="dxa"/>
          </w:tcPr>
          <w:p w:rsidR="00992466" w:rsidRDefault="0099246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Факторы, влияющие на здоровье</w:t>
            </w:r>
          </w:p>
        </w:tc>
        <w:tc>
          <w:tcPr>
            <w:tcW w:w="2693" w:type="dxa"/>
          </w:tcPr>
          <w:p w:rsidR="00992466" w:rsidRDefault="0099246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Значение для здоровья в %</w:t>
            </w:r>
          </w:p>
        </w:tc>
        <w:tc>
          <w:tcPr>
            <w:tcW w:w="4111" w:type="dxa"/>
          </w:tcPr>
          <w:p w:rsidR="00992466" w:rsidRDefault="00992466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Группы факторов риска</w:t>
            </w:r>
          </w:p>
        </w:tc>
      </w:tr>
      <w:tr w:rsidR="00992466">
        <w:tc>
          <w:tcPr>
            <w:tcW w:w="2518" w:type="dxa"/>
          </w:tcPr>
          <w:p w:rsidR="00992466" w:rsidRDefault="0099246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 жизни, условия труда проживания, привычки</w:t>
            </w:r>
          </w:p>
        </w:tc>
        <w:tc>
          <w:tcPr>
            <w:tcW w:w="2693" w:type="dxa"/>
          </w:tcPr>
          <w:p w:rsidR="00992466" w:rsidRDefault="00992466">
            <w:pPr>
              <w:jc w:val="center"/>
              <w:rPr>
                <w:sz w:val="24"/>
              </w:rPr>
            </w:pPr>
          </w:p>
          <w:p w:rsidR="00992466" w:rsidRDefault="00992466">
            <w:pPr>
              <w:jc w:val="center"/>
              <w:rPr>
                <w:sz w:val="24"/>
              </w:rPr>
            </w:pPr>
          </w:p>
          <w:p w:rsidR="00992466" w:rsidRDefault="00992466">
            <w:pPr>
              <w:jc w:val="center"/>
              <w:rPr>
                <w:sz w:val="24"/>
              </w:rPr>
            </w:pPr>
          </w:p>
          <w:p w:rsidR="00992466" w:rsidRDefault="00992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49-53</w:t>
            </w:r>
          </w:p>
        </w:tc>
        <w:tc>
          <w:tcPr>
            <w:tcW w:w="4111" w:type="dxa"/>
          </w:tcPr>
          <w:p w:rsidR="00992466" w:rsidRDefault="00992466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Курение, употребление алкоголя, неправильное питание, вредные условия труда, стрессовые ситуации, адинамия, гиподинамия, плохие материально-бытовые условия, употребление наркотиков, непрочность семей, высокий уровень урбанизации</w:t>
            </w:r>
          </w:p>
        </w:tc>
      </w:tr>
      <w:tr w:rsidR="00992466">
        <w:tc>
          <w:tcPr>
            <w:tcW w:w="2518" w:type="dxa"/>
          </w:tcPr>
          <w:p w:rsidR="00992466" w:rsidRDefault="00992466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Генетика, биология человека</w:t>
            </w:r>
          </w:p>
        </w:tc>
        <w:tc>
          <w:tcPr>
            <w:tcW w:w="2693" w:type="dxa"/>
          </w:tcPr>
          <w:p w:rsidR="00992466" w:rsidRDefault="00992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18-22</w:t>
            </w:r>
          </w:p>
        </w:tc>
        <w:tc>
          <w:tcPr>
            <w:tcW w:w="4111" w:type="dxa"/>
          </w:tcPr>
          <w:p w:rsidR="00992466" w:rsidRDefault="00992466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Предрасположенность к наследственным болезням</w:t>
            </w:r>
          </w:p>
        </w:tc>
      </w:tr>
      <w:tr w:rsidR="00992466">
        <w:tc>
          <w:tcPr>
            <w:tcW w:w="2518" w:type="dxa"/>
          </w:tcPr>
          <w:p w:rsidR="00992466" w:rsidRDefault="0099246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Внешняя среда, природно-климатические условия</w:t>
            </w:r>
          </w:p>
        </w:tc>
        <w:tc>
          <w:tcPr>
            <w:tcW w:w="2693" w:type="dxa"/>
          </w:tcPr>
          <w:p w:rsidR="00992466" w:rsidRDefault="00992466">
            <w:pPr>
              <w:jc w:val="center"/>
              <w:rPr>
                <w:sz w:val="24"/>
              </w:rPr>
            </w:pPr>
          </w:p>
          <w:p w:rsidR="00992466" w:rsidRDefault="00992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4111" w:type="dxa"/>
          </w:tcPr>
          <w:p w:rsidR="00992466" w:rsidRDefault="0099246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Загрязнение воздуха, воды, почвы, резкая смена атмосферных явлений, повышенные космические, магнитные и др. явления излучения </w:t>
            </w:r>
          </w:p>
        </w:tc>
      </w:tr>
      <w:tr w:rsidR="00992466">
        <w:tc>
          <w:tcPr>
            <w:tcW w:w="2518" w:type="dxa"/>
          </w:tcPr>
          <w:p w:rsidR="00992466" w:rsidRDefault="0099246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Здравоохранение</w:t>
            </w:r>
          </w:p>
        </w:tc>
        <w:tc>
          <w:tcPr>
            <w:tcW w:w="2693" w:type="dxa"/>
          </w:tcPr>
          <w:p w:rsidR="00992466" w:rsidRDefault="00992466">
            <w:pPr>
              <w:jc w:val="center"/>
              <w:rPr>
                <w:sz w:val="24"/>
              </w:rPr>
            </w:pPr>
          </w:p>
          <w:p w:rsidR="00992466" w:rsidRDefault="009924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4111" w:type="dxa"/>
          </w:tcPr>
          <w:p w:rsidR="00992466" w:rsidRDefault="00992466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Неэффективность профилактических мероприятий, низкое качество медицинской помощи, несвоевременность ее оказания</w:t>
            </w:r>
          </w:p>
        </w:tc>
      </w:tr>
    </w:tbl>
    <w:p w:rsidR="00992466" w:rsidRDefault="00992466">
      <w:pPr>
        <w:rPr>
          <w:sz w:val="24"/>
          <w:szCs w:val="32"/>
        </w:rPr>
      </w:pPr>
    </w:p>
    <w:p w:rsidR="00992466" w:rsidRDefault="00992466">
      <w:pPr>
        <w:rPr>
          <w:sz w:val="24"/>
          <w:szCs w:val="32"/>
        </w:rPr>
      </w:pPr>
    </w:p>
    <w:p w:rsidR="00992466" w:rsidRDefault="00992466">
      <w:pPr>
        <w:rPr>
          <w:sz w:val="24"/>
          <w:szCs w:val="32"/>
        </w:rPr>
      </w:pPr>
    </w:p>
    <w:p w:rsidR="00992466" w:rsidRDefault="00992466">
      <w:pPr>
        <w:rPr>
          <w:sz w:val="24"/>
          <w:szCs w:val="32"/>
        </w:rPr>
      </w:pPr>
    </w:p>
    <w:p w:rsidR="00992466" w:rsidRDefault="00992466">
      <w:pPr>
        <w:rPr>
          <w:sz w:val="24"/>
          <w:szCs w:val="32"/>
        </w:rPr>
      </w:pPr>
      <w:bookmarkStart w:id="1" w:name="_GoBack"/>
      <w:bookmarkEnd w:id="1"/>
    </w:p>
    <w:sectPr w:rsidR="00992466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134" w:right="850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466" w:rsidRDefault="00992466">
      <w:r>
        <w:separator/>
      </w:r>
    </w:p>
  </w:endnote>
  <w:endnote w:type="continuationSeparator" w:id="0">
    <w:p w:rsidR="00992466" w:rsidRDefault="0099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66" w:rsidRDefault="00992466">
    <w:pPr>
      <w:pStyle w:val="ae"/>
      <w:framePr w:wrap="around" w:vAnchor="text" w:hAnchor="margin" w:xAlign="right" w:y="1"/>
      <w:rPr>
        <w:rStyle w:val="ab"/>
      </w:rPr>
    </w:pPr>
  </w:p>
  <w:p w:rsidR="00992466" w:rsidRDefault="0099246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66" w:rsidRDefault="0066767E">
    <w:pPr>
      <w:pStyle w:val="ae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992466" w:rsidRDefault="0099246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466" w:rsidRDefault="00992466">
      <w:r>
        <w:separator/>
      </w:r>
    </w:p>
  </w:footnote>
  <w:footnote w:type="continuationSeparator" w:id="0">
    <w:p w:rsidR="00992466" w:rsidRDefault="00992466">
      <w:r>
        <w:continuationSeparator/>
      </w:r>
    </w:p>
  </w:footnote>
  <w:footnote w:id="1">
    <w:p w:rsidR="00992466" w:rsidRDefault="00992466">
      <w:pPr>
        <w:pStyle w:val="a8"/>
      </w:pPr>
      <w:r>
        <w:rPr>
          <w:rStyle w:val="a9"/>
        </w:rPr>
        <w:footnoteRef/>
      </w:r>
      <w:r>
        <w:t xml:space="preserve"> Доклад о развитии человеческого потенциала в Российской Федерации. – Москва, 1999.</w:t>
      </w:r>
    </w:p>
  </w:footnote>
  <w:footnote w:id="2">
    <w:p w:rsidR="00992466" w:rsidRDefault="00992466">
      <w:pPr>
        <w:pStyle w:val="a8"/>
      </w:pPr>
      <w:r>
        <w:rPr>
          <w:rStyle w:val="a9"/>
        </w:rPr>
        <w:footnoteRef/>
      </w:r>
      <w:r>
        <w:t xml:space="preserve"> Под редакцией В.М.Агапкина «Жилье. Комплексный взгляд» //АВЧ, Москва, 2001. – см. 22-25 стр.</w:t>
      </w:r>
    </w:p>
  </w:footnote>
  <w:footnote w:id="3">
    <w:p w:rsidR="00992466" w:rsidRDefault="00992466">
      <w:pPr>
        <w:pStyle w:val="a8"/>
      </w:pPr>
      <w:r>
        <w:rPr>
          <w:rStyle w:val="a9"/>
        </w:rPr>
        <w:footnoteRef/>
      </w:r>
      <w:r>
        <w:t xml:space="preserve"> Под редакцией В.М.Агапкина «Жилье. Комплексный взгляд» //АВЧ, Москва, 2001. – см. 25 стр.</w:t>
      </w:r>
    </w:p>
  </w:footnote>
  <w:footnote w:id="4">
    <w:p w:rsidR="00992466" w:rsidRDefault="00992466">
      <w:pPr>
        <w:pStyle w:val="a8"/>
      </w:pPr>
      <w:r>
        <w:rPr>
          <w:rStyle w:val="a9"/>
        </w:rPr>
        <w:footnoteRef/>
      </w:r>
      <w:r>
        <w:t xml:space="preserve"> Под редакцией В.М.Агапкина «Жилье. Комплексный взгляд» //АВЧ, Москва, 2001. – см. 25-26 стр.</w:t>
      </w:r>
    </w:p>
  </w:footnote>
  <w:footnote w:id="5">
    <w:p w:rsidR="00992466" w:rsidRDefault="00992466">
      <w:pPr>
        <w:pStyle w:val="a8"/>
      </w:pPr>
      <w:r>
        <w:rPr>
          <w:rStyle w:val="a9"/>
        </w:rPr>
        <w:footnoteRef/>
      </w:r>
      <w:r>
        <w:t xml:space="preserve"> Под редакцией В.М.Агапкина «Жилье. Комплексный взгляд» //АВЧ, Москва, 2001. – см. 30-32 стр.</w:t>
      </w:r>
    </w:p>
  </w:footnote>
  <w:footnote w:id="6">
    <w:p w:rsidR="00992466" w:rsidRDefault="00992466">
      <w:pPr>
        <w:pStyle w:val="a8"/>
      </w:pPr>
      <w:r>
        <w:rPr>
          <w:rStyle w:val="a9"/>
        </w:rPr>
        <w:footnoteRef/>
      </w:r>
      <w:r>
        <w:t xml:space="preserve"> Под редакцией В.М.Агапкина «Жилье. Комплексный взгляд» //АВЧ, Москва, 2001. – см. 31 стр.</w:t>
      </w:r>
    </w:p>
  </w:footnote>
  <w:footnote w:id="7">
    <w:p w:rsidR="00992466" w:rsidRDefault="00992466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sz w:val="24"/>
        </w:rPr>
        <w:t>«Здоровье человека и окружающая среда» // Величковский Б.Т. – М., Новая школа, 1997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66" w:rsidRDefault="00992466">
    <w:pPr>
      <w:pStyle w:val="aa"/>
      <w:framePr w:wrap="auto" w:vAnchor="text" w:hAnchor="margin" w:xAlign="right" w:y="1"/>
      <w:rPr>
        <w:rStyle w:val="ab"/>
      </w:rPr>
    </w:pPr>
  </w:p>
  <w:p w:rsidR="00992466" w:rsidRDefault="0099246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9C6132"/>
    <w:lvl w:ilvl="0">
      <w:numFmt w:val="decimal"/>
      <w:lvlText w:val="*"/>
      <w:lvlJc w:val="left"/>
    </w:lvl>
  </w:abstractNum>
  <w:abstractNum w:abstractNumId="1">
    <w:nsid w:val="01A4296B"/>
    <w:multiLevelType w:val="hybridMultilevel"/>
    <w:tmpl w:val="7032AFD6"/>
    <w:lvl w:ilvl="0" w:tplc="1E04CAA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 w:hint="default"/>
      </w:rPr>
    </w:lvl>
  </w:abstractNum>
  <w:abstractNum w:abstractNumId="2">
    <w:nsid w:val="020A6D6F"/>
    <w:multiLevelType w:val="hybridMultilevel"/>
    <w:tmpl w:val="2AEAD5FA"/>
    <w:lvl w:ilvl="0" w:tplc="29BA259C">
      <w:start w:val="8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C3781"/>
    <w:multiLevelType w:val="singleLevel"/>
    <w:tmpl w:val="3FEEF02E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>
    <w:nsid w:val="183D1AA7"/>
    <w:multiLevelType w:val="hybridMultilevel"/>
    <w:tmpl w:val="45E60BA0"/>
    <w:lvl w:ilvl="0" w:tplc="2D3A60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A16053C"/>
    <w:multiLevelType w:val="hybridMultilevel"/>
    <w:tmpl w:val="2492560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595"/>
    <w:multiLevelType w:val="singleLevel"/>
    <w:tmpl w:val="1D2EF1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88F24A8"/>
    <w:multiLevelType w:val="hybridMultilevel"/>
    <w:tmpl w:val="8D50C472"/>
    <w:lvl w:ilvl="0" w:tplc="17F68C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EAA77F0"/>
    <w:multiLevelType w:val="singleLevel"/>
    <w:tmpl w:val="2A38EC32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9">
    <w:nsid w:val="313F6CCD"/>
    <w:multiLevelType w:val="hybridMultilevel"/>
    <w:tmpl w:val="472499EA"/>
    <w:lvl w:ilvl="0" w:tplc="0FFA28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C583F55"/>
    <w:multiLevelType w:val="hybridMultilevel"/>
    <w:tmpl w:val="FE2684AA"/>
    <w:lvl w:ilvl="0" w:tplc="8D0C7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4D73500"/>
    <w:multiLevelType w:val="singleLevel"/>
    <w:tmpl w:val="190069F0"/>
    <w:lvl w:ilvl="0">
      <w:start w:val="3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12">
    <w:nsid w:val="55876599"/>
    <w:multiLevelType w:val="multilevel"/>
    <w:tmpl w:val="BA249A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E9B34DE"/>
    <w:multiLevelType w:val="singleLevel"/>
    <w:tmpl w:val="CB704272"/>
    <w:lvl w:ilvl="0">
      <w:start w:val="1"/>
      <w:numFmt w:val="decimal"/>
      <w:lvlText w:val="%1)"/>
      <w:legacy w:legacy="1" w:legacySpace="284" w:legacyIndent="283"/>
      <w:lvlJc w:val="left"/>
      <w:pPr>
        <w:ind w:left="992" w:hanging="283"/>
      </w:pPr>
    </w:lvl>
  </w:abstractNum>
  <w:abstractNum w:abstractNumId="14">
    <w:nsid w:val="636B42C2"/>
    <w:multiLevelType w:val="singleLevel"/>
    <w:tmpl w:val="A6E89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6DB91A43"/>
    <w:multiLevelType w:val="singleLevel"/>
    <w:tmpl w:val="71D474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736B1E48"/>
    <w:multiLevelType w:val="singleLevel"/>
    <w:tmpl w:val="4E9E65A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08" w:hanging="283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13"/>
  </w:num>
  <w:num w:numId="9">
    <w:abstractNumId w:val="8"/>
  </w:num>
  <w:num w:numId="10">
    <w:abstractNumId w:val="16"/>
  </w:num>
  <w:num w:numId="11">
    <w:abstractNumId w:val="11"/>
  </w:num>
  <w:num w:numId="12">
    <w:abstractNumId w:val="3"/>
  </w:num>
  <w:num w:numId="13">
    <w:abstractNumId w:val="14"/>
  </w:num>
  <w:num w:numId="14">
    <w:abstractNumId w:val="15"/>
  </w:num>
  <w:num w:numId="15">
    <w:abstractNumId w:val="1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67E"/>
    <w:rsid w:val="0066767E"/>
    <w:rsid w:val="00992466"/>
    <w:rsid w:val="00A54ACF"/>
    <w:rsid w:val="00C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05188BC-30CE-4EE0-98CA-5A1DBA06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framePr w:hSpace="180" w:wrap="notBeside" w:vAnchor="text" w:hAnchor="margin" w:xAlign="center" w:y="-230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qFormat/>
    <w:pPr>
      <w:keepNext/>
      <w:framePr w:hSpace="180" w:wrap="notBeside" w:vAnchor="text" w:hAnchor="margin" w:xAlign="center" w:y="-230"/>
      <w:ind w:right="895"/>
      <w:jc w:val="center"/>
      <w:outlineLvl w:val="4"/>
    </w:pPr>
    <w:rPr>
      <w:b/>
      <w:bCs/>
      <w:caps/>
    </w:rPr>
  </w:style>
  <w:style w:type="paragraph" w:styleId="6">
    <w:name w:val="heading 6"/>
    <w:basedOn w:val="a"/>
    <w:next w:val="a"/>
    <w:qFormat/>
    <w:pPr>
      <w:keepNext/>
      <w:framePr w:hSpace="180" w:wrap="notBeside" w:vAnchor="text" w:hAnchor="margin" w:xAlign="center" w:y="-230"/>
      <w:ind w:left="4395" w:right="895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ind w:left="120"/>
      <w:outlineLvl w:val="6"/>
    </w:pPr>
    <w:rPr>
      <w:sz w:val="24"/>
      <w:szCs w:val="32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page" w:x="1810" w:y="256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lock Text"/>
    <w:basedOn w:val="a"/>
    <w:semiHidden/>
    <w:pPr>
      <w:framePr w:hSpace="180" w:wrap="notBeside" w:vAnchor="text" w:hAnchor="margin" w:xAlign="center" w:y="-230"/>
      <w:ind w:left="4536" w:right="895"/>
    </w:pPr>
  </w:style>
  <w:style w:type="paragraph" w:styleId="10">
    <w:name w:val="toc 1"/>
    <w:basedOn w:val="a"/>
    <w:next w:val="a"/>
    <w:autoRedefine/>
    <w:semiHidden/>
    <w:pPr>
      <w:autoSpaceDE/>
      <w:autoSpaceDN/>
    </w:pPr>
    <w:rPr>
      <w:sz w:val="28"/>
      <w:szCs w:val="28"/>
    </w:rPr>
  </w:style>
  <w:style w:type="paragraph" w:styleId="20">
    <w:name w:val="toc 2"/>
    <w:basedOn w:val="a"/>
    <w:next w:val="a"/>
    <w:autoRedefine/>
    <w:semiHidden/>
    <w:pPr>
      <w:autoSpaceDE/>
      <w:autoSpaceDN/>
      <w:ind w:left="280"/>
    </w:pPr>
    <w:rPr>
      <w:sz w:val="28"/>
      <w:szCs w:val="28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rPr>
      <w:i/>
      <w:iCs/>
      <w:sz w:val="40"/>
      <w:szCs w:val="40"/>
    </w:rPr>
  </w:style>
  <w:style w:type="paragraph" w:styleId="a7">
    <w:name w:val="Body Text Indent"/>
    <w:basedOn w:val="a"/>
    <w:semiHidden/>
    <w:pPr>
      <w:ind w:firstLine="851"/>
      <w:jc w:val="both"/>
    </w:pPr>
    <w:rPr>
      <w:sz w:val="24"/>
      <w:szCs w:val="24"/>
    </w:r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paragraph" w:styleId="30">
    <w:name w:val="Body Text 3"/>
    <w:basedOn w:val="a"/>
    <w:semiHidden/>
    <w:pPr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semiHidden/>
    <w:pPr>
      <w:ind w:firstLine="709"/>
      <w:jc w:val="both"/>
    </w:pPr>
    <w:rPr>
      <w:sz w:val="24"/>
      <w:szCs w:val="24"/>
    </w:r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</w:style>
  <w:style w:type="paragraph" w:styleId="ac">
    <w:name w:val="endnote text"/>
    <w:basedOn w:val="a"/>
    <w:semiHidden/>
  </w:style>
  <w:style w:type="character" w:styleId="ad">
    <w:name w:val="endnote reference"/>
    <w:semiHidden/>
    <w:rPr>
      <w:vertAlign w:val="superscript"/>
    </w:rPr>
  </w:style>
  <w:style w:type="paragraph" w:styleId="ae">
    <w:name w:val="footer"/>
    <w:basedOn w:val="a"/>
    <w:semiHidden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semiHidden/>
    <w:pPr>
      <w:ind w:firstLine="705"/>
      <w:jc w:val="both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paragraph" w:customStyle="1" w:styleId="11">
    <w:name w:val="Звичайний1"/>
    <w:pPr>
      <w:widowControl w:val="0"/>
      <w:ind w:firstLine="30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Недвижимыми об”ектами принято считать об”екты , неразрывно связанные с землей : здания,сооружения,сами земельные участки,отдельно расположенные  водоемы, посевы,лесопосадки. Термин “недвижимость” появился в российском законодательстве со времен П</vt:lpstr>
    </vt:vector>
  </TitlesOfParts>
  <Company>AORP</Company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Недвижимыми об”ектами принято считать об”екты , неразрывно связанные с землей : здания,сооружения,сами земельные участки,отдельно расположенные  водоемы, посевы,лесопосадки. Термин “недвижимость” появился в российском законодательстве со времен П</dc:title>
  <dc:subject/>
  <dc:creator>O.S.V.</dc:creator>
  <cp:keywords/>
  <dc:description/>
  <cp:lastModifiedBy>Irina</cp:lastModifiedBy>
  <cp:revision>2</cp:revision>
  <cp:lastPrinted>2003-10-26T18:08:00Z</cp:lastPrinted>
  <dcterms:created xsi:type="dcterms:W3CDTF">2014-08-03T16:28:00Z</dcterms:created>
  <dcterms:modified xsi:type="dcterms:W3CDTF">2014-08-03T16:28:00Z</dcterms:modified>
</cp:coreProperties>
</file>