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B2E" w:rsidRDefault="006C24ED">
      <w:r>
        <w:t>ВВЕДЕНИЕ</w:t>
      </w:r>
    </w:p>
    <w:p w:rsidR="006C24ED" w:rsidRDefault="006C24ED" w:rsidP="006C24ED">
      <w:pPr>
        <w:jc w:val="both"/>
      </w:pPr>
    </w:p>
    <w:p w:rsidR="006C24ED" w:rsidRDefault="006C24ED" w:rsidP="006C24ED">
      <w:pPr>
        <w:jc w:val="both"/>
      </w:pPr>
    </w:p>
    <w:p w:rsidR="006C24ED" w:rsidRDefault="006C24ED" w:rsidP="006C24ED">
      <w:pPr>
        <w:jc w:val="both"/>
      </w:pPr>
    </w:p>
    <w:p w:rsidR="000B4F58" w:rsidRDefault="000B4F58" w:rsidP="005E1624">
      <w:pPr>
        <w:spacing w:line="360" w:lineRule="auto"/>
        <w:ind w:firstLine="709"/>
        <w:jc w:val="both"/>
        <w:rPr>
          <w:color w:val="000000"/>
          <w:sz w:val="28"/>
          <w:szCs w:val="28"/>
        </w:rPr>
      </w:pPr>
      <w:r>
        <w:rPr>
          <w:color w:val="000000"/>
          <w:sz w:val="28"/>
          <w:szCs w:val="28"/>
        </w:rPr>
        <w:t>Структура капитала любой компании отражает соотношение заемного и собственного капиталов, привлеченных для финансирования развития компании. Оптимальная структура - это соотношение заемного и собственного капиталов, при котором достигается минимум совокупных затрат на капитал, которым компания финансирует долгосрочное развитие, или средневзвешенных затрат на капитал.</w:t>
      </w:r>
    </w:p>
    <w:p w:rsidR="008422D4" w:rsidRDefault="000B4F58" w:rsidP="005E1624">
      <w:pPr>
        <w:spacing w:line="360" w:lineRule="auto"/>
        <w:ind w:firstLine="709"/>
        <w:jc w:val="both"/>
        <w:rPr>
          <w:rStyle w:val="apple-style-span"/>
          <w:sz w:val="28"/>
          <w:szCs w:val="28"/>
        </w:rPr>
      </w:pPr>
      <w:r w:rsidRPr="008422D4">
        <w:rPr>
          <w:sz w:val="28"/>
          <w:szCs w:val="28"/>
        </w:rPr>
        <w:t>Страховой рынок подвержен различным рискам, в связи с этим страховые компании должны особенно взвешенно подходить к формированию структуры капитала.</w:t>
      </w:r>
      <w:r w:rsidR="006E7806">
        <w:t xml:space="preserve"> </w:t>
      </w:r>
      <w:r w:rsidRPr="006E7806">
        <w:rPr>
          <w:rStyle w:val="apple-style-span"/>
          <w:sz w:val="28"/>
          <w:szCs w:val="28"/>
        </w:rPr>
        <w:t>Размер отношения заёмного капитала к собственному характеризует степень</w:t>
      </w:r>
      <w:r w:rsidRPr="006E7806">
        <w:rPr>
          <w:rStyle w:val="apple-converted-space"/>
          <w:sz w:val="28"/>
          <w:szCs w:val="28"/>
        </w:rPr>
        <w:t> </w:t>
      </w:r>
      <w:r w:rsidRPr="000638C9">
        <w:rPr>
          <w:sz w:val="28"/>
          <w:szCs w:val="28"/>
        </w:rPr>
        <w:t>риска</w:t>
      </w:r>
      <w:r w:rsidRPr="006E7806">
        <w:rPr>
          <w:rStyle w:val="apple-style-span"/>
          <w:sz w:val="28"/>
          <w:szCs w:val="28"/>
        </w:rPr>
        <w:t>,</w:t>
      </w:r>
      <w:r w:rsidRPr="006E7806">
        <w:rPr>
          <w:rStyle w:val="apple-converted-space"/>
          <w:sz w:val="28"/>
          <w:szCs w:val="28"/>
        </w:rPr>
        <w:t> </w:t>
      </w:r>
      <w:r w:rsidRPr="000638C9">
        <w:rPr>
          <w:sz w:val="28"/>
          <w:szCs w:val="28"/>
        </w:rPr>
        <w:t>финансовую устойчивость</w:t>
      </w:r>
      <w:r w:rsidR="006E7806">
        <w:rPr>
          <w:rStyle w:val="apple-style-span"/>
          <w:sz w:val="28"/>
          <w:szCs w:val="28"/>
        </w:rPr>
        <w:t xml:space="preserve"> страховой компании.</w:t>
      </w:r>
    </w:p>
    <w:p w:rsidR="008422D4" w:rsidRPr="008422D4" w:rsidRDefault="00AC5D97" w:rsidP="005E1624">
      <w:pPr>
        <w:spacing w:line="360" w:lineRule="auto"/>
        <w:ind w:firstLine="709"/>
        <w:jc w:val="both"/>
        <w:rPr>
          <w:rStyle w:val="apple-converted-space"/>
          <w:sz w:val="28"/>
          <w:szCs w:val="28"/>
        </w:rPr>
      </w:pPr>
      <w:r w:rsidRPr="008422D4">
        <w:rPr>
          <w:sz w:val="28"/>
          <w:szCs w:val="28"/>
        </w:rPr>
        <w:t>У страховых организаций высокая зависимость структуры финансовых ресурсов от </w:t>
      </w:r>
      <w:r w:rsidRPr="008422D4">
        <w:rPr>
          <w:rStyle w:val="apple-converted-space"/>
          <w:color w:val="000000"/>
          <w:sz w:val="28"/>
          <w:szCs w:val="28"/>
        </w:rPr>
        <w:t> </w:t>
      </w:r>
      <w:r w:rsidRPr="008422D4">
        <w:rPr>
          <w:sz w:val="28"/>
          <w:szCs w:val="28"/>
        </w:rPr>
        <w:t>финансово-инвестиционных факторов, система государственного регулирования. Так, отдельные финансовые решения могут повлечь за собой отток капитала из страховой отрасли и при чрезмерном изъятии финансовых ресурсов сделать неустойчивыми не только отдельные страховые компании, но и страховой рынок в целом, а возможно и рынок страны.</w:t>
      </w:r>
      <w:r w:rsidR="008422D4" w:rsidRPr="008422D4">
        <w:rPr>
          <w:sz w:val="28"/>
          <w:szCs w:val="28"/>
        </w:rPr>
        <w:t xml:space="preserve"> Поэтому каждой страховой компании необходимо тщательнее изучать показатели, связанные не только с  внутренними рисками, но также учитывать влиянее внешних рисков.  </w:t>
      </w:r>
      <w:r w:rsidR="008422D4" w:rsidRPr="008422D4">
        <w:rPr>
          <w:rStyle w:val="apple-style-span"/>
          <w:sz w:val="28"/>
          <w:szCs w:val="28"/>
        </w:rPr>
        <w:t>Необходимость в расчете коэффициента бета возникает в связи с тем, что имеет место систематический риск.</w:t>
      </w:r>
      <w:r w:rsidR="008422D4" w:rsidRPr="008422D4">
        <w:rPr>
          <w:rStyle w:val="apple-converted-space"/>
          <w:sz w:val="28"/>
          <w:szCs w:val="28"/>
        </w:rPr>
        <w:t> </w:t>
      </w:r>
      <w:r w:rsidR="008422D4" w:rsidRPr="008422D4">
        <w:rPr>
          <w:rStyle w:val="apple-converted-space"/>
          <w:rFonts w:ascii="Verdana" w:hAnsi="Verdana"/>
          <w:color w:val="000000"/>
          <w:sz w:val="28"/>
          <w:szCs w:val="28"/>
        </w:rPr>
        <w:t> </w:t>
      </w:r>
    </w:p>
    <w:p w:rsidR="008422D4" w:rsidRPr="008422D4" w:rsidRDefault="008422D4" w:rsidP="005E1624">
      <w:pPr>
        <w:pStyle w:val="a4"/>
        <w:spacing w:before="0" w:beforeAutospacing="0" w:after="0" w:afterAutospacing="0" w:line="360" w:lineRule="auto"/>
        <w:ind w:firstLine="709"/>
        <w:jc w:val="both"/>
        <w:rPr>
          <w:color w:val="000000"/>
          <w:sz w:val="28"/>
          <w:szCs w:val="28"/>
        </w:rPr>
      </w:pPr>
      <w:r w:rsidRPr="008422D4">
        <w:rPr>
          <w:color w:val="000000"/>
          <w:sz w:val="28"/>
          <w:szCs w:val="28"/>
        </w:rPr>
        <w:t xml:space="preserve">Систематический риск связан с конфигурацией конъюнктуры на рынке ценных бумаг в целом под влиянием макроэкономических и политических факторов (роста либо понижения ставки рефинансирования, инфляции, конфигураций в правительственной политике и </w:t>
      </w:r>
      <w:r>
        <w:rPr>
          <w:color w:val="000000"/>
          <w:sz w:val="28"/>
          <w:szCs w:val="28"/>
        </w:rPr>
        <w:t>т.д</w:t>
      </w:r>
      <w:r w:rsidRPr="008422D4">
        <w:rPr>
          <w:color w:val="000000"/>
          <w:sz w:val="28"/>
          <w:szCs w:val="28"/>
        </w:rPr>
        <w:t>.). Действие этих факторов сказывается в той либо другой мере на всех компаниях в данной стране.</w:t>
      </w:r>
    </w:p>
    <w:p w:rsidR="006E7806" w:rsidRPr="008422D4" w:rsidRDefault="008422D4" w:rsidP="005E1624">
      <w:pPr>
        <w:spacing w:line="360" w:lineRule="auto"/>
        <w:jc w:val="both"/>
        <w:rPr>
          <w:sz w:val="28"/>
          <w:szCs w:val="28"/>
        </w:rPr>
      </w:pPr>
      <w:r>
        <w:rPr>
          <w:sz w:val="28"/>
          <w:szCs w:val="28"/>
        </w:rPr>
        <w:t xml:space="preserve">            </w:t>
      </w:r>
      <w:r w:rsidR="006E7806" w:rsidRPr="008422D4">
        <w:rPr>
          <w:rStyle w:val="apple-style-span"/>
          <w:sz w:val="28"/>
          <w:szCs w:val="28"/>
        </w:rPr>
        <w:t xml:space="preserve">В этой научно-исследовательской работе я поставила цель: проанализировать взаимосвязь </w:t>
      </w:r>
      <w:r w:rsidR="00AC5D97" w:rsidRPr="008422D4">
        <w:rPr>
          <w:rStyle w:val="apple-style-span"/>
          <w:sz w:val="28"/>
          <w:szCs w:val="28"/>
        </w:rPr>
        <w:t xml:space="preserve">коэффициента </w:t>
      </w:r>
      <w:r w:rsidR="006E7806" w:rsidRPr="008422D4">
        <w:rPr>
          <w:rStyle w:val="apple-style-span"/>
          <w:sz w:val="28"/>
          <w:szCs w:val="28"/>
        </w:rPr>
        <w:t>бета и финансового рычага</w:t>
      </w:r>
      <w:r w:rsidR="00AC5D97" w:rsidRPr="008422D4">
        <w:rPr>
          <w:rStyle w:val="apple-style-span"/>
          <w:sz w:val="28"/>
          <w:szCs w:val="28"/>
        </w:rPr>
        <w:t>.</w:t>
      </w:r>
    </w:p>
    <w:p w:rsidR="00A612F1" w:rsidRPr="00812047" w:rsidRDefault="00A612F1" w:rsidP="00A612F1">
      <w:pPr>
        <w:pStyle w:val="web"/>
        <w:spacing w:before="0" w:beforeAutospacing="0" w:after="0" w:afterAutospacing="0" w:line="360" w:lineRule="auto"/>
        <w:ind w:firstLine="709"/>
        <w:jc w:val="both"/>
        <w:rPr>
          <w:b/>
          <w:sz w:val="28"/>
          <w:szCs w:val="28"/>
        </w:rPr>
      </w:pPr>
      <w:r w:rsidRPr="00812047">
        <w:rPr>
          <w:b/>
          <w:sz w:val="28"/>
          <w:szCs w:val="28"/>
        </w:rPr>
        <w:t>1. Структура капитала страховой компании.</w:t>
      </w:r>
    </w:p>
    <w:p w:rsidR="00A612F1" w:rsidRPr="00812047" w:rsidRDefault="00A612F1" w:rsidP="00A612F1">
      <w:pPr>
        <w:pStyle w:val="a4"/>
        <w:spacing w:before="0" w:beforeAutospacing="0" w:after="0" w:afterAutospacing="0" w:line="360" w:lineRule="auto"/>
        <w:ind w:firstLine="709"/>
        <w:jc w:val="both"/>
        <w:rPr>
          <w:sz w:val="28"/>
          <w:szCs w:val="28"/>
        </w:rPr>
      </w:pPr>
    </w:p>
    <w:p w:rsidR="00A612F1" w:rsidRPr="00812047" w:rsidRDefault="00A612F1" w:rsidP="00A612F1">
      <w:pPr>
        <w:pStyle w:val="a4"/>
        <w:spacing w:before="0" w:beforeAutospacing="0" w:after="0" w:afterAutospacing="0" w:line="360" w:lineRule="auto"/>
        <w:ind w:firstLine="709"/>
        <w:jc w:val="both"/>
        <w:rPr>
          <w:sz w:val="28"/>
          <w:szCs w:val="28"/>
        </w:rPr>
      </w:pPr>
      <w:r w:rsidRPr="00812047">
        <w:rPr>
          <w:sz w:val="28"/>
          <w:szCs w:val="28"/>
        </w:rPr>
        <w:t>В момент организации страховой компании первым и базисным элементом является собственный капитал, который в процессе деятельности пополняется за счет различных источников (прибыли, результатов инвестиционной деятельности, эмиссионного дохода). Проведение страховых операций предполагает аккумулирование страховой премии, причем сбор взносов со всех участников страхового фонда сопровождается фактами исполнения обязательств страховщика по выплате страхового возмещения лишь некоторым из них. Из суммы собранных платежей (страховых взносов) осуществляется погашение расходов страховой компании на ведение дела, заложенных в структуре тарифа.</w:t>
      </w:r>
    </w:p>
    <w:p w:rsidR="00A612F1" w:rsidRPr="00812047" w:rsidRDefault="00A612F1" w:rsidP="00A612F1">
      <w:pPr>
        <w:pStyle w:val="a4"/>
        <w:spacing w:before="0" w:beforeAutospacing="0" w:after="0" w:afterAutospacing="0" w:line="360" w:lineRule="auto"/>
        <w:ind w:firstLine="709"/>
        <w:jc w:val="both"/>
        <w:rPr>
          <w:sz w:val="28"/>
          <w:szCs w:val="28"/>
        </w:rPr>
      </w:pPr>
      <w:r w:rsidRPr="00812047">
        <w:rPr>
          <w:sz w:val="28"/>
          <w:szCs w:val="28"/>
        </w:rPr>
        <w:t>Финансовый потенциал страховой компании складывается из двух основных частей - собственного капитала и привлеченного, причем привлеченная часть капитала в значительной степени преобладает над собственной. В основе привлеченного капитала лежит совокупная страховая премия, поступившая в страховую компанию за минусом нагрузки, обеспечивающей покрытие расходов на ведение дела. Совокупная нетто-премия представляет собой страховые резервы компании, предназначенные для выплат страхового возмещения (обеспечения).</w:t>
      </w:r>
    </w:p>
    <w:p w:rsidR="00A612F1" w:rsidRPr="00812047" w:rsidRDefault="00A612F1" w:rsidP="00A612F1">
      <w:pPr>
        <w:pStyle w:val="a4"/>
        <w:spacing w:before="0" w:beforeAutospacing="0" w:after="0" w:afterAutospacing="0" w:line="360" w:lineRule="auto"/>
        <w:ind w:firstLine="709"/>
        <w:jc w:val="both"/>
        <w:rPr>
          <w:sz w:val="28"/>
          <w:szCs w:val="28"/>
        </w:rPr>
      </w:pPr>
      <w:r w:rsidRPr="00812047">
        <w:rPr>
          <w:sz w:val="28"/>
          <w:szCs w:val="28"/>
        </w:rPr>
        <w:t>Рассмотрим факторы, влияющие на структуру капитала:</w:t>
      </w:r>
    </w:p>
    <w:p w:rsidR="00A612F1" w:rsidRPr="00812047" w:rsidRDefault="00A612F1" w:rsidP="00A612F1">
      <w:pPr>
        <w:pStyle w:val="a4"/>
        <w:numPr>
          <w:ilvl w:val="0"/>
          <w:numId w:val="1"/>
        </w:numPr>
        <w:spacing w:before="0" w:beforeAutospacing="0" w:after="0" w:afterAutospacing="0" w:line="360" w:lineRule="auto"/>
        <w:ind w:left="0" w:firstLine="709"/>
        <w:jc w:val="both"/>
        <w:rPr>
          <w:sz w:val="28"/>
          <w:szCs w:val="28"/>
        </w:rPr>
      </w:pPr>
      <w:r w:rsidRPr="00812047">
        <w:rPr>
          <w:sz w:val="28"/>
          <w:szCs w:val="28"/>
        </w:rPr>
        <w:t>принципы организации страхования, которые влияют на формирование и размер страховых резервов, а также объем поступлений страховых премий, гибкость тарифной политики;</w:t>
      </w:r>
    </w:p>
    <w:p w:rsidR="00A612F1" w:rsidRPr="00812047" w:rsidRDefault="00A612F1" w:rsidP="00A612F1">
      <w:pPr>
        <w:pStyle w:val="web"/>
        <w:numPr>
          <w:ilvl w:val="0"/>
          <w:numId w:val="1"/>
        </w:numPr>
        <w:spacing w:before="0" w:beforeAutospacing="0" w:after="0" w:afterAutospacing="0" w:line="360" w:lineRule="auto"/>
        <w:ind w:left="0" w:firstLine="709"/>
        <w:jc w:val="both"/>
        <w:rPr>
          <w:sz w:val="28"/>
          <w:szCs w:val="28"/>
        </w:rPr>
      </w:pPr>
      <w:r w:rsidRPr="00812047">
        <w:rPr>
          <w:sz w:val="28"/>
          <w:szCs w:val="28"/>
        </w:rPr>
        <w:t>особенности рисков страхователей. Для однородных, хорошо оцениваемых рисков страхователей страховая организация формирует страховые резервы, а для остальных рисков- помимо средства страховых резервов используются собственные свободные средства;</w:t>
      </w:r>
    </w:p>
    <w:p w:rsidR="00A612F1" w:rsidRPr="00812047" w:rsidRDefault="00A612F1" w:rsidP="00A612F1">
      <w:pPr>
        <w:pStyle w:val="web"/>
        <w:numPr>
          <w:ilvl w:val="0"/>
          <w:numId w:val="1"/>
        </w:numPr>
        <w:spacing w:before="0" w:beforeAutospacing="0" w:after="0" w:afterAutospacing="0" w:line="360" w:lineRule="auto"/>
        <w:ind w:left="0" w:firstLine="709"/>
        <w:jc w:val="both"/>
        <w:rPr>
          <w:sz w:val="28"/>
          <w:szCs w:val="28"/>
        </w:rPr>
      </w:pPr>
      <w:r w:rsidRPr="00812047">
        <w:rPr>
          <w:sz w:val="28"/>
          <w:szCs w:val="28"/>
        </w:rPr>
        <w:t>специфика рисков страховщика, которые обусловлены неопределенной возможностью недостаточности денежных средств страховой организации для выполнения своих обязательств. Для покрытия этих рисков страховая организация должна иметь достаточный размер собственных средств.</w:t>
      </w:r>
    </w:p>
    <w:p w:rsidR="00A612F1" w:rsidRPr="00812047" w:rsidRDefault="00A612F1" w:rsidP="00A612F1">
      <w:pPr>
        <w:pStyle w:val="web"/>
        <w:spacing w:before="0" w:beforeAutospacing="0" w:after="0" w:afterAutospacing="0" w:line="360" w:lineRule="auto"/>
        <w:ind w:firstLine="709"/>
        <w:jc w:val="both"/>
        <w:rPr>
          <w:sz w:val="28"/>
          <w:szCs w:val="28"/>
        </w:rPr>
      </w:pPr>
      <w:r w:rsidRPr="00812047">
        <w:rPr>
          <w:sz w:val="28"/>
          <w:szCs w:val="28"/>
        </w:rPr>
        <w:t>Оптимизация структуры капитала – процесс определения соотношения собственного, заемного капитала и страховых резервов при котором обеспечиваются оптимальные пропорции между уровнем рентабельности собственного капитала и уровнем финансовой устойчивости, т.е. максимизируется рыночная стоимость страховой компании.</w:t>
      </w:r>
    </w:p>
    <w:p w:rsidR="00A612F1" w:rsidRPr="00812047" w:rsidRDefault="00A612F1" w:rsidP="00A612F1">
      <w:pPr>
        <w:pStyle w:val="web"/>
        <w:spacing w:before="0" w:beforeAutospacing="0" w:after="0" w:afterAutospacing="0" w:line="360" w:lineRule="auto"/>
        <w:ind w:firstLine="709"/>
        <w:jc w:val="both"/>
        <w:rPr>
          <w:sz w:val="28"/>
          <w:szCs w:val="28"/>
        </w:rPr>
      </w:pPr>
      <w:r w:rsidRPr="00812047">
        <w:rPr>
          <w:sz w:val="28"/>
          <w:szCs w:val="28"/>
        </w:rPr>
        <w:t>При оптимизации структуры капитала страховой компании необходимо учитывать, что для выполнения страховых обязательств она использует два основных финансовых источника – страховые резервы и собственные свободные средства.</w:t>
      </w:r>
    </w:p>
    <w:p w:rsidR="00A612F1" w:rsidRPr="00812047" w:rsidRDefault="00A612F1" w:rsidP="00A612F1">
      <w:pPr>
        <w:spacing w:line="360" w:lineRule="auto"/>
        <w:jc w:val="both"/>
        <w:rPr>
          <w:sz w:val="28"/>
          <w:szCs w:val="28"/>
        </w:rPr>
      </w:pPr>
      <w:r w:rsidRPr="00812047">
        <w:rPr>
          <w:sz w:val="28"/>
          <w:szCs w:val="28"/>
        </w:rPr>
        <w:t xml:space="preserve">         Стоимость привлечения собственного капитала – это доходность, которую инвестор ожидает от инвестиции в собственный капитал предприятия. В целях определения риска и доходности обычно используется модель оценки капитальных активов (</w:t>
      </w:r>
      <w:r w:rsidRPr="00812047">
        <w:rPr>
          <w:sz w:val="28"/>
          <w:szCs w:val="28"/>
          <w:lang w:val="en-US"/>
        </w:rPr>
        <w:t>Capital</w:t>
      </w:r>
      <w:r w:rsidRPr="00812047">
        <w:rPr>
          <w:rStyle w:val="apple-converted-space"/>
          <w:sz w:val="28"/>
          <w:szCs w:val="28"/>
          <w:lang w:val="en-US"/>
        </w:rPr>
        <w:t> </w:t>
      </w:r>
      <w:r w:rsidRPr="00812047">
        <w:rPr>
          <w:sz w:val="28"/>
          <w:szCs w:val="28"/>
          <w:lang w:val="en-US"/>
        </w:rPr>
        <w:t>Asset</w:t>
      </w:r>
      <w:r w:rsidRPr="00812047">
        <w:rPr>
          <w:rStyle w:val="apple-converted-space"/>
          <w:sz w:val="28"/>
          <w:szCs w:val="28"/>
          <w:lang w:val="en-US"/>
        </w:rPr>
        <w:t> </w:t>
      </w:r>
      <w:r w:rsidRPr="00812047">
        <w:rPr>
          <w:sz w:val="28"/>
          <w:szCs w:val="28"/>
          <w:lang w:val="en-US"/>
        </w:rPr>
        <w:t>Pricing</w:t>
      </w:r>
      <w:r w:rsidRPr="00812047">
        <w:rPr>
          <w:rStyle w:val="apple-converted-space"/>
          <w:sz w:val="28"/>
          <w:szCs w:val="28"/>
          <w:lang w:val="en-US"/>
        </w:rPr>
        <w:t> </w:t>
      </w:r>
      <w:r w:rsidRPr="00812047">
        <w:rPr>
          <w:sz w:val="28"/>
          <w:szCs w:val="28"/>
          <w:lang w:val="en-US"/>
        </w:rPr>
        <w:t>Model</w:t>
      </w:r>
      <w:r w:rsidRPr="00812047">
        <w:rPr>
          <w:sz w:val="28"/>
          <w:szCs w:val="28"/>
        </w:rPr>
        <w:t xml:space="preserve">), основывающуюся на предположении, что любой инвестор обладает комбинацией из безрискового актива и диверсифицированного рыночного портфеля. </w:t>
      </w:r>
    </w:p>
    <w:p w:rsidR="00A612F1" w:rsidRPr="00812047" w:rsidRDefault="00A612F1" w:rsidP="00A612F1">
      <w:pPr>
        <w:spacing w:line="360" w:lineRule="auto"/>
        <w:ind w:firstLine="709"/>
        <w:jc w:val="both"/>
        <w:rPr>
          <w:sz w:val="28"/>
          <w:szCs w:val="28"/>
        </w:rPr>
      </w:pPr>
      <w:r w:rsidRPr="00812047">
        <w:rPr>
          <w:sz w:val="28"/>
          <w:szCs w:val="28"/>
        </w:rPr>
        <w:t>В соответствие с моделью CAPM, требуемая норма прибыли на вложенный капитал рассчитывается путем анализа следующих компонентов:</w:t>
      </w:r>
    </w:p>
    <w:p w:rsidR="00A612F1" w:rsidRPr="00812047" w:rsidRDefault="00A612F1" w:rsidP="00A612F1">
      <w:pPr>
        <w:spacing w:line="360" w:lineRule="auto"/>
        <w:ind w:firstLine="709"/>
        <w:jc w:val="both"/>
        <w:rPr>
          <w:sz w:val="28"/>
          <w:szCs w:val="28"/>
        </w:rPr>
      </w:pPr>
      <w:r w:rsidRPr="00812047">
        <w:rPr>
          <w:sz w:val="28"/>
          <w:szCs w:val="28"/>
        </w:rPr>
        <w:t> </w:t>
      </w:r>
    </w:p>
    <w:p w:rsidR="00A612F1" w:rsidRPr="00812047" w:rsidRDefault="00A612F1" w:rsidP="00A612F1">
      <w:pPr>
        <w:numPr>
          <w:ilvl w:val="0"/>
          <w:numId w:val="2"/>
        </w:numPr>
        <w:spacing w:line="360" w:lineRule="auto"/>
        <w:ind w:left="0" w:firstLine="709"/>
        <w:jc w:val="both"/>
        <w:rPr>
          <w:sz w:val="28"/>
          <w:szCs w:val="28"/>
        </w:rPr>
      </w:pPr>
      <w:r w:rsidRPr="00812047">
        <w:rPr>
          <w:rStyle w:val="a5"/>
          <w:b w:val="0"/>
          <w:iCs/>
          <w:sz w:val="28"/>
          <w:szCs w:val="28"/>
        </w:rPr>
        <w:t>безрисковая ставка (risk free rate),</w:t>
      </w:r>
    </w:p>
    <w:p w:rsidR="00A612F1" w:rsidRPr="00812047" w:rsidRDefault="00A612F1" w:rsidP="00A612F1">
      <w:pPr>
        <w:numPr>
          <w:ilvl w:val="0"/>
          <w:numId w:val="2"/>
        </w:numPr>
        <w:spacing w:line="360" w:lineRule="auto"/>
        <w:ind w:left="0" w:firstLine="709"/>
        <w:jc w:val="both"/>
        <w:rPr>
          <w:sz w:val="28"/>
          <w:szCs w:val="28"/>
        </w:rPr>
      </w:pPr>
      <w:r w:rsidRPr="00812047">
        <w:rPr>
          <w:rStyle w:val="a5"/>
          <w:b w:val="0"/>
          <w:iCs/>
          <w:sz w:val="28"/>
          <w:szCs w:val="28"/>
        </w:rPr>
        <w:t xml:space="preserve">бета (beta), </w:t>
      </w:r>
    </w:p>
    <w:p w:rsidR="00A612F1" w:rsidRPr="00812047" w:rsidRDefault="00A612F1" w:rsidP="00A612F1">
      <w:pPr>
        <w:numPr>
          <w:ilvl w:val="0"/>
          <w:numId w:val="2"/>
        </w:numPr>
        <w:spacing w:line="360" w:lineRule="auto"/>
        <w:ind w:left="0" w:firstLine="709"/>
        <w:jc w:val="both"/>
        <w:rPr>
          <w:sz w:val="28"/>
          <w:szCs w:val="28"/>
        </w:rPr>
      </w:pPr>
      <w:r w:rsidRPr="00812047">
        <w:rPr>
          <w:rStyle w:val="a5"/>
          <w:b w:val="0"/>
          <w:iCs/>
          <w:sz w:val="28"/>
          <w:szCs w:val="28"/>
        </w:rPr>
        <w:t>рыночная премия за риск (market risk premium), и другие дополнительные надбавки за риск, связанный, например, с небольшим размером компании (small stock), страновым риском (country risk) и специфичным риском оцениваемой компании (company specific risk premium).</w:t>
      </w:r>
    </w:p>
    <w:p w:rsidR="00A612F1" w:rsidRPr="00812047" w:rsidRDefault="00A612F1" w:rsidP="00A612F1">
      <w:pPr>
        <w:spacing w:line="360" w:lineRule="auto"/>
        <w:ind w:firstLine="709"/>
        <w:jc w:val="both"/>
        <w:rPr>
          <w:sz w:val="28"/>
          <w:szCs w:val="28"/>
        </w:rPr>
      </w:pPr>
      <w:r w:rsidRPr="00812047">
        <w:rPr>
          <w:sz w:val="28"/>
          <w:szCs w:val="28"/>
        </w:rPr>
        <w:t> </w:t>
      </w:r>
    </w:p>
    <w:p w:rsidR="00A612F1" w:rsidRPr="00812047" w:rsidRDefault="00A612F1" w:rsidP="00A612F1">
      <w:pPr>
        <w:spacing w:line="360" w:lineRule="auto"/>
        <w:ind w:firstLine="709"/>
        <w:jc w:val="both"/>
        <w:rPr>
          <w:sz w:val="28"/>
          <w:szCs w:val="28"/>
        </w:rPr>
      </w:pPr>
      <w:r w:rsidRPr="00812047">
        <w:rPr>
          <w:sz w:val="28"/>
          <w:szCs w:val="28"/>
        </w:rPr>
        <w:t>Алгоритм расчета по методу CAPM может быль представлен следующим образом:</w:t>
      </w:r>
    </w:p>
    <w:p w:rsidR="00A612F1" w:rsidRPr="00812047" w:rsidRDefault="00A612F1" w:rsidP="00A612F1">
      <w:pPr>
        <w:spacing w:line="360" w:lineRule="auto"/>
        <w:ind w:firstLine="709"/>
        <w:jc w:val="both"/>
        <w:rPr>
          <w:sz w:val="28"/>
          <w:szCs w:val="28"/>
        </w:rPr>
      </w:pPr>
      <w:r w:rsidRPr="00812047">
        <w:rPr>
          <w:sz w:val="28"/>
          <w:szCs w:val="28"/>
        </w:rPr>
        <w:t> </w:t>
      </w:r>
    </w:p>
    <w:p w:rsidR="00A612F1" w:rsidRPr="00812047" w:rsidRDefault="00A612F1" w:rsidP="00A612F1">
      <w:pPr>
        <w:spacing w:line="360" w:lineRule="auto"/>
        <w:jc w:val="both"/>
        <w:rPr>
          <w:sz w:val="28"/>
          <w:szCs w:val="28"/>
          <w:lang w:val="en-US"/>
        </w:rPr>
      </w:pPr>
      <w:r w:rsidRPr="00812047">
        <w:rPr>
          <w:rStyle w:val="a5"/>
          <w:b w:val="0"/>
          <w:sz w:val="28"/>
          <w:szCs w:val="28"/>
          <w:lang w:val="en-US"/>
        </w:rPr>
        <w:t>Re = Rf + b(Rm-Rf) + Risk A + Risk B + Risk C</w:t>
      </w:r>
      <w:r w:rsidRPr="00812047">
        <w:rPr>
          <w:b/>
          <w:sz w:val="28"/>
          <w:szCs w:val="28"/>
          <w:lang w:val="en-US"/>
        </w:rPr>
        <w:t xml:space="preserve">, </w:t>
      </w:r>
      <w:r w:rsidRPr="00812047">
        <w:rPr>
          <w:sz w:val="28"/>
          <w:szCs w:val="28"/>
        </w:rPr>
        <w:t>где</w:t>
      </w:r>
      <w:r w:rsidRPr="00812047">
        <w:rPr>
          <w:sz w:val="28"/>
          <w:szCs w:val="28"/>
          <w:lang w:val="en-US"/>
        </w:rPr>
        <w:t xml:space="preserve">: </w:t>
      </w:r>
    </w:p>
    <w:p w:rsidR="00A612F1" w:rsidRPr="00812047" w:rsidRDefault="00A612F1" w:rsidP="00A612F1">
      <w:pPr>
        <w:spacing w:line="360" w:lineRule="auto"/>
        <w:jc w:val="both"/>
        <w:rPr>
          <w:b/>
          <w:sz w:val="28"/>
          <w:szCs w:val="28"/>
          <w:lang w:val="en-US"/>
        </w:rPr>
      </w:pPr>
      <w:r w:rsidRPr="00812047">
        <w:rPr>
          <w:sz w:val="28"/>
          <w:szCs w:val="28"/>
          <w:lang w:val="en-US"/>
        </w:rPr>
        <w:t xml:space="preserve">Re = </w:t>
      </w:r>
      <w:r w:rsidRPr="00812047">
        <w:rPr>
          <w:sz w:val="28"/>
          <w:szCs w:val="28"/>
        </w:rPr>
        <w:t>Требуемая</w:t>
      </w:r>
      <w:r w:rsidRPr="00812047">
        <w:rPr>
          <w:sz w:val="28"/>
          <w:szCs w:val="28"/>
          <w:lang w:val="en-US"/>
        </w:rPr>
        <w:t xml:space="preserve"> </w:t>
      </w:r>
      <w:r w:rsidRPr="00812047">
        <w:rPr>
          <w:sz w:val="28"/>
          <w:szCs w:val="28"/>
        </w:rPr>
        <w:t>норма</w:t>
      </w:r>
      <w:r w:rsidRPr="00812047">
        <w:rPr>
          <w:sz w:val="28"/>
          <w:szCs w:val="28"/>
          <w:lang w:val="en-US"/>
        </w:rPr>
        <w:t xml:space="preserve"> </w:t>
      </w:r>
      <w:r w:rsidRPr="00812047">
        <w:rPr>
          <w:sz w:val="28"/>
          <w:szCs w:val="28"/>
        </w:rPr>
        <w:t>прибыли</w:t>
      </w:r>
      <w:r w:rsidRPr="00812047">
        <w:rPr>
          <w:sz w:val="28"/>
          <w:szCs w:val="28"/>
          <w:lang w:val="en-US"/>
        </w:rPr>
        <w:t xml:space="preserve"> (required return on equity)</w:t>
      </w:r>
    </w:p>
    <w:p w:rsidR="00A612F1" w:rsidRPr="00A612F1" w:rsidRDefault="00A612F1" w:rsidP="00A612F1">
      <w:pPr>
        <w:spacing w:line="360" w:lineRule="auto"/>
        <w:jc w:val="both"/>
        <w:rPr>
          <w:sz w:val="28"/>
          <w:szCs w:val="28"/>
        </w:rPr>
      </w:pPr>
      <w:r w:rsidRPr="00812047">
        <w:rPr>
          <w:sz w:val="28"/>
          <w:szCs w:val="28"/>
          <w:lang w:val="en-US"/>
        </w:rPr>
        <w:t>Rf</w:t>
      </w:r>
      <w:r w:rsidRPr="00A612F1">
        <w:rPr>
          <w:sz w:val="28"/>
          <w:szCs w:val="28"/>
        </w:rPr>
        <w:t xml:space="preserve"> = </w:t>
      </w:r>
      <w:r w:rsidRPr="00812047">
        <w:rPr>
          <w:sz w:val="28"/>
          <w:szCs w:val="28"/>
        </w:rPr>
        <w:t>Безрисковая</w:t>
      </w:r>
      <w:r w:rsidRPr="00A612F1">
        <w:rPr>
          <w:sz w:val="28"/>
          <w:szCs w:val="28"/>
        </w:rPr>
        <w:t xml:space="preserve"> </w:t>
      </w:r>
      <w:r w:rsidRPr="00812047">
        <w:rPr>
          <w:sz w:val="28"/>
          <w:szCs w:val="28"/>
        </w:rPr>
        <w:t>ставка</w:t>
      </w:r>
      <w:r w:rsidRPr="00A612F1">
        <w:rPr>
          <w:sz w:val="28"/>
          <w:szCs w:val="28"/>
        </w:rPr>
        <w:t xml:space="preserve"> (</w:t>
      </w:r>
      <w:r w:rsidRPr="00812047">
        <w:rPr>
          <w:sz w:val="28"/>
          <w:szCs w:val="28"/>
          <w:lang w:val="en-US"/>
        </w:rPr>
        <w:t>risk</w:t>
      </w:r>
      <w:r w:rsidRPr="00A612F1">
        <w:rPr>
          <w:sz w:val="28"/>
          <w:szCs w:val="28"/>
        </w:rPr>
        <w:t xml:space="preserve"> </w:t>
      </w:r>
      <w:r w:rsidRPr="00812047">
        <w:rPr>
          <w:sz w:val="28"/>
          <w:szCs w:val="28"/>
          <w:lang w:val="en-US"/>
        </w:rPr>
        <w:t>free</w:t>
      </w:r>
      <w:r w:rsidRPr="00A612F1">
        <w:rPr>
          <w:sz w:val="28"/>
          <w:szCs w:val="28"/>
        </w:rPr>
        <w:t xml:space="preserve"> </w:t>
      </w:r>
      <w:r w:rsidRPr="00812047">
        <w:rPr>
          <w:sz w:val="28"/>
          <w:szCs w:val="28"/>
          <w:lang w:val="en-US"/>
        </w:rPr>
        <w:t>rate</w:t>
      </w:r>
      <w:r w:rsidRPr="00A612F1">
        <w:rPr>
          <w:sz w:val="28"/>
          <w:szCs w:val="28"/>
        </w:rPr>
        <w:t>)</w:t>
      </w:r>
    </w:p>
    <w:p w:rsidR="00A612F1" w:rsidRPr="00A612F1" w:rsidRDefault="00A612F1" w:rsidP="00A612F1">
      <w:pPr>
        <w:spacing w:line="360" w:lineRule="auto"/>
        <w:jc w:val="both"/>
        <w:rPr>
          <w:sz w:val="28"/>
          <w:szCs w:val="28"/>
        </w:rPr>
      </w:pPr>
      <w:r w:rsidRPr="00812047">
        <w:rPr>
          <w:sz w:val="28"/>
          <w:szCs w:val="28"/>
          <w:lang w:val="en-US"/>
        </w:rPr>
        <w:t>b</w:t>
      </w:r>
      <w:r w:rsidRPr="00A612F1">
        <w:rPr>
          <w:sz w:val="28"/>
          <w:szCs w:val="28"/>
        </w:rPr>
        <w:t xml:space="preserve"> = </w:t>
      </w:r>
      <w:r w:rsidRPr="00812047">
        <w:rPr>
          <w:sz w:val="28"/>
          <w:szCs w:val="28"/>
        </w:rPr>
        <w:t>Бета</w:t>
      </w:r>
      <w:r w:rsidRPr="00A612F1">
        <w:rPr>
          <w:sz w:val="28"/>
          <w:szCs w:val="28"/>
        </w:rPr>
        <w:t xml:space="preserve"> (</w:t>
      </w:r>
      <w:r w:rsidRPr="00812047">
        <w:rPr>
          <w:sz w:val="28"/>
          <w:szCs w:val="28"/>
          <w:lang w:val="en-US"/>
        </w:rPr>
        <w:t>beta</w:t>
      </w:r>
      <w:r w:rsidRPr="00A612F1">
        <w:rPr>
          <w:sz w:val="28"/>
          <w:szCs w:val="28"/>
        </w:rPr>
        <w:t>)</w:t>
      </w:r>
    </w:p>
    <w:p w:rsidR="00A612F1" w:rsidRPr="00A612F1" w:rsidRDefault="00A612F1" w:rsidP="00A612F1">
      <w:pPr>
        <w:spacing w:line="360" w:lineRule="auto"/>
        <w:jc w:val="both"/>
        <w:rPr>
          <w:sz w:val="28"/>
          <w:szCs w:val="28"/>
        </w:rPr>
      </w:pPr>
      <w:r w:rsidRPr="00812047">
        <w:rPr>
          <w:sz w:val="28"/>
          <w:szCs w:val="28"/>
          <w:lang w:val="en-US"/>
        </w:rPr>
        <w:t>Rm</w:t>
      </w:r>
      <w:r w:rsidRPr="00A612F1">
        <w:rPr>
          <w:sz w:val="28"/>
          <w:szCs w:val="28"/>
        </w:rPr>
        <w:t>-</w:t>
      </w:r>
      <w:r w:rsidRPr="00812047">
        <w:rPr>
          <w:sz w:val="28"/>
          <w:szCs w:val="28"/>
          <w:lang w:val="en-US"/>
        </w:rPr>
        <w:t>Rf</w:t>
      </w:r>
      <w:r w:rsidRPr="00A612F1">
        <w:rPr>
          <w:sz w:val="28"/>
          <w:szCs w:val="28"/>
        </w:rPr>
        <w:t xml:space="preserve"> = </w:t>
      </w:r>
      <w:r w:rsidRPr="00812047">
        <w:rPr>
          <w:sz w:val="28"/>
          <w:szCs w:val="28"/>
        </w:rPr>
        <w:t>Рыночная</w:t>
      </w:r>
      <w:r w:rsidRPr="00A612F1">
        <w:rPr>
          <w:sz w:val="28"/>
          <w:szCs w:val="28"/>
        </w:rPr>
        <w:t xml:space="preserve"> </w:t>
      </w:r>
      <w:r w:rsidRPr="00812047">
        <w:rPr>
          <w:sz w:val="28"/>
          <w:szCs w:val="28"/>
        </w:rPr>
        <w:t>премия</w:t>
      </w:r>
      <w:r w:rsidRPr="00A612F1">
        <w:rPr>
          <w:sz w:val="28"/>
          <w:szCs w:val="28"/>
        </w:rPr>
        <w:t xml:space="preserve"> </w:t>
      </w:r>
      <w:r w:rsidRPr="00812047">
        <w:rPr>
          <w:sz w:val="28"/>
          <w:szCs w:val="28"/>
        </w:rPr>
        <w:t>за</w:t>
      </w:r>
      <w:r w:rsidRPr="00A612F1">
        <w:rPr>
          <w:sz w:val="28"/>
          <w:szCs w:val="28"/>
        </w:rPr>
        <w:t xml:space="preserve"> </w:t>
      </w:r>
      <w:r w:rsidRPr="00812047">
        <w:rPr>
          <w:sz w:val="28"/>
          <w:szCs w:val="28"/>
        </w:rPr>
        <w:t>риск</w:t>
      </w:r>
      <w:r w:rsidRPr="00A612F1">
        <w:rPr>
          <w:sz w:val="28"/>
          <w:szCs w:val="28"/>
        </w:rPr>
        <w:t xml:space="preserve"> (</w:t>
      </w:r>
      <w:r w:rsidRPr="00812047">
        <w:rPr>
          <w:sz w:val="28"/>
          <w:szCs w:val="28"/>
          <w:lang w:val="en-US"/>
        </w:rPr>
        <w:t>market</w:t>
      </w:r>
      <w:r w:rsidRPr="00A612F1">
        <w:rPr>
          <w:sz w:val="28"/>
          <w:szCs w:val="28"/>
        </w:rPr>
        <w:t xml:space="preserve"> </w:t>
      </w:r>
      <w:r w:rsidRPr="00812047">
        <w:rPr>
          <w:sz w:val="28"/>
          <w:szCs w:val="28"/>
          <w:lang w:val="en-US"/>
        </w:rPr>
        <w:t>risk</w:t>
      </w:r>
      <w:r w:rsidRPr="00A612F1">
        <w:rPr>
          <w:sz w:val="28"/>
          <w:szCs w:val="28"/>
        </w:rPr>
        <w:t xml:space="preserve"> </w:t>
      </w:r>
      <w:r w:rsidRPr="00812047">
        <w:rPr>
          <w:sz w:val="28"/>
          <w:szCs w:val="28"/>
          <w:lang w:val="en-US"/>
        </w:rPr>
        <w:t>premium</w:t>
      </w:r>
      <w:r w:rsidRPr="00A612F1">
        <w:rPr>
          <w:sz w:val="28"/>
          <w:szCs w:val="28"/>
        </w:rPr>
        <w:t>)</w:t>
      </w:r>
    </w:p>
    <w:p w:rsidR="00A612F1" w:rsidRPr="00812047" w:rsidRDefault="00A612F1" w:rsidP="00A612F1">
      <w:pPr>
        <w:spacing w:line="360" w:lineRule="auto"/>
        <w:jc w:val="both"/>
        <w:rPr>
          <w:sz w:val="28"/>
          <w:szCs w:val="28"/>
        </w:rPr>
      </w:pPr>
      <w:r w:rsidRPr="00812047">
        <w:rPr>
          <w:sz w:val="28"/>
          <w:szCs w:val="28"/>
        </w:rPr>
        <w:t>Risk A = Риск, связанный с небольшим размером компании (small stock risk)</w:t>
      </w:r>
    </w:p>
    <w:p w:rsidR="00A612F1" w:rsidRPr="00812047" w:rsidRDefault="00A612F1" w:rsidP="00A612F1">
      <w:pPr>
        <w:spacing w:line="360" w:lineRule="auto"/>
        <w:jc w:val="both"/>
        <w:rPr>
          <w:sz w:val="28"/>
          <w:szCs w:val="28"/>
          <w:lang w:val="en-US"/>
        </w:rPr>
      </w:pPr>
      <w:r w:rsidRPr="00812047">
        <w:rPr>
          <w:sz w:val="28"/>
          <w:szCs w:val="28"/>
          <w:lang w:val="en-US"/>
        </w:rPr>
        <w:t xml:space="preserve">Risk B = </w:t>
      </w:r>
      <w:r w:rsidRPr="00812047">
        <w:rPr>
          <w:sz w:val="28"/>
          <w:szCs w:val="28"/>
        </w:rPr>
        <w:t>Страновой</w:t>
      </w:r>
      <w:r w:rsidRPr="00812047">
        <w:rPr>
          <w:sz w:val="28"/>
          <w:szCs w:val="28"/>
          <w:lang w:val="en-US"/>
        </w:rPr>
        <w:t xml:space="preserve"> </w:t>
      </w:r>
      <w:r w:rsidRPr="00812047">
        <w:rPr>
          <w:sz w:val="28"/>
          <w:szCs w:val="28"/>
        </w:rPr>
        <w:t>риск</w:t>
      </w:r>
      <w:r w:rsidRPr="00812047">
        <w:rPr>
          <w:sz w:val="28"/>
          <w:szCs w:val="28"/>
          <w:lang w:val="en-US"/>
        </w:rPr>
        <w:t xml:space="preserve"> (country risk)</w:t>
      </w:r>
    </w:p>
    <w:p w:rsidR="00A612F1" w:rsidRPr="00812047" w:rsidRDefault="00A612F1" w:rsidP="00A612F1">
      <w:pPr>
        <w:spacing w:line="360" w:lineRule="auto"/>
        <w:jc w:val="both"/>
        <w:rPr>
          <w:sz w:val="28"/>
          <w:szCs w:val="28"/>
        </w:rPr>
      </w:pPr>
      <w:r w:rsidRPr="00812047">
        <w:rPr>
          <w:sz w:val="28"/>
          <w:szCs w:val="28"/>
        </w:rPr>
        <w:t>Risk C = Риск, связанный с компанией (company specific risk)</w:t>
      </w:r>
    </w:p>
    <w:p w:rsidR="00A612F1" w:rsidRPr="00812047" w:rsidRDefault="00A612F1" w:rsidP="00A612F1">
      <w:pPr>
        <w:spacing w:line="360" w:lineRule="auto"/>
        <w:ind w:firstLine="709"/>
        <w:jc w:val="both"/>
        <w:rPr>
          <w:sz w:val="28"/>
          <w:szCs w:val="28"/>
        </w:rPr>
      </w:pPr>
      <w:r w:rsidRPr="00812047">
        <w:rPr>
          <w:sz w:val="28"/>
          <w:szCs w:val="28"/>
        </w:rPr>
        <w:t>Для определения стоимости собственного капитала необходимо определить безрисковую ставку, премию за риск, а также определить меру подверженности предприятия рыночному риску (риск отдельного актива в модели</w:t>
      </w:r>
      <w:r w:rsidRPr="00812047">
        <w:rPr>
          <w:rStyle w:val="apple-converted-space"/>
          <w:sz w:val="28"/>
          <w:szCs w:val="28"/>
        </w:rPr>
        <w:t> </w:t>
      </w:r>
      <w:r w:rsidRPr="00812047">
        <w:rPr>
          <w:sz w:val="28"/>
          <w:szCs w:val="28"/>
          <w:lang w:val="en-US"/>
        </w:rPr>
        <w:t>CAPM</w:t>
      </w:r>
      <w:r w:rsidRPr="00812047">
        <w:rPr>
          <w:rStyle w:val="apple-converted-space"/>
          <w:sz w:val="28"/>
          <w:szCs w:val="28"/>
        </w:rPr>
        <w:t> </w:t>
      </w:r>
      <w:r w:rsidRPr="00812047">
        <w:rPr>
          <w:sz w:val="28"/>
          <w:szCs w:val="28"/>
        </w:rPr>
        <w:t xml:space="preserve">– это риск добавляемый данным активом к рыночному портфелю). Таким образом, уровень подверженности актива рыночному риску, выраженный в форме коэффициента бета, может оказывать как понижающее, так и повышающее воздействие на требуемую доходность собственного капитала. </w:t>
      </w:r>
    </w:p>
    <w:p w:rsidR="00A612F1" w:rsidRPr="00812047" w:rsidRDefault="00A612F1" w:rsidP="00A612F1">
      <w:pPr>
        <w:spacing w:line="360" w:lineRule="auto"/>
        <w:jc w:val="both"/>
        <w:rPr>
          <w:sz w:val="28"/>
          <w:szCs w:val="28"/>
        </w:rPr>
      </w:pPr>
    </w:p>
    <w:p w:rsidR="00A612F1" w:rsidRPr="00812047" w:rsidRDefault="00A612F1" w:rsidP="00A612F1">
      <w:pPr>
        <w:spacing w:line="360" w:lineRule="auto"/>
        <w:jc w:val="both"/>
        <w:rPr>
          <w:sz w:val="28"/>
          <w:szCs w:val="28"/>
        </w:rPr>
      </w:pPr>
    </w:p>
    <w:p w:rsidR="00A612F1" w:rsidRPr="00812047" w:rsidRDefault="00A612F1" w:rsidP="00A612F1">
      <w:pPr>
        <w:spacing w:line="360" w:lineRule="auto"/>
        <w:jc w:val="both"/>
        <w:rPr>
          <w:b/>
          <w:sz w:val="28"/>
          <w:szCs w:val="28"/>
        </w:rPr>
      </w:pPr>
      <w:r w:rsidRPr="00812047">
        <w:rPr>
          <w:b/>
          <w:sz w:val="28"/>
          <w:szCs w:val="28"/>
        </w:rPr>
        <w:t>2. Коэффициент бета</w:t>
      </w:r>
    </w:p>
    <w:p w:rsidR="00A612F1" w:rsidRPr="00812047" w:rsidRDefault="00A612F1" w:rsidP="00A612F1">
      <w:pPr>
        <w:spacing w:line="360" w:lineRule="auto"/>
        <w:ind w:left="709"/>
        <w:jc w:val="both"/>
        <w:rPr>
          <w:sz w:val="28"/>
          <w:szCs w:val="28"/>
        </w:rPr>
      </w:pPr>
    </w:p>
    <w:p w:rsidR="00A612F1" w:rsidRPr="00812047" w:rsidRDefault="00A612F1" w:rsidP="00A612F1">
      <w:pPr>
        <w:spacing w:line="360" w:lineRule="auto"/>
        <w:ind w:firstLine="709"/>
        <w:jc w:val="both"/>
        <w:rPr>
          <w:rStyle w:val="apple-style-span"/>
          <w:sz w:val="28"/>
          <w:szCs w:val="28"/>
        </w:rPr>
      </w:pPr>
      <w:r w:rsidRPr="00812047">
        <w:rPr>
          <w:rStyle w:val="a5"/>
          <w:b w:val="0"/>
          <w:sz w:val="28"/>
          <w:szCs w:val="28"/>
          <w:bdr w:val="none" w:sz="0" w:space="0" w:color="auto" w:frame="1"/>
        </w:rPr>
        <w:t>Коэффициент</w:t>
      </w:r>
      <w:r w:rsidRPr="00812047">
        <w:rPr>
          <w:rStyle w:val="apple-converted-space"/>
          <w:b/>
          <w:bCs/>
          <w:sz w:val="28"/>
          <w:szCs w:val="28"/>
          <w:bdr w:val="none" w:sz="0" w:space="0" w:color="auto" w:frame="1"/>
        </w:rPr>
        <w:t> </w:t>
      </w:r>
      <w:r w:rsidRPr="00812047">
        <w:rPr>
          <w:rStyle w:val="apple-style-span"/>
          <w:sz w:val="28"/>
          <w:szCs w:val="28"/>
        </w:rPr>
        <w:t>бета – коэффициент, определяющий изменение стоимости средств организации по сравнению с изменением их стоимости по всем компаниям данной отрасли. Этот коэффициент отражает чувствительность ставки доходности конкретной компании к изменению систематического риска, то есть риска, который не поддается диверсификации. На финансовых рынках инвесторы получают вознаграждение за подверженность только систематическому риску, поскольку это единственный вид риска, который они не могут избежать с помощью диверсификации активов. Поэтому необходимость в расчете коэффициента бета возникает в связи с тем, что имеет место систематический риск. Коэффициент бета</w:t>
      </w:r>
      <w:r w:rsidRPr="00812047">
        <w:rPr>
          <w:rStyle w:val="apple-converted-space"/>
          <w:b/>
          <w:bCs/>
          <w:sz w:val="28"/>
          <w:szCs w:val="28"/>
          <w:bdr w:val="none" w:sz="0" w:space="0" w:color="auto" w:frame="1"/>
        </w:rPr>
        <w:t> </w:t>
      </w:r>
      <w:r w:rsidRPr="00812047">
        <w:rPr>
          <w:rStyle w:val="apple-style-span"/>
          <w:sz w:val="28"/>
          <w:szCs w:val="28"/>
        </w:rPr>
        <w:t>измеряет риск, оставшийся после того, как портфель инвестиций был диверсифицирован. В этой связи инвесторы не получают компенсацию за риск, который они могут избежать, так как риск, за который они должны получать компенсацию, – это систематический риск.</w:t>
      </w:r>
    </w:p>
    <w:p w:rsidR="00A612F1" w:rsidRPr="00812047" w:rsidRDefault="00A612F1" w:rsidP="00A612F1">
      <w:pPr>
        <w:pStyle w:val="a4"/>
        <w:spacing w:before="0" w:beforeAutospacing="0" w:after="0" w:afterAutospacing="0" w:line="360" w:lineRule="auto"/>
        <w:ind w:firstLine="709"/>
        <w:jc w:val="both"/>
        <w:rPr>
          <w:sz w:val="28"/>
          <w:szCs w:val="28"/>
        </w:rPr>
      </w:pPr>
      <w:r w:rsidRPr="00812047">
        <w:rPr>
          <w:sz w:val="28"/>
          <w:szCs w:val="28"/>
        </w:rPr>
        <w:t>Коэффициент бета рассчитывается на основе оценки ковариации доходности активов некоторой компании и рыночной доходности.</w:t>
      </w:r>
    </w:p>
    <w:p w:rsidR="00A612F1" w:rsidRPr="00812047" w:rsidRDefault="00A612F1" w:rsidP="00A612F1">
      <w:pPr>
        <w:pStyle w:val="a4"/>
        <w:spacing w:before="0" w:beforeAutospacing="0" w:after="0" w:afterAutospacing="0" w:line="360" w:lineRule="auto"/>
        <w:ind w:firstLine="709"/>
        <w:jc w:val="both"/>
        <w:rPr>
          <w:sz w:val="28"/>
          <w:szCs w:val="28"/>
        </w:rPr>
      </w:pPr>
      <w:r w:rsidRPr="00812047">
        <w:rPr>
          <w:sz w:val="28"/>
          <w:szCs w:val="28"/>
        </w:rPr>
        <w:t>Если бета равен 1, то колебания доходности этой компании полностью совпадают с колебаниями доходности отрасли в целом. То есть, данная компания рискованна настолько же, насколько сама отрасль в целом.</w:t>
      </w:r>
    </w:p>
    <w:p w:rsidR="00A612F1" w:rsidRPr="00812047" w:rsidRDefault="00A612F1" w:rsidP="00A612F1">
      <w:pPr>
        <w:pStyle w:val="a4"/>
        <w:spacing w:before="0" w:beforeAutospacing="0" w:after="0" w:afterAutospacing="0" w:line="360" w:lineRule="auto"/>
        <w:ind w:firstLine="709"/>
        <w:jc w:val="both"/>
        <w:rPr>
          <w:sz w:val="28"/>
          <w:szCs w:val="28"/>
        </w:rPr>
      </w:pPr>
      <w:r w:rsidRPr="00812047">
        <w:rPr>
          <w:sz w:val="28"/>
          <w:szCs w:val="28"/>
        </w:rPr>
        <w:t>Любая компания, колебания доходности которой превосходят среднюю рыночную доходность, является более рискованной и имеет бета-коэффициент больше 1. Если, например, бета равен 1,2, то в случае общего подъема доходности по отрасли,  доходность (или стоимость акций) компании должна расти на 20 % быстрее, чем по отрасли в целом, так как риск выше. Компания,  доходность которой</w:t>
      </w:r>
      <w:r w:rsidRPr="00812047">
        <w:rPr>
          <w:rStyle w:val="apple-converted-space"/>
          <w:i/>
          <w:iCs/>
          <w:sz w:val="28"/>
          <w:szCs w:val="28"/>
          <w:bdr w:val="none" w:sz="0" w:space="0" w:color="auto" w:frame="1"/>
        </w:rPr>
        <w:t> </w:t>
      </w:r>
      <w:r w:rsidRPr="00812047">
        <w:rPr>
          <w:sz w:val="28"/>
          <w:szCs w:val="28"/>
        </w:rPr>
        <w:t>меняется меньше, чем рыночная доходность, является менее рискованной и имеет бета-коэффициент  меньше 1.</w:t>
      </w:r>
    </w:p>
    <w:p w:rsidR="00A612F1" w:rsidRPr="00812047" w:rsidRDefault="00A612F1" w:rsidP="00A612F1">
      <w:pPr>
        <w:pStyle w:val="a4"/>
        <w:spacing w:before="0" w:beforeAutospacing="0" w:after="0" w:afterAutospacing="0" w:line="360" w:lineRule="auto"/>
        <w:ind w:firstLine="709"/>
        <w:jc w:val="both"/>
        <w:rPr>
          <w:sz w:val="28"/>
          <w:szCs w:val="28"/>
        </w:rPr>
      </w:pPr>
    </w:p>
    <w:p w:rsidR="00A612F1" w:rsidRPr="00812047" w:rsidRDefault="00A612F1" w:rsidP="00A612F1">
      <w:pPr>
        <w:pStyle w:val="a4"/>
        <w:spacing w:before="0" w:beforeAutospacing="0" w:after="0" w:afterAutospacing="0" w:line="360" w:lineRule="auto"/>
        <w:ind w:firstLine="709"/>
        <w:jc w:val="both"/>
        <w:rPr>
          <w:b/>
          <w:sz w:val="28"/>
          <w:szCs w:val="28"/>
        </w:rPr>
      </w:pPr>
      <w:r w:rsidRPr="00812047">
        <w:rPr>
          <w:b/>
          <w:sz w:val="28"/>
          <w:szCs w:val="28"/>
        </w:rPr>
        <w:t>3. Взаимосвязь бета и финасового рычага.</w:t>
      </w:r>
    </w:p>
    <w:p w:rsidR="00A612F1" w:rsidRPr="00812047" w:rsidRDefault="00A612F1" w:rsidP="00A612F1">
      <w:pPr>
        <w:pStyle w:val="a4"/>
        <w:spacing w:before="0" w:beforeAutospacing="0" w:after="0" w:afterAutospacing="0" w:line="360" w:lineRule="auto"/>
        <w:ind w:firstLine="709"/>
        <w:jc w:val="both"/>
        <w:rPr>
          <w:sz w:val="28"/>
          <w:szCs w:val="28"/>
        </w:rPr>
      </w:pPr>
    </w:p>
    <w:p w:rsidR="00A612F1" w:rsidRPr="00812047" w:rsidRDefault="00A612F1" w:rsidP="00A612F1">
      <w:pPr>
        <w:pStyle w:val="a4"/>
        <w:spacing w:before="0" w:beforeAutospacing="0" w:after="0" w:afterAutospacing="0" w:line="360" w:lineRule="auto"/>
        <w:ind w:firstLine="709"/>
        <w:jc w:val="both"/>
        <w:rPr>
          <w:sz w:val="28"/>
          <w:szCs w:val="28"/>
        </w:rPr>
      </w:pPr>
      <w:r w:rsidRPr="00812047">
        <w:rPr>
          <w:sz w:val="28"/>
          <w:szCs w:val="28"/>
        </w:rPr>
        <w:t>Относительный риск инвестирования в модели САРМ определяется бета-коэффициентом. На развитых рынках бета-коэффициент рассчитывается из регрессионной модели (фондовый метод), связывающей доходность ценной бумаги</w:t>
      </w:r>
      <w:r w:rsidRPr="00812047">
        <w:rPr>
          <w:rStyle w:val="apple-converted-space"/>
          <w:sz w:val="28"/>
          <w:szCs w:val="28"/>
        </w:rPr>
        <w:t> </w:t>
      </w:r>
      <w:r w:rsidRPr="00812047">
        <w:rPr>
          <w:i/>
          <w:iCs/>
          <w:sz w:val="28"/>
          <w:szCs w:val="28"/>
        </w:rPr>
        <w:t>j</w:t>
      </w:r>
      <w:r w:rsidRPr="00812047">
        <w:rPr>
          <w:rStyle w:val="apple-converted-space"/>
          <w:i/>
          <w:iCs/>
          <w:sz w:val="28"/>
          <w:szCs w:val="28"/>
        </w:rPr>
        <w:t> </w:t>
      </w:r>
      <w:r w:rsidRPr="00812047">
        <w:rPr>
          <w:sz w:val="28"/>
          <w:szCs w:val="28"/>
        </w:rPr>
        <w:t>с рыночной доходностью (по фондовому индексу) на определенном отрезке времени (например, помесячные наблюдения в течение 3–5 лет). Такой подход к оценке бета-коэффициента (по прошлым данным) предполагает сохранение в инвестиционных решениях того же уровня систематического риска. Сторонники такого подхода утверждают, что на развитых рынках значения бета-коэффициентов относительно стабильны. Данные об исторических или фондовых бета-коэффициентах публикуются в ряде финансовых справочников и периодических изданиях по результатам расчетов специализированных агентств: Datastream, Bloomberg, Barra, Merrill Lynch, Value Line, Morningstar, S&amp;P и др. Первой в Российской Федерации данные о бета-коэффициенте стала публиковать информационно-консалтинговая фирма «АК&amp;М». Bloomberg раскрывает информацию о методике расчета бета-коэффициента регрессионным методом (например, игнорирование дивидендной доходности) и о проводимых корректировках для отражения будущего риска (алгоритм расчета скорректированного бета-коэффициента).</w:t>
      </w:r>
    </w:p>
    <w:p w:rsidR="00A612F1" w:rsidRPr="00812047" w:rsidRDefault="00A612F1" w:rsidP="00A612F1">
      <w:pPr>
        <w:pStyle w:val="a4"/>
        <w:spacing w:before="0" w:beforeAutospacing="0" w:after="0" w:afterAutospacing="0" w:line="360" w:lineRule="auto"/>
        <w:ind w:firstLine="709"/>
        <w:jc w:val="both"/>
        <w:rPr>
          <w:sz w:val="28"/>
          <w:szCs w:val="28"/>
        </w:rPr>
      </w:pPr>
      <w:r w:rsidRPr="00812047">
        <w:rPr>
          <w:sz w:val="28"/>
          <w:szCs w:val="28"/>
        </w:rPr>
        <w:t>В аналитической практике на развивающихся рынках вместо фондового метода оценки бета-коэффициента получили популярность методы: фундаментальных параметров (иначе называемый метод «восходящего бета» по компаниям-аналогам) и «бухгалтерского бета». Основные различия показаны на рис. 1.</w:t>
      </w:r>
    </w:p>
    <w:p w:rsidR="00A612F1" w:rsidRPr="00812047" w:rsidRDefault="00A612F1" w:rsidP="00A612F1">
      <w:pPr>
        <w:pStyle w:val="a4"/>
        <w:spacing w:before="0" w:beforeAutospacing="0" w:after="0" w:afterAutospacing="0" w:line="360" w:lineRule="auto"/>
        <w:ind w:firstLine="709"/>
        <w:jc w:val="both"/>
        <w:rPr>
          <w:sz w:val="28"/>
          <w:szCs w:val="28"/>
        </w:rPr>
      </w:pPr>
    </w:p>
    <w:p w:rsidR="00A612F1" w:rsidRPr="00812047" w:rsidRDefault="000638C9" w:rsidP="00A612F1">
      <w:pPr>
        <w:pStyle w:val="a4"/>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189pt">
            <v:imagedata r:id="rId7" o:title="investment_risks-10"/>
          </v:shape>
        </w:pict>
      </w:r>
    </w:p>
    <w:p w:rsidR="00A612F1" w:rsidRPr="00812047" w:rsidRDefault="00A612F1" w:rsidP="00A612F1">
      <w:pPr>
        <w:pStyle w:val="a4"/>
        <w:spacing w:before="0" w:beforeAutospacing="0" w:after="0" w:afterAutospacing="0" w:line="360" w:lineRule="auto"/>
        <w:ind w:firstLine="709"/>
        <w:jc w:val="both"/>
        <w:rPr>
          <w:sz w:val="28"/>
          <w:szCs w:val="28"/>
        </w:rPr>
      </w:pPr>
    </w:p>
    <w:p w:rsidR="00A612F1" w:rsidRPr="00812047" w:rsidRDefault="00A612F1" w:rsidP="00A612F1">
      <w:pPr>
        <w:pStyle w:val="a4"/>
        <w:spacing w:before="0" w:beforeAutospacing="0" w:after="0" w:afterAutospacing="0" w:line="360" w:lineRule="auto"/>
        <w:jc w:val="both"/>
        <w:rPr>
          <w:sz w:val="28"/>
          <w:szCs w:val="28"/>
        </w:rPr>
      </w:pPr>
      <w:r w:rsidRPr="00812047">
        <w:rPr>
          <w:rStyle w:val="apple-style-span"/>
          <w:iCs/>
          <w:sz w:val="28"/>
          <w:szCs w:val="28"/>
        </w:rPr>
        <w:t>Рис. 1. Введение в модель СAPM третьего параметра — бета-коэффициента как меры оценки добавочного риска к портфелю инвестора</w:t>
      </w:r>
    </w:p>
    <w:p w:rsidR="00A612F1" w:rsidRPr="00812047" w:rsidRDefault="00A612F1" w:rsidP="00A612F1">
      <w:pPr>
        <w:pStyle w:val="a4"/>
        <w:spacing w:before="0" w:beforeAutospacing="0" w:after="0" w:afterAutospacing="0" w:line="360" w:lineRule="auto"/>
        <w:ind w:firstLine="709"/>
        <w:jc w:val="both"/>
        <w:rPr>
          <w:sz w:val="28"/>
          <w:szCs w:val="28"/>
        </w:rPr>
      </w:pPr>
      <w:r w:rsidRPr="00812047">
        <w:rPr>
          <w:sz w:val="28"/>
          <w:szCs w:val="28"/>
        </w:rPr>
        <w:t>Если ценные бумаги компании не котируются или целью является нахождение меры систематического риска подразделения или проекта, то в практике нашли применение два направления: бухгалтерский (учетный) подход и метод фундаментальных параметров, включая метод аналога  Р. Фуллера и Г. Керра.</w:t>
      </w:r>
    </w:p>
    <w:p w:rsidR="00A612F1" w:rsidRPr="00812047" w:rsidRDefault="00A612F1" w:rsidP="00A612F1">
      <w:pPr>
        <w:pStyle w:val="a4"/>
        <w:spacing w:before="0" w:beforeAutospacing="0" w:after="0" w:afterAutospacing="0" w:line="360" w:lineRule="auto"/>
        <w:ind w:firstLine="709"/>
        <w:jc w:val="both"/>
        <w:rPr>
          <w:sz w:val="28"/>
          <w:szCs w:val="28"/>
        </w:rPr>
      </w:pPr>
      <w:r w:rsidRPr="00812047">
        <w:rPr>
          <w:sz w:val="28"/>
          <w:szCs w:val="28"/>
        </w:rPr>
        <w:t>Бухгалтерский (учетный) подход Н. Хилла и Б. Стоуна базируется на построении регрессионной зависимости между бухгалтерской доходностью по компании и по отрасли, то есть анализ проводится по учетной мере систематического риска. Данными по компании обычно выступают исторические значения доходности активов, рассчитанные как отношение операционной прибыли к величине активов по отчетности. В качестве рыночной доходности принимается средневзвешенное значение бухгалтерской доходности активов всех компаний, участвующих в анализе. Развитием метода может выступать оценка бета-коэффициента по динамике прибыли компании по отношению к средней прибыли группы.</w:t>
      </w:r>
    </w:p>
    <w:p w:rsidR="00A612F1" w:rsidRPr="00812047" w:rsidRDefault="00A612F1" w:rsidP="00A612F1">
      <w:pPr>
        <w:pStyle w:val="a4"/>
        <w:spacing w:before="0" w:beforeAutospacing="0" w:after="0" w:afterAutospacing="0" w:line="360" w:lineRule="auto"/>
        <w:ind w:firstLine="709"/>
        <w:jc w:val="both"/>
        <w:rPr>
          <w:sz w:val="28"/>
          <w:szCs w:val="28"/>
        </w:rPr>
      </w:pPr>
      <w:r w:rsidRPr="00812047">
        <w:rPr>
          <w:sz w:val="28"/>
          <w:szCs w:val="28"/>
        </w:rPr>
        <w:t>Рассмотрим подробнее метод аналога Фуллера/Керра, который предполагает следующий алгоритм:</w:t>
      </w:r>
    </w:p>
    <w:p w:rsidR="00A612F1" w:rsidRPr="00812047" w:rsidRDefault="00A612F1" w:rsidP="00A612F1">
      <w:pPr>
        <w:numPr>
          <w:ilvl w:val="0"/>
          <w:numId w:val="3"/>
        </w:numPr>
        <w:spacing w:line="360" w:lineRule="auto"/>
        <w:jc w:val="both"/>
        <w:rPr>
          <w:sz w:val="28"/>
          <w:szCs w:val="28"/>
        </w:rPr>
      </w:pPr>
      <w:r w:rsidRPr="00812047">
        <w:rPr>
          <w:sz w:val="28"/>
          <w:szCs w:val="28"/>
        </w:rPr>
        <w:t>подбирается компания, акции которой торгуются на бирже и которая функционирует в том же направлении бизнеса, что и анализируемое подразделение, частная компания или проект;</w:t>
      </w:r>
    </w:p>
    <w:p w:rsidR="00A612F1" w:rsidRPr="00812047" w:rsidRDefault="00A612F1" w:rsidP="00A612F1">
      <w:pPr>
        <w:numPr>
          <w:ilvl w:val="0"/>
          <w:numId w:val="3"/>
        </w:numPr>
        <w:spacing w:line="360" w:lineRule="auto"/>
        <w:jc w:val="both"/>
        <w:rPr>
          <w:sz w:val="28"/>
          <w:szCs w:val="28"/>
        </w:rPr>
      </w:pPr>
      <w:r w:rsidRPr="00812047">
        <w:rPr>
          <w:sz w:val="28"/>
          <w:szCs w:val="28"/>
        </w:rPr>
        <w:t>по компании-аналогу рассчитывается бета-коэффициент (при наличии нескольких аналогичных фирм используется медианное значение бета-коэффициента или средневзвешенное значение с учетом объема деятельности или величины активов).</w:t>
      </w:r>
    </w:p>
    <w:p w:rsidR="00A612F1" w:rsidRPr="00812047" w:rsidRDefault="00A612F1" w:rsidP="00A612F1">
      <w:pPr>
        <w:pStyle w:val="a4"/>
        <w:spacing w:before="0" w:beforeAutospacing="0" w:after="0" w:afterAutospacing="0" w:line="360" w:lineRule="auto"/>
        <w:ind w:firstLine="709"/>
        <w:jc w:val="both"/>
        <w:rPr>
          <w:sz w:val="28"/>
          <w:szCs w:val="28"/>
        </w:rPr>
      </w:pPr>
      <w:r w:rsidRPr="00812047">
        <w:rPr>
          <w:sz w:val="28"/>
          <w:szCs w:val="28"/>
        </w:rPr>
        <w:t>Так как базовыми детерминантами бета-коэффициента являются структура издержек (операционный рычаг) и структура капитала (финансовый рычаг), то при расхождениях с аналогом по этим параметрам предложены различные корректировки. Например, может быть применен следующий алгоритм:</w:t>
      </w:r>
    </w:p>
    <w:p w:rsidR="00A612F1" w:rsidRPr="00812047" w:rsidRDefault="00A612F1" w:rsidP="00A612F1">
      <w:pPr>
        <w:pStyle w:val="a4"/>
        <w:spacing w:before="0" w:beforeAutospacing="0" w:after="0" w:afterAutospacing="0" w:line="360" w:lineRule="auto"/>
        <w:ind w:firstLine="709"/>
        <w:jc w:val="both"/>
        <w:rPr>
          <w:sz w:val="28"/>
          <w:szCs w:val="28"/>
        </w:rPr>
      </w:pPr>
    </w:p>
    <w:p w:rsidR="00A612F1" w:rsidRPr="00812047" w:rsidRDefault="00A612F1" w:rsidP="00A612F1">
      <w:pPr>
        <w:pStyle w:val="a4"/>
        <w:numPr>
          <w:ilvl w:val="0"/>
          <w:numId w:val="4"/>
        </w:numPr>
        <w:spacing w:before="0" w:beforeAutospacing="0" w:after="0" w:afterAutospacing="0" w:line="360" w:lineRule="auto"/>
        <w:jc w:val="both"/>
        <w:rPr>
          <w:sz w:val="28"/>
          <w:szCs w:val="28"/>
        </w:rPr>
      </w:pPr>
      <w:r w:rsidRPr="00812047">
        <w:rPr>
          <w:sz w:val="28"/>
          <w:szCs w:val="28"/>
        </w:rPr>
        <w:t>нивелирование по аналогу финансового риска. Формула Р. Хамады позволяет провести эту корректировку;</w:t>
      </w:r>
    </w:p>
    <w:p w:rsidR="00A612F1" w:rsidRPr="00812047" w:rsidRDefault="00A612F1" w:rsidP="00A612F1">
      <w:pPr>
        <w:pStyle w:val="a4"/>
        <w:numPr>
          <w:ilvl w:val="0"/>
          <w:numId w:val="4"/>
        </w:numPr>
        <w:spacing w:before="0" w:beforeAutospacing="0" w:after="0" w:afterAutospacing="0" w:line="360" w:lineRule="auto"/>
        <w:jc w:val="both"/>
        <w:rPr>
          <w:sz w:val="28"/>
          <w:szCs w:val="28"/>
        </w:rPr>
      </w:pPr>
      <w:r w:rsidRPr="00812047">
        <w:rPr>
          <w:sz w:val="28"/>
          <w:szCs w:val="28"/>
        </w:rPr>
        <w:t>нивелировать по аналогу, уже очищенному от финансового риска, эффект операционного рычага и получить «очищенное» бета;</w:t>
      </w:r>
    </w:p>
    <w:p w:rsidR="00A612F1" w:rsidRPr="00812047" w:rsidRDefault="00A612F1" w:rsidP="00A612F1">
      <w:pPr>
        <w:pStyle w:val="a4"/>
        <w:numPr>
          <w:ilvl w:val="0"/>
          <w:numId w:val="4"/>
        </w:numPr>
        <w:spacing w:before="0" w:beforeAutospacing="0" w:after="0" w:afterAutospacing="0" w:line="360" w:lineRule="auto"/>
        <w:jc w:val="both"/>
        <w:rPr>
          <w:sz w:val="28"/>
          <w:szCs w:val="28"/>
        </w:rPr>
      </w:pPr>
      <w:r w:rsidRPr="00812047">
        <w:rPr>
          <w:sz w:val="28"/>
          <w:szCs w:val="28"/>
        </w:rPr>
        <w:t>введение нагрузки по операционному и финансовому риску. Расчет безрычагового значения бета-коэффициента по анализируемой компании введением соотношения постоянных (FC) и переменных (VC) издержек в значение «очищенного» бета — β*:</w:t>
      </w:r>
    </w:p>
    <w:p w:rsidR="00A612F1" w:rsidRPr="00812047" w:rsidRDefault="00A612F1" w:rsidP="00A612F1">
      <w:pPr>
        <w:pStyle w:val="a4"/>
        <w:spacing w:before="0" w:beforeAutospacing="0" w:after="0" w:afterAutospacing="0" w:line="360" w:lineRule="auto"/>
        <w:ind w:left="360"/>
        <w:jc w:val="both"/>
        <w:rPr>
          <w:sz w:val="28"/>
          <w:szCs w:val="28"/>
        </w:rPr>
      </w:pPr>
      <w:r w:rsidRPr="00812047">
        <w:rPr>
          <w:sz w:val="28"/>
          <w:szCs w:val="28"/>
        </w:rPr>
        <w:t xml:space="preserve">                       β</w:t>
      </w:r>
      <w:r w:rsidRPr="00812047">
        <w:rPr>
          <w:sz w:val="28"/>
          <w:szCs w:val="28"/>
          <w:vertAlign w:val="subscript"/>
        </w:rPr>
        <w:t>0</w:t>
      </w:r>
      <w:r w:rsidRPr="00812047">
        <w:rPr>
          <w:rStyle w:val="apple-converted-space"/>
          <w:sz w:val="28"/>
          <w:szCs w:val="28"/>
        </w:rPr>
        <w:t> </w:t>
      </w:r>
      <w:r w:rsidRPr="00812047">
        <w:rPr>
          <w:sz w:val="28"/>
          <w:szCs w:val="28"/>
        </w:rPr>
        <w:t>анализируемой компании = β* × (1+ FС/VС);</w:t>
      </w:r>
    </w:p>
    <w:p w:rsidR="00A612F1" w:rsidRPr="00812047" w:rsidRDefault="00A612F1" w:rsidP="00A612F1">
      <w:pPr>
        <w:pStyle w:val="a4"/>
        <w:numPr>
          <w:ilvl w:val="0"/>
          <w:numId w:val="4"/>
        </w:numPr>
        <w:spacing w:before="0" w:beforeAutospacing="0" w:after="0" w:afterAutospacing="0" w:line="360" w:lineRule="auto"/>
        <w:jc w:val="both"/>
        <w:rPr>
          <w:sz w:val="28"/>
          <w:szCs w:val="28"/>
        </w:rPr>
      </w:pPr>
      <w:r w:rsidRPr="00812047">
        <w:rPr>
          <w:sz w:val="28"/>
          <w:szCs w:val="28"/>
        </w:rPr>
        <w:t>отражение финансового риска по анализируемой компании с использованием формулы Р. Хамады:</w:t>
      </w:r>
    </w:p>
    <w:p w:rsidR="00A612F1" w:rsidRPr="00812047" w:rsidRDefault="00A612F1" w:rsidP="00A612F1">
      <w:pPr>
        <w:pStyle w:val="a4"/>
        <w:spacing w:before="0" w:beforeAutospacing="0" w:after="0" w:afterAutospacing="0" w:line="360" w:lineRule="auto"/>
        <w:ind w:firstLine="709"/>
        <w:jc w:val="both"/>
        <w:rPr>
          <w:sz w:val="28"/>
          <w:szCs w:val="28"/>
        </w:rPr>
      </w:pPr>
      <w:r w:rsidRPr="00812047">
        <w:rPr>
          <w:sz w:val="28"/>
          <w:szCs w:val="28"/>
        </w:rPr>
        <w:t xml:space="preserve">        β</w:t>
      </w:r>
      <w:r w:rsidRPr="00812047">
        <w:rPr>
          <w:sz w:val="28"/>
          <w:szCs w:val="28"/>
          <w:vertAlign w:val="subscript"/>
        </w:rPr>
        <w:t>0lev</w:t>
      </w:r>
      <w:r w:rsidRPr="00812047">
        <w:rPr>
          <w:rStyle w:val="apple-converted-space"/>
          <w:sz w:val="28"/>
          <w:szCs w:val="28"/>
        </w:rPr>
        <w:t> </w:t>
      </w:r>
      <w:r w:rsidRPr="00812047">
        <w:rPr>
          <w:sz w:val="28"/>
          <w:szCs w:val="28"/>
        </w:rPr>
        <w:t>анализируемой компании = β</w:t>
      </w:r>
      <w:r w:rsidRPr="00812047">
        <w:rPr>
          <w:sz w:val="28"/>
          <w:szCs w:val="28"/>
          <w:vertAlign w:val="subscript"/>
        </w:rPr>
        <w:t>0</w:t>
      </w:r>
      <w:r w:rsidRPr="00812047">
        <w:rPr>
          <w:rStyle w:val="apple-converted-space"/>
          <w:sz w:val="28"/>
          <w:szCs w:val="28"/>
        </w:rPr>
        <w:t> </w:t>
      </w:r>
      <w:r w:rsidRPr="00812047">
        <w:rPr>
          <w:sz w:val="28"/>
          <w:szCs w:val="28"/>
        </w:rPr>
        <w:t>анализируемой компании × (1+ (1 –</w:t>
      </w:r>
      <w:r w:rsidRPr="00812047">
        <w:rPr>
          <w:rStyle w:val="apple-converted-space"/>
          <w:sz w:val="28"/>
          <w:szCs w:val="28"/>
        </w:rPr>
        <w:t> </w:t>
      </w:r>
      <w:r w:rsidRPr="00812047">
        <w:rPr>
          <w:i/>
          <w:iCs/>
          <w:sz w:val="28"/>
          <w:szCs w:val="28"/>
        </w:rPr>
        <w:t>Т</w:t>
      </w:r>
      <w:r w:rsidRPr="00812047">
        <w:rPr>
          <w:sz w:val="28"/>
          <w:szCs w:val="28"/>
        </w:rPr>
        <w:t>)</w:t>
      </w:r>
      <w:r w:rsidRPr="00812047">
        <w:rPr>
          <w:rStyle w:val="apple-converted-space"/>
          <w:sz w:val="28"/>
          <w:szCs w:val="28"/>
        </w:rPr>
        <w:t> </w:t>
      </w:r>
      <w:r w:rsidRPr="00812047">
        <w:rPr>
          <w:i/>
          <w:iCs/>
          <w:sz w:val="28"/>
          <w:szCs w:val="28"/>
        </w:rPr>
        <w:t>D</w:t>
      </w:r>
      <w:r w:rsidRPr="00812047">
        <w:rPr>
          <w:sz w:val="28"/>
          <w:szCs w:val="28"/>
        </w:rPr>
        <w:t>/</w:t>
      </w:r>
      <w:r w:rsidRPr="00812047">
        <w:rPr>
          <w:i/>
          <w:iCs/>
          <w:sz w:val="28"/>
          <w:szCs w:val="28"/>
        </w:rPr>
        <w:t>S</w:t>
      </w:r>
      <w:r w:rsidRPr="00812047">
        <w:rPr>
          <w:sz w:val="28"/>
          <w:szCs w:val="28"/>
        </w:rPr>
        <w:t>).</w:t>
      </w:r>
    </w:p>
    <w:p w:rsidR="00A612F1" w:rsidRPr="00812047" w:rsidRDefault="00A612F1" w:rsidP="00A612F1">
      <w:pPr>
        <w:pStyle w:val="a4"/>
        <w:spacing w:before="0" w:beforeAutospacing="0" w:after="0" w:afterAutospacing="0" w:line="360" w:lineRule="auto"/>
        <w:ind w:firstLine="709"/>
        <w:jc w:val="both"/>
        <w:rPr>
          <w:sz w:val="28"/>
          <w:szCs w:val="28"/>
        </w:rPr>
      </w:pPr>
      <w:r w:rsidRPr="00812047">
        <w:rPr>
          <w:sz w:val="28"/>
          <w:szCs w:val="28"/>
        </w:rPr>
        <w:t>В литературе этот метод получил название метода «восходящего бета». Учитываемые характеристики и алгоритм применения метода «восходящего бета» показаны на рис. 21.</w:t>
      </w:r>
    </w:p>
    <w:p w:rsidR="00A612F1" w:rsidRPr="00812047" w:rsidRDefault="00A612F1" w:rsidP="00A612F1">
      <w:pPr>
        <w:pStyle w:val="a4"/>
        <w:spacing w:before="0" w:beforeAutospacing="0" w:after="0" w:afterAutospacing="0" w:line="360" w:lineRule="auto"/>
        <w:ind w:firstLine="709"/>
        <w:jc w:val="both"/>
        <w:rPr>
          <w:sz w:val="28"/>
          <w:szCs w:val="28"/>
        </w:rPr>
      </w:pPr>
    </w:p>
    <w:p w:rsidR="00A612F1" w:rsidRPr="00812047" w:rsidRDefault="000638C9" w:rsidP="00A612F1">
      <w:pPr>
        <w:spacing w:line="360" w:lineRule="auto"/>
        <w:ind w:firstLine="709"/>
        <w:jc w:val="both"/>
        <w:rPr>
          <w:sz w:val="28"/>
          <w:szCs w:val="28"/>
        </w:rPr>
      </w:pPr>
      <w:r>
        <w:rPr>
          <w:sz w:val="28"/>
          <w:szCs w:val="28"/>
        </w:rPr>
        <w:pict>
          <v:shape id="_x0000_i1026" type="#_x0000_t75" style="width:362.25pt;height:225.75pt">
            <v:imagedata r:id="rId8" o:title="investment_risks-11"/>
          </v:shape>
        </w:pict>
      </w:r>
    </w:p>
    <w:p w:rsidR="00A612F1" w:rsidRPr="00812047" w:rsidRDefault="00A612F1" w:rsidP="00A612F1">
      <w:pPr>
        <w:tabs>
          <w:tab w:val="left" w:pos="1365"/>
        </w:tabs>
        <w:spacing w:line="360" w:lineRule="auto"/>
        <w:ind w:firstLine="709"/>
        <w:jc w:val="both"/>
        <w:rPr>
          <w:rStyle w:val="apple-style-span"/>
          <w:iCs/>
          <w:sz w:val="28"/>
          <w:szCs w:val="28"/>
        </w:rPr>
      </w:pPr>
      <w:r w:rsidRPr="00812047">
        <w:rPr>
          <w:sz w:val="28"/>
          <w:szCs w:val="28"/>
        </w:rPr>
        <w:t>Р</w:t>
      </w:r>
      <w:r w:rsidRPr="00812047">
        <w:rPr>
          <w:rStyle w:val="apple-style-span"/>
          <w:iCs/>
          <w:sz w:val="28"/>
          <w:szCs w:val="28"/>
        </w:rPr>
        <w:t>ис. 2. Фундаментальные характеристики рыночного риска компании и метод «восходящего бета»</w:t>
      </w:r>
    </w:p>
    <w:p w:rsidR="00A612F1" w:rsidRPr="00812047" w:rsidRDefault="00A612F1" w:rsidP="00A612F1">
      <w:pPr>
        <w:tabs>
          <w:tab w:val="left" w:pos="1365"/>
        </w:tabs>
        <w:jc w:val="both"/>
        <w:rPr>
          <w:rStyle w:val="apple-style-span"/>
          <w:iCs/>
          <w:sz w:val="28"/>
          <w:szCs w:val="28"/>
        </w:rPr>
      </w:pPr>
    </w:p>
    <w:p w:rsidR="00A612F1" w:rsidRPr="00812047" w:rsidRDefault="00A612F1" w:rsidP="00A612F1">
      <w:pPr>
        <w:pStyle w:val="a4"/>
        <w:spacing w:before="0" w:beforeAutospacing="0" w:after="0" w:afterAutospacing="0" w:line="360" w:lineRule="auto"/>
        <w:ind w:firstLine="709"/>
        <w:jc w:val="both"/>
        <w:rPr>
          <w:sz w:val="28"/>
          <w:szCs w:val="28"/>
        </w:rPr>
      </w:pPr>
      <w:r w:rsidRPr="00812047">
        <w:rPr>
          <w:sz w:val="28"/>
          <w:szCs w:val="28"/>
        </w:rPr>
        <w:t>Формула Р. Хамады предполагает возможность работы компании на безрисковом заемном капитале. Такое предположение существенно завышает риск и требуемую доходность по собственному капиталу. Более корректное влияние финансового рычага на бета-коэффициент дает модель Т. Конина</w:t>
      </w:r>
      <w:r w:rsidRPr="00812047">
        <w:rPr>
          <w:rStyle w:val="apple-converted-space"/>
          <w:sz w:val="28"/>
          <w:szCs w:val="28"/>
        </w:rPr>
        <w:t xml:space="preserve">. </w:t>
      </w:r>
      <w:r w:rsidRPr="00812047">
        <w:rPr>
          <w:sz w:val="28"/>
          <w:szCs w:val="28"/>
        </w:rPr>
        <w:t>Формула безрычаговой или «очищенной» бета по модели Конина:</w:t>
      </w:r>
    </w:p>
    <w:p w:rsidR="00A612F1" w:rsidRPr="00812047" w:rsidRDefault="00A612F1" w:rsidP="00A612F1">
      <w:pPr>
        <w:pStyle w:val="a4"/>
        <w:spacing w:before="0" w:beforeAutospacing="0" w:after="0" w:afterAutospacing="0" w:line="360" w:lineRule="auto"/>
        <w:ind w:firstLine="709"/>
        <w:jc w:val="both"/>
        <w:rPr>
          <w:sz w:val="28"/>
          <w:szCs w:val="28"/>
        </w:rPr>
      </w:pPr>
      <w:r w:rsidRPr="00812047">
        <w:rPr>
          <w:sz w:val="28"/>
          <w:szCs w:val="28"/>
        </w:rPr>
        <w:t>β</w:t>
      </w:r>
      <w:r w:rsidRPr="00812047">
        <w:rPr>
          <w:sz w:val="28"/>
          <w:szCs w:val="28"/>
          <w:vertAlign w:val="subscript"/>
        </w:rPr>
        <w:t>0</w:t>
      </w:r>
      <w:r w:rsidRPr="00812047">
        <w:rPr>
          <w:rStyle w:val="apple-converted-space"/>
          <w:sz w:val="28"/>
          <w:szCs w:val="28"/>
        </w:rPr>
        <w:t> </w:t>
      </w:r>
      <w:r w:rsidRPr="00812047">
        <w:rPr>
          <w:sz w:val="28"/>
          <w:szCs w:val="28"/>
        </w:rPr>
        <w:t>= β</w:t>
      </w:r>
      <w:r w:rsidRPr="00812047">
        <w:rPr>
          <w:sz w:val="28"/>
          <w:szCs w:val="28"/>
          <w:vertAlign w:val="subscript"/>
        </w:rPr>
        <w:t>lev</w:t>
      </w:r>
      <w:r w:rsidRPr="00812047">
        <w:rPr>
          <w:rStyle w:val="apple-converted-space"/>
          <w:sz w:val="28"/>
          <w:szCs w:val="28"/>
        </w:rPr>
        <w:t> </w:t>
      </w:r>
      <w:r w:rsidRPr="00812047">
        <w:rPr>
          <w:sz w:val="28"/>
          <w:szCs w:val="28"/>
        </w:rPr>
        <w:t>(</w:t>
      </w:r>
      <w:r w:rsidRPr="00812047">
        <w:rPr>
          <w:i/>
          <w:iCs/>
          <w:sz w:val="28"/>
          <w:szCs w:val="28"/>
        </w:rPr>
        <w:t>S</w:t>
      </w:r>
      <w:r w:rsidRPr="00812047">
        <w:rPr>
          <w:rStyle w:val="apple-converted-space"/>
          <w:i/>
          <w:iCs/>
          <w:sz w:val="28"/>
          <w:szCs w:val="28"/>
        </w:rPr>
        <w:t> </w:t>
      </w:r>
      <w:r w:rsidRPr="00812047">
        <w:rPr>
          <w:sz w:val="28"/>
          <w:szCs w:val="28"/>
        </w:rPr>
        <w:t>/ (</w:t>
      </w:r>
      <w:r w:rsidRPr="00812047">
        <w:rPr>
          <w:i/>
          <w:iCs/>
          <w:sz w:val="28"/>
          <w:szCs w:val="28"/>
        </w:rPr>
        <w:t>S</w:t>
      </w:r>
      <w:r w:rsidRPr="00812047">
        <w:rPr>
          <w:rStyle w:val="apple-converted-space"/>
          <w:i/>
          <w:iCs/>
          <w:sz w:val="28"/>
          <w:szCs w:val="28"/>
        </w:rPr>
        <w:t> </w:t>
      </w:r>
      <w:r w:rsidRPr="00812047">
        <w:rPr>
          <w:sz w:val="28"/>
          <w:szCs w:val="28"/>
        </w:rPr>
        <w:t>+</w:t>
      </w:r>
      <w:r w:rsidRPr="00812047">
        <w:rPr>
          <w:rStyle w:val="apple-converted-space"/>
          <w:sz w:val="28"/>
          <w:szCs w:val="28"/>
        </w:rPr>
        <w:t> </w:t>
      </w:r>
      <w:r w:rsidRPr="00812047">
        <w:rPr>
          <w:i/>
          <w:iCs/>
          <w:sz w:val="28"/>
          <w:szCs w:val="28"/>
        </w:rPr>
        <w:t>D</w:t>
      </w:r>
      <w:r w:rsidRPr="00812047">
        <w:rPr>
          <w:rStyle w:val="apple-converted-space"/>
          <w:i/>
          <w:iCs/>
          <w:sz w:val="28"/>
          <w:szCs w:val="28"/>
        </w:rPr>
        <w:t> </w:t>
      </w:r>
      <w:r w:rsidRPr="00812047">
        <w:rPr>
          <w:sz w:val="28"/>
          <w:szCs w:val="28"/>
        </w:rPr>
        <w:t>(1 –</w:t>
      </w:r>
      <w:r w:rsidRPr="00812047">
        <w:rPr>
          <w:rStyle w:val="apple-converted-space"/>
          <w:sz w:val="28"/>
          <w:szCs w:val="28"/>
        </w:rPr>
        <w:t> </w:t>
      </w:r>
      <w:r w:rsidRPr="00812047">
        <w:rPr>
          <w:i/>
          <w:iCs/>
          <w:sz w:val="28"/>
          <w:szCs w:val="28"/>
        </w:rPr>
        <w:t>T</w:t>
      </w:r>
      <w:r w:rsidRPr="00812047">
        <w:rPr>
          <w:sz w:val="28"/>
          <w:szCs w:val="28"/>
        </w:rPr>
        <w:t>)) +</w:t>
      </w:r>
      <w:r w:rsidRPr="00812047">
        <w:rPr>
          <w:rStyle w:val="apple-converted-space"/>
          <w:sz w:val="28"/>
          <w:szCs w:val="28"/>
        </w:rPr>
        <w:t> </w:t>
      </w:r>
      <w:r w:rsidRPr="00812047">
        <w:rPr>
          <w:i/>
          <w:iCs/>
          <w:sz w:val="28"/>
          <w:szCs w:val="28"/>
        </w:rPr>
        <w:t>D</w:t>
      </w:r>
      <w:r w:rsidRPr="00812047">
        <w:rPr>
          <w:rStyle w:val="apple-converted-space"/>
          <w:i/>
          <w:iCs/>
          <w:sz w:val="28"/>
          <w:szCs w:val="28"/>
        </w:rPr>
        <w:t> </w:t>
      </w:r>
      <w:r w:rsidRPr="00812047">
        <w:rPr>
          <w:sz w:val="28"/>
          <w:szCs w:val="28"/>
        </w:rPr>
        <w:t>(1 –</w:t>
      </w:r>
      <w:r w:rsidRPr="00812047">
        <w:rPr>
          <w:rStyle w:val="apple-converted-space"/>
          <w:sz w:val="28"/>
          <w:szCs w:val="28"/>
        </w:rPr>
        <w:t> </w:t>
      </w:r>
      <w:r w:rsidRPr="00812047">
        <w:rPr>
          <w:i/>
          <w:iCs/>
          <w:sz w:val="28"/>
          <w:szCs w:val="28"/>
        </w:rPr>
        <w:t>T</w:t>
      </w:r>
      <w:r w:rsidRPr="00812047">
        <w:rPr>
          <w:sz w:val="28"/>
          <w:szCs w:val="28"/>
        </w:rPr>
        <w:t>) × β</w:t>
      </w:r>
      <w:r w:rsidRPr="00812047">
        <w:rPr>
          <w:sz w:val="28"/>
          <w:szCs w:val="28"/>
          <w:vertAlign w:val="subscript"/>
        </w:rPr>
        <w:t>долга</w:t>
      </w:r>
      <w:r w:rsidRPr="00812047">
        <w:rPr>
          <w:rStyle w:val="apple-converted-space"/>
          <w:sz w:val="28"/>
          <w:szCs w:val="28"/>
        </w:rPr>
        <w:t> </w:t>
      </w:r>
      <w:r w:rsidRPr="00812047">
        <w:rPr>
          <w:sz w:val="28"/>
          <w:szCs w:val="28"/>
        </w:rPr>
        <w:t>/ (</w:t>
      </w:r>
      <w:r w:rsidRPr="00812047">
        <w:rPr>
          <w:i/>
          <w:iCs/>
          <w:sz w:val="28"/>
          <w:szCs w:val="28"/>
        </w:rPr>
        <w:t>S</w:t>
      </w:r>
      <w:r w:rsidRPr="00812047">
        <w:rPr>
          <w:rStyle w:val="apple-converted-space"/>
          <w:i/>
          <w:iCs/>
          <w:sz w:val="28"/>
          <w:szCs w:val="28"/>
        </w:rPr>
        <w:t> </w:t>
      </w:r>
      <w:r w:rsidRPr="00812047">
        <w:rPr>
          <w:sz w:val="28"/>
          <w:szCs w:val="28"/>
        </w:rPr>
        <w:t>+</w:t>
      </w:r>
      <w:r w:rsidRPr="00812047">
        <w:rPr>
          <w:rStyle w:val="apple-converted-space"/>
          <w:sz w:val="28"/>
          <w:szCs w:val="28"/>
        </w:rPr>
        <w:t> </w:t>
      </w:r>
      <w:r w:rsidRPr="00812047">
        <w:rPr>
          <w:i/>
          <w:iCs/>
          <w:sz w:val="28"/>
          <w:szCs w:val="28"/>
        </w:rPr>
        <w:t>D</w:t>
      </w:r>
      <w:r w:rsidRPr="00812047">
        <w:rPr>
          <w:rStyle w:val="apple-converted-space"/>
          <w:i/>
          <w:iCs/>
          <w:sz w:val="28"/>
          <w:szCs w:val="28"/>
        </w:rPr>
        <w:t> </w:t>
      </w:r>
      <w:r w:rsidRPr="00812047">
        <w:rPr>
          <w:sz w:val="28"/>
          <w:szCs w:val="28"/>
        </w:rPr>
        <w:t>(1 –</w:t>
      </w:r>
      <w:r w:rsidRPr="00812047">
        <w:rPr>
          <w:rStyle w:val="apple-converted-space"/>
          <w:sz w:val="28"/>
          <w:szCs w:val="28"/>
        </w:rPr>
        <w:t> </w:t>
      </w:r>
      <w:r w:rsidRPr="00812047">
        <w:rPr>
          <w:i/>
          <w:iCs/>
          <w:sz w:val="28"/>
          <w:szCs w:val="28"/>
        </w:rPr>
        <w:t>T</w:t>
      </w:r>
      <w:r w:rsidRPr="00812047">
        <w:rPr>
          <w:sz w:val="28"/>
          <w:szCs w:val="28"/>
        </w:rPr>
        <w:t>)).</w:t>
      </w:r>
    </w:p>
    <w:p w:rsidR="00A612F1" w:rsidRPr="00812047" w:rsidRDefault="00A612F1" w:rsidP="00A612F1">
      <w:pPr>
        <w:pStyle w:val="a4"/>
        <w:spacing w:before="0" w:beforeAutospacing="0" w:after="0" w:afterAutospacing="0" w:line="360" w:lineRule="auto"/>
        <w:ind w:firstLine="709"/>
        <w:jc w:val="both"/>
        <w:rPr>
          <w:sz w:val="28"/>
          <w:szCs w:val="28"/>
        </w:rPr>
      </w:pPr>
    </w:p>
    <w:p w:rsidR="00A612F1" w:rsidRPr="00812047" w:rsidRDefault="00A612F1" w:rsidP="00A612F1">
      <w:pPr>
        <w:pStyle w:val="a4"/>
        <w:spacing w:before="0" w:beforeAutospacing="0" w:after="0" w:afterAutospacing="0" w:line="360" w:lineRule="auto"/>
        <w:ind w:firstLine="709"/>
        <w:jc w:val="both"/>
        <w:rPr>
          <w:sz w:val="28"/>
          <w:szCs w:val="28"/>
        </w:rPr>
      </w:pPr>
      <w:r w:rsidRPr="00812047">
        <w:rPr>
          <w:sz w:val="28"/>
          <w:szCs w:val="28"/>
        </w:rPr>
        <w:t xml:space="preserve"> Для корректного отражения финансового риска очищенная «прогнозная бета» (полученная через анализ компаний-аналогов) пересчитывается в «рычаговую бета».</w:t>
      </w:r>
    </w:p>
    <w:p w:rsidR="00A612F1" w:rsidRPr="00812047" w:rsidRDefault="00A612F1" w:rsidP="00A612F1">
      <w:pPr>
        <w:pStyle w:val="a4"/>
        <w:spacing w:before="0" w:beforeAutospacing="0" w:after="0" w:afterAutospacing="0" w:line="360" w:lineRule="auto"/>
        <w:ind w:firstLine="709"/>
        <w:jc w:val="both"/>
        <w:rPr>
          <w:sz w:val="28"/>
          <w:szCs w:val="28"/>
        </w:rPr>
      </w:pPr>
      <w:r w:rsidRPr="00812047">
        <w:rPr>
          <w:sz w:val="28"/>
          <w:szCs w:val="28"/>
        </w:rPr>
        <w:t>«Рычаговая бета» отражает риск для акционеров от наличия долга в структуре компании. β</w:t>
      </w:r>
      <w:r w:rsidRPr="00812047">
        <w:rPr>
          <w:i/>
          <w:iCs/>
          <w:sz w:val="28"/>
          <w:szCs w:val="28"/>
        </w:rPr>
        <w:t>u</w:t>
      </w:r>
      <w:r w:rsidRPr="00812047">
        <w:rPr>
          <w:rStyle w:val="apple-converted-space"/>
          <w:sz w:val="28"/>
          <w:szCs w:val="28"/>
        </w:rPr>
        <w:t> </w:t>
      </w:r>
      <w:r w:rsidRPr="00812047">
        <w:rPr>
          <w:sz w:val="28"/>
          <w:szCs w:val="28"/>
        </w:rPr>
        <w:t>— прогнозная «бета» без учета долга.</w:t>
      </w:r>
    </w:p>
    <w:p w:rsidR="00A612F1" w:rsidRPr="00812047" w:rsidRDefault="00A612F1" w:rsidP="00A612F1">
      <w:pPr>
        <w:pStyle w:val="a4"/>
        <w:spacing w:before="0" w:beforeAutospacing="0" w:after="0" w:afterAutospacing="0" w:line="360" w:lineRule="auto"/>
        <w:ind w:firstLine="709"/>
        <w:jc w:val="both"/>
        <w:rPr>
          <w:sz w:val="28"/>
          <w:szCs w:val="28"/>
        </w:rPr>
      </w:pPr>
      <w:r w:rsidRPr="00812047">
        <w:rPr>
          <w:i/>
          <w:iCs/>
          <w:sz w:val="28"/>
          <w:szCs w:val="28"/>
        </w:rPr>
        <w:t>D</w:t>
      </w:r>
      <w:r w:rsidRPr="00812047">
        <w:rPr>
          <w:sz w:val="28"/>
          <w:szCs w:val="28"/>
        </w:rPr>
        <w:t>/</w:t>
      </w:r>
      <w:r w:rsidRPr="00812047">
        <w:rPr>
          <w:i/>
          <w:iCs/>
          <w:sz w:val="28"/>
          <w:szCs w:val="28"/>
        </w:rPr>
        <w:t>E —</w:t>
      </w:r>
      <w:r w:rsidRPr="00812047">
        <w:rPr>
          <w:rStyle w:val="apple-converted-space"/>
          <w:i/>
          <w:iCs/>
          <w:sz w:val="28"/>
          <w:szCs w:val="28"/>
        </w:rPr>
        <w:t> </w:t>
      </w:r>
      <w:r w:rsidRPr="00812047">
        <w:rPr>
          <w:sz w:val="28"/>
          <w:szCs w:val="28"/>
        </w:rPr>
        <w:t>Коэффициент рыночной стоимости долга / рыночная стоимость акционерного капитала.</w:t>
      </w:r>
    </w:p>
    <w:p w:rsidR="00A612F1" w:rsidRPr="00812047" w:rsidRDefault="00A612F1" w:rsidP="00A612F1">
      <w:pPr>
        <w:tabs>
          <w:tab w:val="left" w:pos="1365"/>
        </w:tabs>
        <w:spacing w:line="360" w:lineRule="auto"/>
        <w:ind w:firstLine="709"/>
        <w:jc w:val="both"/>
        <w:rPr>
          <w:rStyle w:val="apple-style-span"/>
          <w:sz w:val="28"/>
          <w:szCs w:val="28"/>
        </w:rPr>
      </w:pPr>
      <w:r w:rsidRPr="00812047">
        <w:rPr>
          <w:rStyle w:val="apple-style-span"/>
          <w:sz w:val="28"/>
          <w:szCs w:val="28"/>
        </w:rPr>
        <w:t xml:space="preserve">                          βрычаговая = β</w:t>
      </w:r>
      <w:r w:rsidRPr="00812047">
        <w:rPr>
          <w:rStyle w:val="apple-style-span"/>
          <w:i/>
          <w:iCs/>
          <w:sz w:val="28"/>
          <w:szCs w:val="28"/>
        </w:rPr>
        <w:t>u</w:t>
      </w:r>
      <w:r w:rsidRPr="00812047">
        <w:rPr>
          <w:rStyle w:val="apple-converted-space"/>
          <w:i/>
          <w:iCs/>
          <w:sz w:val="28"/>
          <w:szCs w:val="28"/>
        </w:rPr>
        <w:t> </w:t>
      </w:r>
      <w:r w:rsidRPr="00812047">
        <w:rPr>
          <w:rStyle w:val="apple-style-span"/>
          <w:sz w:val="28"/>
          <w:szCs w:val="28"/>
        </w:rPr>
        <w:t>× (1+</w:t>
      </w:r>
      <w:r w:rsidRPr="00812047">
        <w:rPr>
          <w:rStyle w:val="apple-style-span"/>
          <w:i/>
          <w:iCs/>
          <w:sz w:val="28"/>
          <w:szCs w:val="28"/>
        </w:rPr>
        <w:t>D</w:t>
      </w:r>
      <w:r w:rsidRPr="00812047">
        <w:rPr>
          <w:rStyle w:val="apple-style-span"/>
          <w:sz w:val="28"/>
          <w:szCs w:val="28"/>
        </w:rPr>
        <w:t>/</w:t>
      </w:r>
      <w:r w:rsidRPr="00812047">
        <w:rPr>
          <w:rStyle w:val="apple-style-span"/>
          <w:i/>
          <w:iCs/>
          <w:sz w:val="28"/>
          <w:szCs w:val="28"/>
        </w:rPr>
        <w:t>E</w:t>
      </w:r>
      <w:r w:rsidRPr="00812047">
        <w:rPr>
          <w:rStyle w:val="apple-style-span"/>
          <w:sz w:val="28"/>
          <w:szCs w:val="28"/>
        </w:rPr>
        <w:t>)</w:t>
      </w:r>
    </w:p>
    <w:p w:rsidR="00A612F1" w:rsidRPr="00812047" w:rsidRDefault="00A612F1" w:rsidP="00A612F1">
      <w:pPr>
        <w:pStyle w:val="a4"/>
        <w:jc w:val="both"/>
        <w:rPr>
          <w:b/>
          <w:sz w:val="28"/>
          <w:szCs w:val="28"/>
        </w:rPr>
      </w:pPr>
      <w:r w:rsidRPr="00812047">
        <w:rPr>
          <w:rStyle w:val="a5"/>
          <w:b w:val="0"/>
          <w:sz w:val="28"/>
          <w:szCs w:val="28"/>
        </w:rPr>
        <w:t>Таблица 1. Пример расчет коэффициента - бета на основании отраслевых данных</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232"/>
        <w:gridCol w:w="604"/>
        <w:gridCol w:w="604"/>
        <w:gridCol w:w="604"/>
        <w:gridCol w:w="604"/>
        <w:gridCol w:w="604"/>
        <w:gridCol w:w="604"/>
        <w:gridCol w:w="619"/>
      </w:tblGrid>
      <w:tr w:rsidR="00A612F1" w:rsidRPr="00812047" w:rsidTr="00A612F1">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pStyle w:val="a4"/>
              <w:jc w:val="both"/>
              <w:rPr>
                <w:sz w:val="28"/>
                <w:szCs w:val="28"/>
              </w:rPr>
            </w:pPr>
            <w:r w:rsidRPr="00812047">
              <w:rPr>
                <w:rStyle w:val="a5"/>
                <w:sz w:val="28"/>
                <w:szCs w:val="28"/>
              </w:rPr>
              <w:t>Наименование показателя</w:t>
            </w:r>
          </w:p>
        </w:tc>
        <w:tc>
          <w:tcPr>
            <w:tcW w:w="0" w:type="auto"/>
            <w:gridSpan w:val="7"/>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pStyle w:val="a4"/>
              <w:jc w:val="both"/>
              <w:rPr>
                <w:sz w:val="28"/>
                <w:szCs w:val="28"/>
              </w:rPr>
            </w:pPr>
            <w:r w:rsidRPr="00812047">
              <w:rPr>
                <w:rStyle w:val="a5"/>
                <w:sz w:val="28"/>
                <w:szCs w:val="28"/>
              </w:rPr>
              <w:t>Сопоставимые компании</w:t>
            </w:r>
          </w:p>
        </w:tc>
      </w:tr>
      <w:tr w:rsidR="00A612F1" w:rsidRPr="00812047" w:rsidTr="00A612F1">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jc w:val="both"/>
              <w:rP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pStyle w:val="a4"/>
              <w:jc w:val="both"/>
              <w:rPr>
                <w:sz w:val="28"/>
                <w:szCs w:val="28"/>
              </w:rPr>
            </w:pPr>
            <w:r w:rsidRPr="00812047">
              <w:rPr>
                <w:rStyle w:val="a5"/>
                <w:sz w:val="28"/>
                <w:szCs w:val="28"/>
              </w:rPr>
              <w:t>A</w:t>
            </w:r>
          </w:p>
        </w:tc>
        <w:tc>
          <w:tcPr>
            <w:tcW w:w="0" w:type="auto"/>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pStyle w:val="a4"/>
              <w:jc w:val="both"/>
              <w:rPr>
                <w:sz w:val="28"/>
                <w:szCs w:val="28"/>
              </w:rPr>
            </w:pPr>
            <w:r w:rsidRPr="00812047">
              <w:rPr>
                <w:rStyle w:val="a5"/>
                <w:sz w:val="28"/>
                <w:szCs w:val="28"/>
              </w:rPr>
              <w:t>B</w:t>
            </w:r>
          </w:p>
        </w:tc>
        <w:tc>
          <w:tcPr>
            <w:tcW w:w="0" w:type="auto"/>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pStyle w:val="a4"/>
              <w:jc w:val="both"/>
              <w:rPr>
                <w:sz w:val="28"/>
                <w:szCs w:val="28"/>
              </w:rPr>
            </w:pPr>
            <w:r w:rsidRPr="00812047">
              <w:rPr>
                <w:rStyle w:val="a5"/>
                <w:sz w:val="28"/>
                <w:szCs w:val="28"/>
              </w:rPr>
              <w:t>C</w:t>
            </w:r>
          </w:p>
        </w:tc>
        <w:tc>
          <w:tcPr>
            <w:tcW w:w="0" w:type="auto"/>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pStyle w:val="a4"/>
              <w:jc w:val="both"/>
              <w:rPr>
                <w:sz w:val="28"/>
                <w:szCs w:val="28"/>
              </w:rPr>
            </w:pPr>
            <w:r w:rsidRPr="00812047">
              <w:rPr>
                <w:rStyle w:val="a5"/>
                <w:sz w:val="28"/>
                <w:szCs w:val="28"/>
              </w:rPr>
              <w:t>D</w:t>
            </w:r>
          </w:p>
        </w:tc>
        <w:tc>
          <w:tcPr>
            <w:tcW w:w="0" w:type="auto"/>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pStyle w:val="a4"/>
              <w:jc w:val="both"/>
              <w:rPr>
                <w:sz w:val="28"/>
                <w:szCs w:val="28"/>
              </w:rPr>
            </w:pPr>
            <w:r w:rsidRPr="00812047">
              <w:rPr>
                <w:rStyle w:val="a5"/>
                <w:sz w:val="28"/>
                <w:szCs w:val="28"/>
              </w:rPr>
              <w:t>E</w:t>
            </w:r>
          </w:p>
        </w:tc>
        <w:tc>
          <w:tcPr>
            <w:tcW w:w="0" w:type="auto"/>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pStyle w:val="a4"/>
              <w:jc w:val="both"/>
              <w:rPr>
                <w:sz w:val="28"/>
                <w:szCs w:val="28"/>
              </w:rPr>
            </w:pPr>
            <w:r w:rsidRPr="00812047">
              <w:rPr>
                <w:rStyle w:val="a5"/>
                <w:sz w:val="28"/>
                <w:szCs w:val="28"/>
              </w:rPr>
              <w:t>F</w:t>
            </w:r>
          </w:p>
        </w:tc>
        <w:tc>
          <w:tcPr>
            <w:tcW w:w="0" w:type="auto"/>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pStyle w:val="a4"/>
              <w:jc w:val="both"/>
              <w:rPr>
                <w:sz w:val="28"/>
                <w:szCs w:val="28"/>
              </w:rPr>
            </w:pPr>
            <w:r w:rsidRPr="00812047">
              <w:rPr>
                <w:rStyle w:val="a5"/>
                <w:sz w:val="28"/>
                <w:szCs w:val="28"/>
              </w:rPr>
              <w:t>G</w:t>
            </w:r>
          </w:p>
        </w:tc>
      </w:tr>
      <w:tr w:rsidR="00A612F1" w:rsidRPr="00812047" w:rsidTr="00A612F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jc w:val="both"/>
              <w:rPr>
                <w:sz w:val="28"/>
                <w:szCs w:val="28"/>
              </w:rPr>
            </w:pPr>
            <w:r w:rsidRPr="00812047">
              <w:rPr>
                <w:sz w:val="28"/>
                <w:szCs w:val="28"/>
              </w:rPr>
              <w:t>Коэффициент бета с учетом финансового рычага</w:t>
            </w:r>
          </w:p>
        </w:tc>
        <w:tc>
          <w:tcPr>
            <w:tcW w:w="0" w:type="auto"/>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pStyle w:val="a4"/>
              <w:jc w:val="both"/>
              <w:rPr>
                <w:sz w:val="28"/>
                <w:szCs w:val="28"/>
              </w:rPr>
            </w:pPr>
            <w:r w:rsidRPr="00812047">
              <w:rPr>
                <w:sz w:val="28"/>
                <w:szCs w:val="28"/>
              </w:rPr>
              <w:t>1,56</w:t>
            </w:r>
          </w:p>
        </w:tc>
        <w:tc>
          <w:tcPr>
            <w:tcW w:w="0" w:type="auto"/>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pStyle w:val="a4"/>
              <w:jc w:val="both"/>
              <w:rPr>
                <w:sz w:val="28"/>
                <w:szCs w:val="28"/>
              </w:rPr>
            </w:pPr>
            <w:r w:rsidRPr="00812047">
              <w:rPr>
                <w:sz w:val="28"/>
                <w:szCs w:val="28"/>
              </w:rPr>
              <w:t>1,09</w:t>
            </w:r>
          </w:p>
        </w:tc>
        <w:tc>
          <w:tcPr>
            <w:tcW w:w="0" w:type="auto"/>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pStyle w:val="a4"/>
              <w:jc w:val="both"/>
              <w:rPr>
                <w:sz w:val="28"/>
                <w:szCs w:val="28"/>
              </w:rPr>
            </w:pPr>
            <w:r w:rsidRPr="00812047">
              <w:rPr>
                <w:sz w:val="28"/>
                <w:szCs w:val="28"/>
              </w:rPr>
              <w:t>0,92</w:t>
            </w:r>
          </w:p>
        </w:tc>
        <w:tc>
          <w:tcPr>
            <w:tcW w:w="0" w:type="auto"/>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pStyle w:val="a4"/>
              <w:jc w:val="both"/>
              <w:rPr>
                <w:sz w:val="28"/>
                <w:szCs w:val="28"/>
              </w:rPr>
            </w:pPr>
            <w:r w:rsidRPr="00812047">
              <w:rPr>
                <w:sz w:val="28"/>
                <w:szCs w:val="28"/>
              </w:rPr>
              <w:t>1,35</w:t>
            </w:r>
          </w:p>
        </w:tc>
        <w:tc>
          <w:tcPr>
            <w:tcW w:w="0" w:type="auto"/>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pStyle w:val="a4"/>
              <w:jc w:val="both"/>
              <w:rPr>
                <w:sz w:val="28"/>
                <w:szCs w:val="28"/>
              </w:rPr>
            </w:pPr>
            <w:r w:rsidRPr="00812047">
              <w:rPr>
                <w:sz w:val="28"/>
                <w:szCs w:val="28"/>
              </w:rPr>
              <w:t>1,45</w:t>
            </w:r>
          </w:p>
        </w:tc>
        <w:tc>
          <w:tcPr>
            <w:tcW w:w="0" w:type="auto"/>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pStyle w:val="a4"/>
              <w:jc w:val="both"/>
              <w:rPr>
                <w:sz w:val="28"/>
                <w:szCs w:val="28"/>
              </w:rPr>
            </w:pPr>
            <w:r w:rsidRPr="00812047">
              <w:rPr>
                <w:sz w:val="28"/>
                <w:szCs w:val="28"/>
              </w:rPr>
              <w:t>1,20</w:t>
            </w:r>
          </w:p>
        </w:tc>
        <w:tc>
          <w:tcPr>
            <w:tcW w:w="0" w:type="auto"/>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pStyle w:val="a4"/>
              <w:jc w:val="both"/>
              <w:rPr>
                <w:sz w:val="28"/>
                <w:szCs w:val="28"/>
              </w:rPr>
            </w:pPr>
            <w:r w:rsidRPr="00812047">
              <w:rPr>
                <w:sz w:val="28"/>
                <w:szCs w:val="28"/>
              </w:rPr>
              <w:t>1,10</w:t>
            </w:r>
          </w:p>
        </w:tc>
      </w:tr>
      <w:tr w:rsidR="00A612F1" w:rsidRPr="00812047" w:rsidTr="00A612F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jc w:val="both"/>
              <w:rPr>
                <w:sz w:val="28"/>
                <w:szCs w:val="28"/>
              </w:rPr>
            </w:pPr>
            <w:r w:rsidRPr="00812047">
              <w:rPr>
                <w:sz w:val="28"/>
                <w:szCs w:val="28"/>
              </w:rPr>
              <w:t>D/E</w:t>
            </w:r>
          </w:p>
        </w:tc>
        <w:tc>
          <w:tcPr>
            <w:tcW w:w="0" w:type="auto"/>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pStyle w:val="a4"/>
              <w:jc w:val="both"/>
              <w:rPr>
                <w:sz w:val="28"/>
                <w:szCs w:val="28"/>
              </w:rPr>
            </w:pPr>
            <w:r w:rsidRPr="00812047">
              <w:rPr>
                <w:sz w:val="28"/>
                <w:szCs w:val="28"/>
              </w:rPr>
              <w:t>74%</w:t>
            </w:r>
          </w:p>
        </w:tc>
        <w:tc>
          <w:tcPr>
            <w:tcW w:w="0" w:type="auto"/>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pStyle w:val="a4"/>
              <w:jc w:val="both"/>
              <w:rPr>
                <w:sz w:val="28"/>
                <w:szCs w:val="28"/>
              </w:rPr>
            </w:pPr>
            <w:r w:rsidRPr="00812047">
              <w:rPr>
                <w:sz w:val="28"/>
                <w:szCs w:val="28"/>
              </w:rPr>
              <w:t>22%</w:t>
            </w:r>
          </w:p>
        </w:tc>
        <w:tc>
          <w:tcPr>
            <w:tcW w:w="0" w:type="auto"/>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pStyle w:val="a4"/>
              <w:jc w:val="both"/>
              <w:rPr>
                <w:sz w:val="28"/>
                <w:szCs w:val="28"/>
              </w:rPr>
            </w:pPr>
            <w:r w:rsidRPr="00812047">
              <w:rPr>
                <w:sz w:val="28"/>
                <w:szCs w:val="28"/>
              </w:rPr>
              <w:t>25%</w:t>
            </w:r>
          </w:p>
        </w:tc>
        <w:tc>
          <w:tcPr>
            <w:tcW w:w="0" w:type="auto"/>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pStyle w:val="a4"/>
              <w:jc w:val="both"/>
              <w:rPr>
                <w:sz w:val="28"/>
                <w:szCs w:val="28"/>
              </w:rPr>
            </w:pPr>
            <w:r w:rsidRPr="00812047">
              <w:rPr>
                <w:sz w:val="28"/>
                <w:szCs w:val="28"/>
              </w:rPr>
              <w:t>45%</w:t>
            </w:r>
          </w:p>
        </w:tc>
        <w:tc>
          <w:tcPr>
            <w:tcW w:w="0" w:type="auto"/>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pStyle w:val="a4"/>
              <w:jc w:val="both"/>
              <w:rPr>
                <w:sz w:val="28"/>
                <w:szCs w:val="28"/>
              </w:rPr>
            </w:pPr>
            <w:r w:rsidRPr="00812047">
              <w:rPr>
                <w:sz w:val="28"/>
                <w:szCs w:val="28"/>
              </w:rPr>
              <w:t>56%</w:t>
            </w:r>
          </w:p>
        </w:tc>
        <w:tc>
          <w:tcPr>
            <w:tcW w:w="0" w:type="auto"/>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pStyle w:val="a4"/>
              <w:jc w:val="both"/>
              <w:rPr>
                <w:sz w:val="28"/>
                <w:szCs w:val="28"/>
              </w:rPr>
            </w:pPr>
            <w:r w:rsidRPr="00812047">
              <w:rPr>
                <w:sz w:val="28"/>
                <w:szCs w:val="28"/>
              </w:rPr>
              <w:t>24%</w:t>
            </w:r>
          </w:p>
        </w:tc>
        <w:tc>
          <w:tcPr>
            <w:tcW w:w="0" w:type="auto"/>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pStyle w:val="a4"/>
              <w:jc w:val="both"/>
              <w:rPr>
                <w:sz w:val="28"/>
                <w:szCs w:val="28"/>
              </w:rPr>
            </w:pPr>
            <w:r w:rsidRPr="00812047">
              <w:rPr>
                <w:sz w:val="28"/>
                <w:szCs w:val="28"/>
              </w:rPr>
              <w:t>35%</w:t>
            </w:r>
          </w:p>
        </w:tc>
      </w:tr>
      <w:tr w:rsidR="00A612F1" w:rsidRPr="00812047" w:rsidTr="00A612F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jc w:val="both"/>
              <w:rPr>
                <w:sz w:val="28"/>
                <w:szCs w:val="28"/>
              </w:rPr>
            </w:pPr>
            <w:r w:rsidRPr="00812047">
              <w:rPr>
                <w:sz w:val="28"/>
                <w:szCs w:val="28"/>
              </w:rPr>
              <w:t>Эффективная налоговая ставка</w:t>
            </w:r>
          </w:p>
        </w:tc>
        <w:tc>
          <w:tcPr>
            <w:tcW w:w="0" w:type="auto"/>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pStyle w:val="a4"/>
              <w:jc w:val="both"/>
              <w:rPr>
                <w:sz w:val="28"/>
                <w:szCs w:val="28"/>
              </w:rPr>
            </w:pPr>
            <w:r w:rsidRPr="00812047">
              <w:rPr>
                <w:sz w:val="28"/>
                <w:szCs w:val="28"/>
              </w:rPr>
              <w:t>6%</w:t>
            </w:r>
          </w:p>
        </w:tc>
        <w:tc>
          <w:tcPr>
            <w:tcW w:w="0" w:type="auto"/>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pStyle w:val="a4"/>
              <w:jc w:val="both"/>
              <w:rPr>
                <w:sz w:val="28"/>
                <w:szCs w:val="28"/>
              </w:rPr>
            </w:pPr>
            <w:r w:rsidRPr="00812047">
              <w:rPr>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pStyle w:val="a4"/>
              <w:jc w:val="both"/>
              <w:rPr>
                <w:sz w:val="28"/>
                <w:szCs w:val="28"/>
              </w:rPr>
            </w:pPr>
            <w:r w:rsidRPr="00812047">
              <w:rPr>
                <w:sz w:val="28"/>
                <w:szCs w:val="28"/>
              </w:rPr>
              <w:t>6%</w:t>
            </w:r>
          </w:p>
        </w:tc>
        <w:tc>
          <w:tcPr>
            <w:tcW w:w="0" w:type="auto"/>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pStyle w:val="a4"/>
              <w:jc w:val="both"/>
              <w:rPr>
                <w:sz w:val="28"/>
                <w:szCs w:val="28"/>
              </w:rPr>
            </w:pPr>
            <w:r w:rsidRPr="00812047">
              <w:rPr>
                <w:sz w:val="28"/>
                <w:szCs w:val="28"/>
              </w:rPr>
              <w:t>13%</w:t>
            </w:r>
          </w:p>
        </w:tc>
        <w:tc>
          <w:tcPr>
            <w:tcW w:w="0" w:type="auto"/>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pStyle w:val="a4"/>
              <w:jc w:val="both"/>
              <w:rPr>
                <w:sz w:val="28"/>
                <w:szCs w:val="28"/>
              </w:rPr>
            </w:pPr>
            <w:r w:rsidRPr="00812047">
              <w:rPr>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pStyle w:val="a4"/>
              <w:jc w:val="both"/>
              <w:rPr>
                <w:sz w:val="28"/>
                <w:szCs w:val="28"/>
              </w:rPr>
            </w:pPr>
            <w:r w:rsidRPr="00812047">
              <w:rPr>
                <w:sz w:val="28"/>
                <w:szCs w:val="28"/>
              </w:rPr>
              <w:t>31%</w:t>
            </w:r>
          </w:p>
        </w:tc>
        <w:tc>
          <w:tcPr>
            <w:tcW w:w="0" w:type="auto"/>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pStyle w:val="a4"/>
              <w:jc w:val="both"/>
              <w:rPr>
                <w:sz w:val="28"/>
                <w:szCs w:val="28"/>
              </w:rPr>
            </w:pPr>
            <w:r w:rsidRPr="00812047">
              <w:rPr>
                <w:sz w:val="28"/>
                <w:szCs w:val="28"/>
              </w:rPr>
              <w:t>7%</w:t>
            </w:r>
          </w:p>
        </w:tc>
      </w:tr>
      <w:tr w:rsidR="00A612F1" w:rsidRPr="00812047" w:rsidTr="00A612F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jc w:val="both"/>
              <w:rPr>
                <w:sz w:val="28"/>
                <w:szCs w:val="28"/>
              </w:rPr>
            </w:pPr>
            <w:r w:rsidRPr="00812047">
              <w:rPr>
                <w:sz w:val="28"/>
                <w:szCs w:val="28"/>
              </w:rPr>
              <w:t>Коэффициент бета без учета финансового рычага</w:t>
            </w:r>
          </w:p>
        </w:tc>
        <w:tc>
          <w:tcPr>
            <w:tcW w:w="0" w:type="auto"/>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pStyle w:val="a4"/>
              <w:jc w:val="both"/>
              <w:rPr>
                <w:sz w:val="28"/>
                <w:szCs w:val="28"/>
              </w:rPr>
            </w:pPr>
            <w:r w:rsidRPr="00812047">
              <w:rPr>
                <w:sz w:val="28"/>
                <w:szCs w:val="28"/>
              </w:rPr>
              <w:t>0,92</w:t>
            </w:r>
          </w:p>
        </w:tc>
        <w:tc>
          <w:tcPr>
            <w:tcW w:w="0" w:type="auto"/>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pStyle w:val="a4"/>
              <w:jc w:val="both"/>
              <w:rPr>
                <w:sz w:val="28"/>
                <w:szCs w:val="28"/>
              </w:rPr>
            </w:pPr>
            <w:r w:rsidRPr="00812047">
              <w:rPr>
                <w:sz w:val="28"/>
                <w:szCs w:val="28"/>
              </w:rPr>
              <w:t>0,90</w:t>
            </w:r>
          </w:p>
        </w:tc>
        <w:tc>
          <w:tcPr>
            <w:tcW w:w="0" w:type="auto"/>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pStyle w:val="a4"/>
              <w:jc w:val="both"/>
              <w:rPr>
                <w:sz w:val="28"/>
                <w:szCs w:val="28"/>
              </w:rPr>
            </w:pPr>
            <w:r w:rsidRPr="00812047">
              <w:rPr>
                <w:sz w:val="28"/>
                <w:szCs w:val="28"/>
              </w:rPr>
              <w:t>0,74</w:t>
            </w:r>
          </w:p>
        </w:tc>
        <w:tc>
          <w:tcPr>
            <w:tcW w:w="0" w:type="auto"/>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pStyle w:val="a4"/>
              <w:jc w:val="both"/>
              <w:rPr>
                <w:sz w:val="28"/>
                <w:szCs w:val="28"/>
              </w:rPr>
            </w:pPr>
            <w:r w:rsidRPr="00812047">
              <w:rPr>
                <w:sz w:val="28"/>
                <w:szCs w:val="28"/>
              </w:rPr>
              <w:t>0,97</w:t>
            </w:r>
          </w:p>
        </w:tc>
        <w:tc>
          <w:tcPr>
            <w:tcW w:w="0" w:type="auto"/>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pStyle w:val="a4"/>
              <w:jc w:val="both"/>
              <w:rPr>
                <w:sz w:val="28"/>
                <w:szCs w:val="28"/>
              </w:rPr>
            </w:pPr>
            <w:r w:rsidRPr="00812047">
              <w:rPr>
                <w:sz w:val="28"/>
                <w:szCs w:val="28"/>
              </w:rPr>
              <w:t>0,94</w:t>
            </w:r>
          </w:p>
        </w:tc>
        <w:tc>
          <w:tcPr>
            <w:tcW w:w="0" w:type="auto"/>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pStyle w:val="a4"/>
              <w:jc w:val="both"/>
              <w:rPr>
                <w:sz w:val="28"/>
                <w:szCs w:val="28"/>
              </w:rPr>
            </w:pPr>
            <w:r w:rsidRPr="00812047">
              <w:rPr>
                <w:sz w:val="28"/>
                <w:szCs w:val="28"/>
              </w:rPr>
              <w:t>1,03</w:t>
            </w:r>
          </w:p>
        </w:tc>
        <w:tc>
          <w:tcPr>
            <w:tcW w:w="0" w:type="auto"/>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pStyle w:val="a4"/>
              <w:jc w:val="both"/>
              <w:rPr>
                <w:sz w:val="28"/>
                <w:szCs w:val="28"/>
              </w:rPr>
            </w:pPr>
            <w:r w:rsidRPr="00812047">
              <w:rPr>
                <w:sz w:val="28"/>
                <w:szCs w:val="28"/>
              </w:rPr>
              <w:t>0,83</w:t>
            </w:r>
          </w:p>
        </w:tc>
      </w:tr>
      <w:tr w:rsidR="00A612F1" w:rsidRPr="00812047" w:rsidTr="00A612F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jc w:val="both"/>
              <w:rPr>
                <w:sz w:val="28"/>
                <w:szCs w:val="28"/>
              </w:rPr>
            </w:pPr>
            <w:r w:rsidRPr="00812047">
              <w:rPr>
                <w:sz w:val="28"/>
                <w:szCs w:val="28"/>
              </w:rPr>
              <w:t>Медианное значение коэффициента бета без учета финансового рычага</w:t>
            </w:r>
          </w:p>
        </w:tc>
        <w:tc>
          <w:tcPr>
            <w:tcW w:w="0" w:type="auto"/>
            <w:gridSpan w:val="7"/>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pStyle w:val="a4"/>
              <w:jc w:val="both"/>
              <w:rPr>
                <w:sz w:val="28"/>
                <w:szCs w:val="28"/>
              </w:rPr>
            </w:pPr>
            <w:r w:rsidRPr="00812047">
              <w:rPr>
                <w:sz w:val="28"/>
                <w:szCs w:val="28"/>
              </w:rPr>
              <w:t>0,91</w:t>
            </w:r>
          </w:p>
        </w:tc>
      </w:tr>
      <w:tr w:rsidR="00A612F1" w:rsidRPr="00812047" w:rsidTr="00A612F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jc w:val="both"/>
              <w:rPr>
                <w:sz w:val="28"/>
                <w:szCs w:val="28"/>
              </w:rPr>
            </w:pPr>
            <w:r w:rsidRPr="00812047">
              <w:rPr>
                <w:sz w:val="28"/>
                <w:szCs w:val="28"/>
              </w:rPr>
              <w:t>Целевая структура капитала</w:t>
            </w:r>
          </w:p>
        </w:tc>
        <w:tc>
          <w:tcPr>
            <w:tcW w:w="0" w:type="auto"/>
            <w:gridSpan w:val="7"/>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pStyle w:val="a4"/>
              <w:jc w:val="both"/>
              <w:rPr>
                <w:sz w:val="28"/>
                <w:szCs w:val="28"/>
              </w:rPr>
            </w:pPr>
            <w:r w:rsidRPr="00812047">
              <w:rPr>
                <w:sz w:val="28"/>
                <w:szCs w:val="28"/>
              </w:rPr>
              <w:t>40%</w:t>
            </w:r>
          </w:p>
        </w:tc>
      </w:tr>
      <w:tr w:rsidR="00A612F1" w:rsidRPr="00812047" w:rsidTr="00A612F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jc w:val="both"/>
              <w:rPr>
                <w:sz w:val="28"/>
                <w:szCs w:val="28"/>
              </w:rPr>
            </w:pPr>
            <w:r w:rsidRPr="00812047">
              <w:rPr>
                <w:sz w:val="28"/>
                <w:szCs w:val="28"/>
              </w:rPr>
              <w:t>Ставка налога на прибыль, используемая компанией</w:t>
            </w:r>
          </w:p>
        </w:tc>
        <w:tc>
          <w:tcPr>
            <w:tcW w:w="0" w:type="auto"/>
            <w:gridSpan w:val="7"/>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pStyle w:val="a4"/>
              <w:jc w:val="both"/>
              <w:rPr>
                <w:sz w:val="28"/>
                <w:szCs w:val="28"/>
              </w:rPr>
            </w:pPr>
            <w:r w:rsidRPr="00812047">
              <w:rPr>
                <w:sz w:val="28"/>
                <w:szCs w:val="28"/>
              </w:rPr>
              <w:t>24%</w:t>
            </w:r>
          </w:p>
        </w:tc>
      </w:tr>
      <w:tr w:rsidR="00A612F1" w:rsidRPr="00812047" w:rsidTr="00A612F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jc w:val="both"/>
              <w:rPr>
                <w:sz w:val="28"/>
                <w:szCs w:val="28"/>
              </w:rPr>
            </w:pPr>
            <w:r w:rsidRPr="00812047">
              <w:rPr>
                <w:sz w:val="28"/>
                <w:szCs w:val="28"/>
              </w:rPr>
              <w:t>Бета акционерного капитала с учетом структуры капитала</w:t>
            </w:r>
          </w:p>
        </w:tc>
        <w:tc>
          <w:tcPr>
            <w:tcW w:w="0" w:type="auto"/>
            <w:gridSpan w:val="7"/>
            <w:tcBorders>
              <w:top w:val="outset" w:sz="6" w:space="0" w:color="auto"/>
              <w:left w:val="outset" w:sz="6" w:space="0" w:color="auto"/>
              <w:bottom w:val="outset" w:sz="6" w:space="0" w:color="auto"/>
              <w:right w:val="outset" w:sz="6" w:space="0" w:color="auto"/>
            </w:tcBorders>
            <w:vAlign w:val="center"/>
          </w:tcPr>
          <w:p w:rsidR="00A612F1" w:rsidRPr="00812047" w:rsidRDefault="00A612F1" w:rsidP="00A612F1">
            <w:pPr>
              <w:pStyle w:val="a4"/>
              <w:jc w:val="both"/>
              <w:rPr>
                <w:sz w:val="28"/>
                <w:szCs w:val="28"/>
              </w:rPr>
            </w:pPr>
            <w:r w:rsidRPr="00812047">
              <w:rPr>
                <w:sz w:val="28"/>
                <w:szCs w:val="28"/>
              </w:rPr>
              <w:t>1,19</w:t>
            </w:r>
          </w:p>
        </w:tc>
      </w:tr>
    </w:tbl>
    <w:p w:rsidR="00A612F1" w:rsidRPr="00812047" w:rsidRDefault="00A612F1" w:rsidP="00A612F1">
      <w:pPr>
        <w:tabs>
          <w:tab w:val="left" w:pos="1365"/>
        </w:tabs>
        <w:spacing w:line="360" w:lineRule="auto"/>
        <w:jc w:val="both"/>
        <w:rPr>
          <w:sz w:val="28"/>
          <w:szCs w:val="28"/>
        </w:rPr>
      </w:pPr>
    </w:p>
    <w:p w:rsidR="00A612F1" w:rsidRPr="00812047" w:rsidRDefault="00A612F1" w:rsidP="00A612F1">
      <w:pPr>
        <w:tabs>
          <w:tab w:val="left" w:pos="1365"/>
        </w:tabs>
        <w:spacing w:line="360" w:lineRule="auto"/>
        <w:ind w:firstLine="709"/>
        <w:jc w:val="both"/>
        <w:rPr>
          <w:sz w:val="28"/>
          <w:szCs w:val="28"/>
        </w:rPr>
      </w:pPr>
    </w:p>
    <w:p w:rsidR="00A612F1" w:rsidRPr="00812047" w:rsidRDefault="00A612F1" w:rsidP="00A612F1">
      <w:pPr>
        <w:tabs>
          <w:tab w:val="left" w:pos="1365"/>
        </w:tabs>
        <w:spacing w:line="360" w:lineRule="auto"/>
        <w:ind w:firstLine="709"/>
        <w:jc w:val="both"/>
        <w:rPr>
          <w:b/>
          <w:sz w:val="28"/>
          <w:szCs w:val="28"/>
        </w:rPr>
      </w:pPr>
      <w:r w:rsidRPr="00812047">
        <w:rPr>
          <w:b/>
          <w:sz w:val="28"/>
          <w:szCs w:val="28"/>
        </w:rPr>
        <w:t>Заключение</w:t>
      </w:r>
    </w:p>
    <w:p w:rsidR="00A612F1" w:rsidRPr="00812047" w:rsidRDefault="00A612F1" w:rsidP="00A612F1">
      <w:pPr>
        <w:tabs>
          <w:tab w:val="left" w:pos="1365"/>
        </w:tabs>
        <w:spacing w:line="360" w:lineRule="auto"/>
        <w:ind w:firstLine="709"/>
        <w:jc w:val="both"/>
        <w:rPr>
          <w:sz w:val="28"/>
          <w:szCs w:val="28"/>
        </w:rPr>
      </w:pPr>
    </w:p>
    <w:p w:rsidR="00A612F1" w:rsidRPr="00812047" w:rsidRDefault="00A612F1" w:rsidP="00A612F1">
      <w:pPr>
        <w:tabs>
          <w:tab w:val="left" w:pos="1365"/>
        </w:tabs>
        <w:spacing w:line="360" w:lineRule="auto"/>
        <w:ind w:firstLine="709"/>
        <w:jc w:val="both"/>
        <w:rPr>
          <w:sz w:val="28"/>
          <w:szCs w:val="28"/>
        </w:rPr>
      </w:pPr>
      <w:r w:rsidRPr="00812047">
        <w:rPr>
          <w:sz w:val="28"/>
          <w:szCs w:val="28"/>
        </w:rPr>
        <w:t xml:space="preserve">Изменение структуры источников путём привлечения более дешёвых заёмных средств не увеличивает рыночную стоимость компании, так как выгода от привлечения дешёвого источника сопровождается повышением степени риска и соответственно стоимости собственного капитала. </w:t>
      </w:r>
    </w:p>
    <w:p w:rsidR="00A612F1" w:rsidRPr="00812047" w:rsidRDefault="00A612F1" w:rsidP="00A612F1">
      <w:pPr>
        <w:tabs>
          <w:tab w:val="left" w:pos="1365"/>
        </w:tabs>
        <w:spacing w:line="360" w:lineRule="auto"/>
        <w:ind w:firstLine="709"/>
        <w:jc w:val="both"/>
        <w:rPr>
          <w:sz w:val="28"/>
          <w:szCs w:val="28"/>
        </w:rPr>
      </w:pPr>
      <w:r w:rsidRPr="00812047">
        <w:rPr>
          <w:sz w:val="28"/>
          <w:szCs w:val="28"/>
        </w:rPr>
        <w:t>Фактором, влияющим на коэффициент бета, является уровень операционного рычага - функция структуры издержек фирмы и обычно выражающаяся соотношением между фиксированными и общими издержками. Высокие фиксированные издержки по сравнению с общими издержками ведут к высокому уровню операционного рычага, что ведет к непостоянству операционного дохода по сравнению с фирмой с низким операционным рычагом.</w:t>
      </w:r>
    </w:p>
    <w:p w:rsidR="00A612F1" w:rsidRPr="00812047" w:rsidRDefault="00A612F1" w:rsidP="00A612F1">
      <w:pPr>
        <w:spacing w:line="360" w:lineRule="auto"/>
        <w:ind w:firstLine="709"/>
        <w:jc w:val="both"/>
        <w:rPr>
          <w:sz w:val="28"/>
          <w:szCs w:val="28"/>
        </w:rPr>
      </w:pPr>
      <w:r w:rsidRPr="00812047">
        <w:rPr>
          <w:sz w:val="28"/>
          <w:szCs w:val="28"/>
        </w:rPr>
        <w:t>Для оценки влияния финансового рычага на коэффициент бета (при условии, что долг позволяет получить налоговые преимущества) используем следующее соотношение:</w:t>
      </w:r>
    </w:p>
    <w:p w:rsidR="00A612F1" w:rsidRPr="00812047" w:rsidRDefault="00A612F1" w:rsidP="00A612F1">
      <w:pPr>
        <w:spacing w:line="360" w:lineRule="auto"/>
        <w:jc w:val="both"/>
        <w:rPr>
          <w:sz w:val="28"/>
          <w:szCs w:val="28"/>
        </w:rPr>
      </w:pPr>
      <w:r w:rsidRPr="00812047">
        <w:rPr>
          <w:sz w:val="28"/>
          <w:szCs w:val="28"/>
        </w:rPr>
        <w:t>Бета</w:t>
      </w:r>
      <w:r w:rsidRPr="00812047">
        <w:rPr>
          <w:rStyle w:val="apple-converted-space"/>
          <w:sz w:val="28"/>
          <w:szCs w:val="28"/>
        </w:rPr>
        <w:t> </w:t>
      </w:r>
      <w:r w:rsidRPr="00812047">
        <w:rPr>
          <w:sz w:val="28"/>
          <w:szCs w:val="28"/>
          <w:vertAlign w:val="subscript"/>
        </w:rPr>
        <w:t>корр_3</w:t>
      </w:r>
      <w:r w:rsidRPr="00812047">
        <w:rPr>
          <w:sz w:val="28"/>
          <w:szCs w:val="28"/>
        </w:rPr>
        <w:t>=Бета</w:t>
      </w:r>
      <w:r w:rsidRPr="00812047">
        <w:rPr>
          <w:rStyle w:val="apple-converted-space"/>
          <w:sz w:val="28"/>
          <w:szCs w:val="28"/>
        </w:rPr>
        <w:t> </w:t>
      </w:r>
      <w:r w:rsidRPr="00812047">
        <w:rPr>
          <w:sz w:val="28"/>
          <w:szCs w:val="28"/>
          <w:vertAlign w:val="subscript"/>
        </w:rPr>
        <w:t>корр_2</w:t>
      </w:r>
      <w:r w:rsidRPr="00812047">
        <w:rPr>
          <w:sz w:val="28"/>
          <w:szCs w:val="28"/>
        </w:rPr>
        <w:t>*(1+(1-налоговая ставка)*Заемный капитал/Собственный капитал)).</w:t>
      </w:r>
    </w:p>
    <w:p w:rsidR="00A612F1" w:rsidRPr="00812047" w:rsidRDefault="00A612F1" w:rsidP="00A612F1">
      <w:pPr>
        <w:spacing w:line="360" w:lineRule="auto"/>
        <w:ind w:firstLine="709"/>
        <w:jc w:val="both"/>
        <w:rPr>
          <w:sz w:val="28"/>
          <w:szCs w:val="28"/>
        </w:rPr>
      </w:pPr>
      <w:r w:rsidRPr="00812047">
        <w:rPr>
          <w:sz w:val="28"/>
          <w:szCs w:val="28"/>
        </w:rPr>
        <w:t> </w:t>
      </w:r>
    </w:p>
    <w:p w:rsidR="00A612F1" w:rsidRPr="00812047" w:rsidRDefault="00A612F1" w:rsidP="00A612F1">
      <w:pPr>
        <w:spacing w:line="360" w:lineRule="auto"/>
        <w:ind w:firstLine="709"/>
        <w:jc w:val="both"/>
        <w:rPr>
          <w:sz w:val="28"/>
          <w:szCs w:val="28"/>
        </w:rPr>
      </w:pPr>
      <w:r w:rsidRPr="00812047">
        <w:rPr>
          <w:sz w:val="28"/>
          <w:szCs w:val="28"/>
        </w:rPr>
        <w:t>Таким образом коэффициента бета на основании фундаментальных дынных рассчитывается с использованием следующего соотношения:</w:t>
      </w:r>
    </w:p>
    <w:p w:rsidR="00A612F1" w:rsidRPr="00812047" w:rsidRDefault="00A612F1" w:rsidP="00A612F1">
      <w:pPr>
        <w:spacing w:line="360" w:lineRule="auto"/>
        <w:ind w:firstLine="709"/>
        <w:jc w:val="both"/>
        <w:rPr>
          <w:sz w:val="28"/>
          <w:szCs w:val="28"/>
        </w:rPr>
      </w:pPr>
      <w:r w:rsidRPr="00812047">
        <w:rPr>
          <w:sz w:val="28"/>
          <w:szCs w:val="28"/>
        </w:rPr>
        <w:t> </w:t>
      </w:r>
    </w:p>
    <w:p w:rsidR="00A612F1" w:rsidRPr="00812047" w:rsidRDefault="00A612F1" w:rsidP="00A612F1">
      <w:pPr>
        <w:spacing w:line="360" w:lineRule="auto"/>
        <w:ind w:firstLine="709"/>
        <w:jc w:val="both"/>
        <w:rPr>
          <w:sz w:val="28"/>
          <w:szCs w:val="28"/>
        </w:rPr>
      </w:pPr>
      <w:r w:rsidRPr="00812047">
        <w:rPr>
          <w:sz w:val="28"/>
          <w:szCs w:val="28"/>
        </w:rPr>
        <w:t>Бета</w:t>
      </w:r>
      <w:r w:rsidRPr="00812047">
        <w:rPr>
          <w:sz w:val="28"/>
          <w:szCs w:val="28"/>
          <w:vertAlign w:val="subscript"/>
        </w:rPr>
        <w:t>итог</w:t>
      </w:r>
      <w:r w:rsidRPr="00812047">
        <w:rPr>
          <w:rStyle w:val="apple-converted-space"/>
          <w:sz w:val="28"/>
          <w:szCs w:val="28"/>
          <w:vertAlign w:val="subscript"/>
        </w:rPr>
        <w:t> </w:t>
      </w:r>
      <w:r w:rsidRPr="00812047">
        <w:rPr>
          <w:sz w:val="28"/>
          <w:szCs w:val="28"/>
        </w:rPr>
        <w:t>= Бета</w:t>
      </w:r>
      <w:r w:rsidRPr="00812047">
        <w:rPr>
          <w:sz w:val="28"/>
          <w:szCs w:val="28"/>
          <w:vertAlign w:val="subscript"/>
        </w:rPr>
        <w:t>базовое значение</w:t>
      </w:r>
      <w:r w:rsidRPr="00812047">
        <w:rPr>
          <w:rStyle w:val="apple-converted-space"/>
          <w:sz w:val="28"/>
          <w:szCs w:val="28"/>
        </w:rPr>
        <w:t> </w:t>
      </w:r>
      <w:r w:rsidRPr="00812047">
        <w:rPr>
          <w:sz w:val="28"/>
          <w:szCs w:val="28"/>
        </w:rPr>
        <w:t>+ (К</w:t>
      </w:r>
      <w:r w:rsidRPr="00812047">
        <w:rPr>
          <w:sz w:val="28"/>
          <w:szCs w:val="28"/>
          <w:vertAlign w:val="subscript"/>
        </w:rPr>
        <w:t>регрессии</w:t>
      </w:r>
      <w:r w:rsidRPr="00812047">
        <w:rPr>
          <w:sz w:val="28"/>
          <w:szCs w:val="28"/>
        </w:rPr>
        <w:t>-1) * (1 + фиксисрованные издержки/переменные издержки) * (1 + (1-налоговая ставка) * Заемный капитал/Собственный капитал)).</w:t>
      </w:r>
    </w:p>
    <w:p w:rsidR="00A612F1" w:rsidRPr="00812047" w:rsidRDefault="00A612F1" w:rsidP="00A612F1">
      <w:pPr>
        <w:spacing w:line="360" w:lineRule="auto"/>
        <w:ind w:firstLine="709"/>
        <w:jc w:val="both"/>
        <w:rPr>
          <w:sz w:val="28"/>
          <w:szCs w:val="28"/>
        </w:rPr>
      </w:pPr>
      <w:r w:rsidRPr="00812047">
        <w:rPr>
          <w:sz w:val="28"/>
          <w:szCs w:val="28"/>
        </w:rPr>
        <w:t>Очевидно, что увеличение финансового рычага должно повышать коэффициент бета. Долг приведет к повышению дохода в хорошие времена и к его понижению в плохие. Более значительный финансовый рычаг повышает дисперсию чистой прибыли и делает инвестицию более рискованной.</w:t>
      </w:r>
    </w:p>
    <w:p w:rsidR="00A612F1" w:rsidRPr="00812047" w:rsidRDefault="00A612F1" w:rsidP="00A612F1">
      <w:pPr>
        <w:pStyle w:val="a4"/>
        <w:spacing w:before="0" w:beforeAutospacing="0" w:after="0" w:afterAutospacing="0" w:line="360" w:lineRule="auto"/>
        <w:ind w:firstLine="709"/>
        <w:jc w:val="both"/>
        <w:rPr>
          <w:sz w:val="28"/>
          <w:szCs w:val="28"/>
        </w:rPr>
      </w:pPr>
      <w:r w:rsidRPr="00812047">
        <w:rPr>
          <w:sz w:val="28"/>
          <w:szCs w:val="28"/>
        </w:rPr>
        <w:t>По мере повышения рычага (измеренного с помощью коэффициента «долг/собственный капитал»), инвестор акций будет подвергаться все большему рыночному риску, приходящемуся на компанию, что выразится в более высоких коэффициентах бета. Налоговый фактор в уравнении измеряет исключение налогов из процентных выплат.</w:t>
      </w:r>
    </w:p>
    <w:p w:rsidR="00A612F1" w:rsidRPr="00812047" w:rsidRDefault="00A612F1" w:rsidP="00A612F1">
      <w:pPr>
        <w:pStyle w:val="a4"/>
        <w:spacing w:before="0" w:beforeAutospacing="0" w:after="0" w:afterAutospacing="0" w:line="360" w:lineRule="auto"/>
        <w:ind w:firstLine="709"/>
        <w:jc w:val="both"/>
        <w:rPr>
          <w:sz w:val="28"/>
          <w:szCs w:val="28"/>
        </w:rPr>
      </w:pPr>
      <w:r w:rsidRPr="00812047">
        <w:rPr>
          <w:sz w:val="28"/>
          <w:szCs w:val="28"/>
        </w:rPr>
        <w:t>Коэффициент бета фирмы без учета долгового бремени определяется видами деятельности, которыми занимается фирма, и ее операционным рычагом. Часто данный коэффициент бета называется «коэффициентом бета активов», поскольку он определяется активами, принадлежащими фирме. Таким образом, коэффициент бета с учетом налогов, который также является коэффициентом бета инвестиций в собственный капитал фирмы, определяется как «рискованность сферы деятельности фирмы», а также зависит от степени принимаемого риска, связанного с финансовым рычагом.</w:t>
      </w:r>
    </w:p>
    <w:p w:rsidR="00A612F1" w:rsidRPr="00812047" w:rsidRDefault="00A612F1" w:rsidP="00A612F1">
      <w:pPr>
        <w:pStyle w:val="a4"/>
        <w:spacing w:before="0" w:beforeAutospacing="0" w:after="0" w:afterAutospacing="0" w:line="360" w:lineRule="auto"/>
        <w:ind w:firstLine="709"/>
        <w:jc w:val="both"/>
        <w:rPr>
          <w:sz w:val="28"/>
          <w:szCs w:val="28"/>
        </w:rPr>
      </w:pPr>
      <w:r w:rsidRPr="00812047">
        <w:rPr>
          <w:sz w:val="28"/>
          <w:szCs w:val="28"/>
        </w:rPr>
        <w:t xml:space="preserve">Финансовый рычаг умножает базовый риск, связанный с данным видом деятельности, поэтому предполагается, что фирмы, характеризующиеся высокой степенью этого вида риска, должны неохотно принимать на себя финансовый рычаг. Кроме того, предполагается, что фирмы, занимающиеся стабильным видом деятельности, в значительно большей степени склонны к принятию на себя финансового рычага. </w:t>
      </w:r>
    </w:p>
    <w:p w:rsidR="00A612F1" w:rsidRPr="00812047" w:rsidRDefault="00A612F1" w:rsidP="00A612F1">
      <w:pPr>
        <w:spacing w:after="240"/>
        <w:jc w:val="both"/>
        <w:rPr>
          <w:sz w:val="28"/>
          <w:szCs w:val="28"/>
        </w:rPr>
      </w:pPr>
      <w:r w:rsidRPr="00812047">
        <w:rPr>
          <w:sz w:val="28"/>
          <w:szCs w:val="28"/>
        </w:rPr>
        <w:t xml:space="preserve">Таблица 2. </w:t>
      </w:r>
      <w:r w:rsidRPr="00812047">
        <w:rPr>
          <w:rStyle w:val="apple-converted-space"/>
          <w:sz w:val="28"/>
          <w:szCs w:val="28"/>
        </w:rPr>
        <w:t> </w:t>
      </w:r>
      <w:r w:rsidRPr="00812047">
        <w:rPr>
          <w:rStyle w:val="apple-style-span"/>
          <w:sz w:val="28"/>
          <w:szCs w:val="28"/>
        </w:rPr>
        <w:t>Влияние рычага на коэффициенты бета</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B8DBC7"/>
        <w:tblCellMar>
          <w:left w:w="0" w:type="dxa"/>
          <w:right w:w="0" w:type="dxa"/>
        </w:tblCellMar>
        <w:tblLook w:val="0000" w:firstRow="0" w:lastRow="0" w:firstColumn="0" w:lastColumn="0" w:noHBand="0" w:noVBand="0"/>
      </w:tblPr>
      <w:tblGrid>
        <w:gridCol w:w="1055"/>
        <w:gridCol w:w="3106"/>
        <w:gridCol w:w="2160"/>
        <w:gridCol w:w="2700"/>
      </w:tblGrid>
      <w:tr w:rsidR="00A612F1" w:rsidRPr="00812047" w:rsidTr="00A612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pStyle w:val="a4"/>
              <w:spacing w:before="0" w:beforeAutospacing="0" w:after="150" w:afterAutospacing="0"/>
              <w:jc w:val="both"/>
              <w:rPr>
                <w:sz w:val="28"/>
                <w:szCs w:val="28"/>
              </w:rPr>
            </w:pPr>
            <w:r w:rsidRPr="00812047">
              <w:rPr>
                <w:sz w:val="28"/>
                <w:szCs w:val="28"/>
              </w:rPr>
              <w:t>/капитал</w:t>
            </w:r>
          </w:p>
        </w:tc>
        <w:tc>
          <w:tcPr>
            <w:tcW w:w="3106" w:type="dxa"/>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pStyle w:val="a4"/>
              <w:spacing w:before="0" w:beforeAutospacing="0" w:after="150" w:afterAutospacing="0"/>
              <w:jc w:val="both"/>
              <w:rPr>
                <w:sz w:val="28"/>
                <w:szCs w:val="28"/>
              </w:rPr>
            </w:pPr>
            <w:r w:rsidRPr="00812047">
              <w:rPr>
                <w:sz w:val="28"/>
                <w:szCs w:val="28"/>
              </w:rPr>
              <w:t>Коэффициент</w:t>
            </w:r>
          </w:p>
        </w:tc>
        <w:tc>
          <w:tcPr>
            <w:tcW w:w="2160" w:type="dxa"/>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pStyle w:val="a4"/>
              <w:spacing w:before="0" w:beforeAutospacing="0" w:after="150" w:afterAutospacing="0"/>
              <w:jc w:val="both"/>
              <w:rPr>
                <w:sz w:val="28"/>
                <w:szCs w:val="28"/>
              </w:rPr>
            </w:pPr>
            <w:r w:rsidRPr="00812047">
              <w:rPr>
                <w:sz w:val="28"/>
                <w:szCs w:val="28"/>
              </w:rPr>
              <w:t>Коэффициент</w:t>
            </w:r>
          </w:p>
        </w:tc>
        <w:tc>
          <w:tcPr>
            <w:tcW w:w="2700" w:type="dxa"/>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pStyle w:val="a4"/>
              <w:spacing w:before="0" w:beforeAutospacing="0" w:after="150" w:afterAutospacing="0"/>
              <w:jc w:val="both"/>
              <w:rPr>
                <w:sz w:val="28"/>
                <w:szCs w:val="28"/>
              </w:rPr>
            </w:pPr>
            <w:r w:rsidRPr="00812047">
              <w:rPr>
                <w:sz w:val="28"/>
                <w:szCs w:val="28"/>
              </w:rPr>
              <w:t>Воздействие</w:t>
            </w:r>
          </w:p>
        </w:tc>
      </w:tr>
      <w:tr w:rsidR="00A612F1" w:rsidRPr="00812047" w:rsidTr="00A612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jc w:val="both"/>
              <w:rPr>
                <w:sz w:val="28"/>
                <w:szCs w:val="28"/>
              </w:rPr>
            </w:pPr>
          </w:p>
        </w:tc>
        <w:tc>
          <w:tcPr>
            <w:tcW w:w="3106" w:type="dxa"/>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pStyle w:val="a4"/>
              <w:spacing w:before="0" w:beforeAutospacing="0" w:after="150" w:afterAutospacing="0"/>
              <w:jc w:val="both"/>
              <w:rPr>
                <w:sz w:val="28"/>
                <w:szCs w:val="28"/>
              </w:rPr>
            </w:pPr>
            <w:r w:rsidRPr="00812047">
              <w:rPr>
                <w:sz w:val="28"/>
                <w:szCs w:val="28"/>
              </w:rPr>
              <w:t>«долг/собственный капитал» (%)</w:t>
            </w:r>
          </w:p>
        </w:tc>
        <w:tc>
          <w:tcPr>
            <w:tcW w:w="2160" w:type="dxa"/>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pStyle w:val="a4"/>
              <w:spacing w:before="0" w:beforeAutospacing="0" w:after="150" w:afterAutospacing="0"/>
              <w:jc w:val="both"/>
              <w:rPr>
                <w:sz w:val="28"/>
                <w:szCs w:val="28"/>
              </w:rPr>
            </w:pPr>
            <w:r w:rsidRPr="00812047">
              <w:rPr>
                <w:sz w:val="28"/>
                <w:szCs w:val="28"/>
              </w:rPr>
              <w:t>бета</w:t>
            </w:r>
          </w:p>
        </w:tc>
        <w:tc>
          <w:tcPr>
            <w:tcW w:w="2700" w:type="dxa"/>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pStyle w:val="a4"/>
              <w:spacing w:before="0" w:beforeAutospacing="0" w:after="150" w:afterAutospacing="0"/>
              <w:jc w:val="both"/>
              <w:rPr>
                <w:sz w:val="28"/>
                <w:szCs w:val="28"/>
              </w:rPr>
            </w:pPr>
            <w:r w:rsidRPr="00812047">
              <w:rPr>
                <w:sz w:val="28"/>
                <w:szCs w:val="28"/>
              </w:rPr>
              <w:t>рычага</w:t>
            </w:r>
          </w:p>
        </w:tc>
      </w:tr>
      <w:tr w:rsidR="00A612F1" w:rsidRPr="00812047" w:rsidTr="00A612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jc w:val="both"/>
              <w:rPr>
                <w:sz w:val="28"/>
                <w:szCs w:val="28"/>
              </w:rPr>
            </w:pPr>
          </w:p>
        </w:tc>
        <w:tc>
          <w:tcPr>
            <w:tcW w:w="3106" w:type="dxa"/>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pStyle w:val="a4"/>
              <w:spacing w:before="0" w:beforeAutospacing="0" w:after="150" w:afterAutospacing="0"/>
              <w:jc w:val="both"/>
              <w:rPr>
                <w:sz w:val="28"/>
                <w:szCs w:val="28"/>
              </w:rPr>
            </w:pPr>
            <w:r w:rsidRPr="00812047">
              <w:rPr>
                <w:sz w:val="28"/>
                <w:szCs w:val="28"/>
              </w:rPr>
              <w:t>0,00</w:t>
            </w:r>
          </w:p>
        </w:tc>
        <w:tc>
          <w:tcPr>
            <w:tcW w:w="2160" w:type="dxa"/>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pStyle w:val="a4"/>
              <w:spacing w:before="0" w:beforeAutospacing="0" w:after="150" w:afterAutospacing="0"/>
              <w:jc w:val="both"/>
              <w:rPr>
                <w:sz w:val="28"/>
                <w:szCs w:val="28"/>
              </w:rPr>
            </w:pPr>
            <w:r w:rsidRPr="00812047">
              <w:rPr>
                <w:sz w:val="28"/>
                <w:szCs w:val="28"/>
              </w:rPr>
              <w:t>0,51</w:t>
            </w:r>
          </w:p>
        </w:tc>
        <w:tc>
          <w:tcPr>
            <w:tcW w:w="2700" w:type="dxa"/>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pStyle w:val="a4"/>
              <w:spacing w:before="0" w:beforeAutospacing="0" w:after="150" w:afterAutospacing="0"/>
              <w:jc w:val="both"/>
              <w:rPr>
                <w:sz w:val="28"/>
                <w:szCs w:val="28"/>
              </w:rPr>
            </w:pPr>
            <w:r w:rsidRPr="00812047">
              <w:rPr>
                <w:sz w:val="28"/>
                <w:szCs w:val="28"/>
              </w:rPr>
              <w:t>0,00</w:t>
            </w:r>
          </w:p>
        </w:tc>
      </w:tr>
      <w:tr w:rsidR="00A612F1" w:rsidRPr="00812047" w:rsidTr="00A612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jc w:val="both"/>
              <w:rPr>
                <w:sz w:val="28"/>
                <w:szCs w:val="28"/>
              </w:rPr>
            </w:pPr>
          </w:p>
        </w:tc>
        <w:tc>
          <w:tcPr>
            <w:tcW w:w="3106" w:type="dxa"/>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pStyle w:val="a4"/>
              <w:spacing w:before="0" w:beforeAutospacing="0" w:after="150" w:afterAutospacing="0"/>
              <w:jc w:val="both"/>
              <w:rPr>
                <w:sz w:val="28"/>
                <w:szCs w:val="28"/>
              </w:rPr>
            </w:pPr>
            <w:r w:rsidRPr="00812047">
              <w:rPr>
                <w:sz w:val="28"/>
                <w:szCs w:val="28"/>
              </w:rPr>
              <w:t>11,11</w:t>
            </w:r>
          </w:p>
        </w:tc>
        <w:tc>
          <w:tcPr>
            <w:tcW w:w="2160" w:type="dxa"/>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pStyle w:val="a4"/>
              <w:spacing w:before="0" w:beforeAutospacing="0" w:after="150" w:afterAutospacing="0"/>
              <w:jc w:val="both"/>
              <w:rPr>
                <w:sz w:val="28"/>
                <w:szCs w:val="28"/>
              </w:rPr>
            </w:pPr>
            <w:r w:rsidRPr="00812047">
              <w:rPr>
                <w:sz w:val="28"/>
                <w:szCs w:val="28"/>
              </w:rPr>
              <w:t>0,55</w:t>
            </w:r>
          </w:p>
        </w:tc>
        <w:tc>
          <w:tcPr>
            <w:tcW w:w="2700" w:type="dxa"/>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pStyle w:val="a4"/>
              <w:spacing w:before="0" w:beforeAutospacing="0" w:after="150" w:afterAutospacing="0"/>
              <w:jc w:val="both"/>
              <w:rPr>
                <w:sz w:val="28"/>
                <w:szCs w:val="28"/>
              </w:rPr>
            </w:pPr>
            <w:r w:rsidRPr="00812047">
              <w:rPr>
                <w:sz w:val="28"/>
                <w:szCs w:val="28"/>
              </w:rPr>
              <w:t>0,04</w:t>
            </w:r>
          </w:p>
        </w:tc>
      </w:tr>
      <w:tr w:rsidR="00A612F1" w:rsidRPr="00812047" w:rsidTr="00A612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jc w:val="both"/>
              <w:rPr>
                <w:sz w:val="28"/>
                <w:szCs w:val="28"/>
              </w:rPr>
            </w:pPr>
          </w:p>
        </w:tc>
        <w:tc>
          <w:tcPr>
            <w:tcW w:w="3106" w:type="dxa"/>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pStyle w:val="a4"/>
              <w:spacing w:before="0" w:beforeAutospacing="0" w:after="150" w:afterAutospacing="0"/>
              <w:jc w:val="both"/>
              <w:rPr>
                <w:sz w:val="28"/>
                <w:szCs w:val="28"/>
              </w:rPr>
            </w:pPr>
            <w:r w:rsidRPr="00812047">
              <w:rPr>
                <w:sz w:val="28"/>
                <w:szCs w:val="28"/>
              </w:rPr>
              <w:t>25,00</w:t>
            </w:r>
          </w:p>
        </w:tc>
        <w:tc>
          <w:tcPr>
            <w:tcW w:w="2160" w:type="dxa"/>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pStyle w:val="a4"/>
              <w:spacing w:before="0" w:beforeAutospacing="0" w:after="150" w:afterAutospacing="0"/>
              <w:jc w:val="both"/>
              <w:rPr>
                <w:sz w:val="28"/>
                <w:szCs w:val="28"/>
              </w:rPr>
            </w:pPr>
            <w:r w:rsidRPr="00812047">
              <w:rPr>
                <w:sz w:val="28"/>
                <w:szCs w:val="28"/>
              </w:rPr>
              <w:t>0,59</w:t>
            </w:r>
          </w:p>
        </w:tc>
        <w:tc>
          <w:tcPr>
            <w:tcW w:w="2700" w:type="dxa"/>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pStyle w:val="a4"/>
              <w:spacing w:before="0" w:beforeAutospacing="0" w:after="150" w:afterAutospacing="0"/>
              <w:jc w:val="both"/>
              <w:rPr>
                <w:sz w:val="28"/>
                <w:szCs w:val="28"/>
              </w:rPr>
            </w:pPr>
            <w:r w:rsidRPr="00812047">
              <w:rPr>
                <w:sz w:val="28"/>
                <w:szCs w:val="28"/>
              </w:rPr>
              <w:t>0,08</w:t>
            </w:r>
          </w:p>
        </w:tc>
      </w:tr>
      <w:tr w:rsidR="00A612F1" w:rsidRPr="00812047" w:rsidTr="00A612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jc w:val="both"/>
              <w:rPr>
                <w:sz w:val="28"/>
                <w:szCs w:val="28"/>
              </w:rPr>
            </w:pPr>
          </w:p>
        </w:tc>
        <w:tc>
          <w:tcPr>
            <w:tcW w:w="3106" w:type="dxa"/>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pStyle w:val="a4"/>
              <w:spacing w:before="0" w:beforeAutospacing="0" w:after="150" w:afterAutospacing="0"/>
              <w:jc w:val="both"/>
              <w:rPr>
                <w:sz w:val="28"/>
                <w:szCs w:val="28"/>
              </w:rPr>
            </w:pPr>
            <w:r w:rsidRPr="00812047">
              <w:rPr>
                <w:sz w:val="28"/>
                <w:szCs w:val="28"/>
              </w:rPr>
              <w:t>42,86</w:t>
            </w:r>
          </w:p>
        </w:tc>
        <w:tc>
          <w:tcPr>
            <w:tcW w:w="2160" w:type="dxa"/>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pStyle w:val="a4"/>
              <w:spacing w:before="0" w:beforeAutospacing="0" w:after="150" w:afterAutospacing="0"/>
              <w:jc w:val="both"/>
              <w:rPr>
                <w:sz w:val="28"/>
                <w:szCs w:val="28"/>
              </w:rPr>
            </w:pPr>
            <w:r w:rsidRPr="00812047">
              <w:rPr>
                <w:sz w:val="28"/>
                <w:szCs w:val="28"/>
              </w:rPr>
              <w:t>0,65</w:t>
            </w:r>
          </w:p>
        </w:tc>
        <w:tc>
          <w:tcPr>
            <w:tcW w:w="2700" w:type="dxa"/>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pStyle w:val="a4"/>
              <w:spacing w:before="0" w:beforeAutospacing="0" w:after="150" w:afterAutospacing="0"/>
              <w:jc w:val="both"/>
              <w:rPr>
                <w:sz w:val="28"/>
                <w:szCs w:val="28"/>
              </w:rPr>
            </w:pPr>
            <w:r w:rsidRPr="00812047">
              <w:rPr>
                <w:sz w:val="28"/>
                <w:szCs w:val="28"/>
              </w:rPr>
              <w:t>0,14</w:t>
            </w:r>
          </w:p>
        </w:tc>
      </w:tr>
      <w:tr w:rsidR="00A612F1" w:rsidRPr="00812047" w:rsidTr="00A612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jc w:val="both"/>
              <w:rPr>
                <w:sz w:val="28"/>
                <w:szCs w:val="28"/>
              </w:rPr>
            </w:pPr>
          </w:p>
        </w:tc>
        <w:tc>
          <w:tcPr>
            <w:tcW w:w="3106" w:type="dxa"/>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pStyle w:val="a4"/>
              <w:spacing w:before="0" w:beforeAutospacing="0" w:after="150" w:afterAutospacing="0"/>
              <w:jc w:val="both"/>
              <w:rPr>
                <w:sz w:val="28"/>
                <w:szCs w:val="28"/>
              </w:rPr>
            </w:pPr>
            <w:r w:rsidRPr="00812047">
              <w:rPr>
                <w:sz w:val="28"/>
                <w:szCs w:val="28"/>
              </w:rPr>
              <w:t>66,67</w:t>
            </w:r>
          </w:p>
        </w:tc>
        <w:tc>
          <w:tcPr>
            <w:tcW w:w="2160" w:type="dxa"/>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pStyle w:val="a4"/>
              <w:spacing w:before="0" w:beforeAutospacing="0" w:after="150" w:afterAutospacing="0"/>
              <w:jc w:val="both"/>
              <w:rPr>
                <w:sz w:val="28"/>
                <w:szCs w:val="28"/>
              </w:rPr>
            </w:pPr>
            <w:r w:rsidRPr="00812047">
              <w:rPr>
                <w:sz w:val="28"/>
                <w:szCs w:val="28"/>
              </w:rPr>
              <w:t>0,73</w:t>
            </w:r>
          </w:p>
        </w:tc>
        <w:tc>
          <w:tcPr>
            <w:tcW w:w="2700" w:type="dxa"/>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pStyle w:val="a4"/>
              <w:spacing w:before="0" w:beforeAutospacing="0" w:after="150" w:afterAutospacing="0"/>
              <w:jc w:val="both"/>
              <w:rPr>
                <w:sz w:val="28"/>
                <w:szCs w:val="28"/>
              </w:rPr>
            </w:pPr>
            <w:r w:rsidRPr="00812047">
              <w:rPr>
                <w:sz w:val="28"/>
                <w:szCs w:val="28"/>
              </w:rPr>
              <w:t>0,22</w:t>
            </w:r>
          </w:p>
        </w:tc>
      </w:tr>
      <w:tr w:rsidR="00A612F1" w:rsidRPr="00812047" w:rsidTr="00A612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jc w:val="both"/>
              <w:rPr>
                <w:sz w:val="28"/>
                <w:szCs w:val="28"/>
              </w:rPr>
            </w:pPr>
          </w:p>
        </w:tc>
        <w:tc>
          <w:tcPr>
            <w:tcW w:w="3106" w:type="dxa"/>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pStyle w:val="a4"/>
              <w:spacing w:before="0" w:beforeAutospacing="0" w:after="150" w:afterAutospacing="0"/>
              <w:jc w:val="both"/>
              <w:rPr>
                <w:sz w:val="28"/>
                <w:szCs w:val="28"/>
              </w:rPr>
            </w:pPr>
            <w:r w:rsidRPr="00812047">
              <w:rPr>
                <w:sz w:val="28"/>
                <w:szCs w:val="28"/>
              </w:rPr>
              <w:t>100,00</w:t>
            </w:r>
          </w:p>
        </w:tc>
        <w:tc>
          <w:tcPr>
            <w:tcW w:w="2160" w:type="dxa"/>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pStyle w:val="a4"/>
              <w:spacing w:before="0" w:beforeAutospacing="0" w:after="150" w:afterAutospacing="0"/>
              <w:jc w:val="both"/>
              <w:rPr>
                <w:sz w:val="28"/>
                <w:szCs w:val="28"/>
              </w:rPr>
            </w:pPr>
            <w:r w:rsidRPr="00812047">
              <w:rPr>
                <w:sz w:val="28"/>
                <w:szCs w:val="28"/>
              </w:rPr>
              <w:t>0,84</w:t>
            </w:r>
          </w:p>
        </w:tc>
        <w:tc>
          <w:tcPr>
            <w:tcW w:w="2700" w:type="dxa"/>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pStyle w:val="a4"/>
              <w:spacing w:before="0" w:beforeAutospacing="0" w:after="150" w:afterAutospacing="0"/>
              <w:jc w:val="both"/>
              <w:rPr>
                <w:sz w:val="28"/>
                <w:szCs w:val="28"/>
              </w:rPr>
            </w:pPr>
            <w:r w:rsidRPr="00812047">
              <w:rPr>
                <w:sz w:val="28"/>
                <w:szCs w:val="28"/>
              </w:rPr>
              <w:t>0,33</w:t>
            </w:r>
          </w:p>
        </w:tc>
      </w:tr>
      <w:tr w:rsidR="00A612F1" w:rsidRPr="00812047" w:rsidTr="00A612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jc w:val="both"/>
              <w:rPr>
                <w:sz w:val="28"/>
                <w:szCs w:val="28"/>
              </w:rPr>
            </w:pPr>
          </w:p>
        </w:tc>
        <w:tc>
          <w:tcPr>
            <w:tcW w:w="3106" w:type="dxa"/>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pStyle w:val="a4"/>
              <w:spacing w:before="0" w:beforeAutospacing="0" w:after="150" w:afterAutospacing="0"/>
              <w:jc w:val="both"/>
              <w:rPr>
                <w:sz w:val="28"/>
                <w:szCs w:val="28"/>
              </w:rPr>
            </w:pPr>
            <w:r w:rsidRPr="00812047">
              <w:rPr>
                <w:sz w:val="28"/>
                <w:szCs w:val="28"/>
              </w:rPr>
              <w:t>150,00</w:t>
            </w:r>
          </w:p>
        </w:tc>
        <w:tc>
          <w:tcPr>
            <w:tcW w:w="2160" w:type="dxa"/>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pStyle w:val="a4"/>
              <w:spacing w:before="0" w:beforeAutospacing="0" w:after="150" w:afterAutospacing="0"/>
              <w:jc w:val="both"/>
              <w:rPr>
                <w:sz w:val="28"/>
                <w:szCs w:val="28"/>
              </w:rPr>
            </w:pPr>
            <w:r w:rsidRPr="00812047">
              <w:rPr>
                <w:sz w:val="28"/>
                <w:szCs w:val="28"/>
              </w:rPr>
              <w:t>1,00</w:t>
            </w:r>
          </w:p>
        </w:tc>
        <w:tc>
          <w:tcPr>
            <w:tcW w:w="2700" w:type="dxa"/>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pStyle w:val="a4"/>
              <w:spacing w:before="0" w:beforeAutospacing="0" w:after="150" w:afterAutospacing="0"/>
              <w:jc w:val="both"/>
              <w:rPr>
                <w:sz w:val="28"/>
                <w:szCs w:val="28"/>
              </w:rPr>
            </w:pPr>
            <w:r w:rsidRPr="00812047">
              <w:rPr>
                <w:sz w:val="28"/>
                <w:szCs w:val="28"/>
              </w:rPr>
              <w:t>0,50</w:t>
            </w:r>
          </w:p>
        </w:tc>
      </w:tr>
      <w:tr w:rsidR="00A612F1" w:rsidRPr="00812047" w:rsidTr="00A612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jc w:val="both"/>
              <w:rPr>
                <w:sz w:val="28"/>
                <w:szCs w:val="28"/>
              </w:rPr>
            </w:pPr>
          </w:p>
        </w:tc>
        <w:tc>
          <w:tcPr>
            <w:tcW w:w="3106" w:type="dxa"/>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pStyle w:val="a4"/>
              <w:spacing w:before="0" w:beforeAutospacing="0" w:after="150" w:afterAutospacing="0"/>
              <w:jc w:val="both"/>
              <w:rPr>
                <w:sz w:val="28"/>
                <w:szCs w:val="28"/>
              </w:rPr>
            </w:pPr>
            <w:r w:rsidRPr="00812047">
              <w:rPr>
                <w:sz w:val="28"/>
                <w:szCs w:val="28"/>
              </w:rPr>
              <w:t>233,33</w:t>
            </w:r>
          </w:p>
        </w:tc>
        <w:tc>
          <w:tcPr>
            <w:tcW w:w="2160" w:type="dxa"/>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pStyle w:val="a4"/>
              <w:spacing w:before="0" w:beforeAutospacing="0" w:after="150" w:afterAutospacing="0"/>
              <w:jc w:val="both"/>
              <w:rPr>
                <w:sz w:val="28"/>
                <w:szCs w:val="28"/>
              </w:rPr>
            </w:pPr>
            <w:r w:rsidRPr="00812047">
              <w:rPr>
                <w:sz w:val="28"/>
                <w:szCs w:val="28"/>
              </w:rPr>
              <w:t>1,28</w:t>
            </w:r>
          </w:p>
        </w:tc>
        <w:tc>
          <w:tcPr>
            <w:tcW w:w="2700" w:type="dxa"/>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pStyle w:val="a4"/>
              <w:spacing w:before="0" w:beforeAutospacing="0" w:after="150" w:afterAutospacing="0"/>
              <w:jc w:val="both"/>
              <w:rPr>
                <w:sz w:val="28"/>
                <w:szCs w:val="28"/>
              </w:rPr>
            </w:pPr>
            <w:r w:rsidRPr="00812047">
              <w:rPr>
                <w:sz w:val="28"/>
                <w:szCs w:val="28"/>
              </w:rPr>
              <w:t>0,77</w:t>
            </w:r>
          </w:p>
        </w:tc>
      </w:tr>
      <w:tr w:rsidR="00A612F1" w:rsidRPr="00812047" w:rsidTr="00A612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jc w:val="both"/>
              <w:rPr>
                <w:sz w:val="28"/>
                <w:szCs w:val="28"/>
              </w:rPr>
            </w:pPr>
          </w:p>
        </w:tc>
        <w:tc>
          <w:tcPr>
            <w:tcW w:w="3106" w:type="dxa"/>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pStyle w:val="a4"/>
              <w:spacing w:before="0" w:beforeAutospacing="0" w:after="150" w:afterAutospacing="0"/>
              <w:jc w:val="both"/>
              <w:rPr>
                <w:sz w:val="28"/>
                <w:szCs w:val="28"/>
              </w:rPr>
            </w:pPr>
            <w:r w:rsidRPr="00812047">
              <w:rPr>
                <w:sz w:val="28"/>
                <w:szCs w:val="28"/>
              </w:rPr>
              <w:t>400,00</w:t>
            </w:r>
          </w:p>
        </w:tc>
        <w:tc>
          <w:tcPr>
            <w:tcW w:w="2160" w:type="dxa"/>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pStyle w:val="a4"/>
              <w:spacing w:before="0" w:beforeAutospacing="0" w:after="150" w:afterAutospacing="0"/>
              <w:jc w:val="both"/>
              <w:rPr>
                <w:sz w:val="28"/>
                <w:szCs w:val="28"/>
              </w:rPr>
            </w:pPr>
            <w:r w:rsidRPr="00812047">
              <w:rPr>
                <w:sz w:val="28"/>
                <w:szCs w:val="28"/>
              </w:rPr>
              <w:t>1,83</w:t>
            </w:r>
          </w:p>
        </w:tc>
        <w:tc>
          <w:tcPr>
            <w:tcW w:w="2700" w:type="dxa"/>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pStyle w:val="a4"/>
              <w:spacing w:before="0" w:beforeAutospacing="0" w:after="150" w:afterAutospacing="0"/>
              <w:jc w:val="both"/>
              <w:rPr>
                <w:sz w:val="28"/>
                <w:szCs w:val="28"/>
              </w:rPr>
            </w:pPr>
            <w:r w:rsidRPr="00812047">
              <w:rPr>
                <w:sz w:val="28"/>
                <w:szCs w:val="28"/>
              </w:rPr>
              <w:t>1,32</w:t>
            </w:r>
          </w:p>
        </w:tc>
      </w:tr>
      <w:tr w:rsidR="00A612F1" w:rsidRPr="00812047" w:rsidTr="00A612F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jc w:val="both"/>
              <w:rPr>
                <w:sz w:val="28"/>
                <w:szCs w:val="28"/>
              </w:rPr>
            </w:pPr>
          </w:p>
        </w:tc>
        <w:tc>
          <w:tcPr>
            <w:tcW w:w="3106" w:type="dxa"/>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pStyle w:val="a4"/>
              <w:spacing w:before="0" w:beforeAutospacing="0" w:after="150" w:afterAutospacing="0"/>
              <w:jc w:val="both"/>
              <w:rPr>
                <w:sz w:val="28"/>
                <w:szCs w:val="28"/>
              </w:rPr>
            </w:pPr>
            <w:r w:rsidRPr="00812047">
              <w:rPr>
                <w:sz w:val="28"/>
                <w:szCs w:val="28"/>
              </w:rPr>
              <w:t>900,00</w:t>
            </w:r>
          </w:p>
        </w:tc>
        <w:tc>
          <w:tcPr>
            <w:tcW w:w="2160" w:type="dxa"/>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pStyle w:val="a4"/>
              <w:spacing w:before="0" w:beforeAutospacing="0" w:after="150" w:afterAutospacing="0"/>
              <w:jc w:val="both"/>
              <w:rPr>
                <w:sz w:val="28"/>
                <w:szCs w:val="28"/>
              </w:rPr>
            </w:pPr>
            <w:r w:rsidRPr="00812047">
              <w:rPr>
                <w:sz w:val="28"/>
                <w:szCs w:val="28"/>
              </w:rPr>
              <w:t>3,48</w:t>
            </w:r>
          </w:p>
        </w:tc>
        <w:tc>
          <w:tcPr>
            <w:tcW w:w="2700" w:type="dxa"/>
            <w:tcBorders>
              <w:top w:val="outset" w:sz="6" w:space="0" w:color="auto"/>
              <w:left w:val="outset" w:sz="6" w:space="0" w:color="auto"/>
              <w:bottom w:val="outset" w:sz="6" w:space="0" w:color="auto"/>
              <w:right w:val="outset" w:sz="6" w:space="0" w:color="auto"/>
            </w:tcBorders>
            <w:shd w:val="clear" w:color="auto" w:fill="B8DBC7"/>
            <w:vAlign w:val="center"/>
          </w:tcPr>
          <w:p w:rsidR="00A612F1" w:rsidRPr="00812047" w:rsidRDefault="00A612F1" w:rsidP="00A612F1">
            <w:pPr>
              <w:pStyle w:val="a4"/>
              <w:spacing w:before="0" w:beforeAutospacing="0" w:after="150" w:afterAutospacing="0"/>
              <w:jc w:val="both"/>
              <w:rPr>
                <w:sz w:val="28"/>
                <w:szCs w:val="28"/>
              </w:rPr>
            </w:pPr>
            <w:r w:rsidRPr="00812047">
              <w:rPr>
                <w:sz w:val="28"/>
                <w:szCs w:val="28"/>
              </w:rPr>
              <w:t>2,98</w:t>
            </w:r>
          </w:p>
        </w:tc>
      </w:tr>
    </w:tbl>
    <w:p w:rsidR="00A612F1" w:rsidRPr="00812047" w:rsidRDefault="00A612F1" w:rsidP="00A612F1">
      <w:pPr>
        <w:pStyle w:val="a4"/>
        <w:spacing w:before="0" w:beforeAutospacing="0" w:after="150" w:afterAutospacing="0"/>
        <w:jc w:val="both"/>
        <w:rPr>
          <w:sz w:val="28"/>
          <w:szCs w:val="28"/>
        </w:rPr>
      </w:pPr>
    </w:p>
    <w:p w:rsidR="00A612F1" w:rsidRPr="00812047" w:rsidRDefault="00A612F1" w:rsidP="00A612F1">
      <w:pPr>
        <w:pStyle w:val="a4"/>
        <w:spacing w:before="0" w:beforeAutospacing="0" w:after="0" w:afterAutospacing="0" w:line="360" w:lineRule="auto"/>
        <w:ind w:firstLine="709"/>
        <w:jc w:val="both"/>
        <w:rPr>
          <w:sz w:val="28"/>
          <w:szCs w:val="28"/>
        </w:rPr>
      </w:pPr>
      <w:r w:rsidRPr="00812047">
        <w:rPr>
          <w:sz w:val="28"/>
          <w:szCs w:val="28"/>
        </w:rPr>
        <w:t>При повышении финансового рычага компании  коэффициент бета также повышается.</w:t>
      </w:r>
    </w:p>
    <w:p w:rsidR="00A612F1" w:rsidRPr="00812047" w:rsidRDefault="00A612F1" w:rsidP="00A612F1">
      <w:pPr>
        <w:pStyle w:val="a4"/>
        <w:spacing w:before="0" w:beforeAutospacing="0" w:after="0" w:afterAutospacing="0" w:line="360" w:lineRule="auto"/>
        <w:ind w:firstLine="709"/>
        <w:jc w:val="both"/>
        <w:rPr>
          <w:sz w:val="28"/>
          <w:szCs w:val="28"/>
        </w:rPr>
      </w:pPr>
      <w:r w:rsidRPr="00812047">
        <w:rPr>
          <w:sz w:val="28"/>
          <w:szCs w:val="28"/>
        </w:rPr>
        <w:t>Детальный анализ структуры источников финансирования позволяет выявить аспекты усиления финансовой устойчивости, которые позволят разработать финансовую стратегию и обосновать основные направления политики управления капиталом организации, скорректировать управленческие решения в области построения оптимального соотношения между величинами заемного и собственного капиталов, снизить уровень финансового риска.</w:t>
      </w:r>
    </w:p>
    <w:p w:rsidR="00A612F1" w:rsidRPr="00812047" w:rsidRDefault="00A612F1" w:rsidP="00A612F1">
      <w:pPr>
        <w:pStyle w:val="a4"/>
        <w:spacing w:before="0" w:beforeAutospacing="0" w:after="0" w:afterAutospacing="0" w:line="360" w:lineRule="auto"/>
        <w:ind w:firstLine="709"/>
        <w:jc w:val="both"/>
        <w:rPr>
          <w:sz w:val="28"/>
          <w:szCs w:val="28"/>
        </w:rPr>
      </w:pPr>
    </w:p>
    <w:p w:rsidR="00A612F1" w:rsidRDefault="00A612F1" w:rsidP="00A612F1">
      <w:pPr>
        <w:tabs>
          <w:tab w:val="left" w:pos="1365"/>
        </w:tabs>
        <w:spacing w:line="360" w:lineRule="auto"/>
        <w:ind w:firstLine="709"/>
        <w:jc w:val="both"/>
        <w:rPr>
          <w:sz w:val="28"/>
          <w:szCs w:val="28"/>
        </w:rPr>
      </w:pPr>
    </w:p>
    <w:p w:rsidR="00A612F1" w:rsidRDefault="00A612F1" w:rsidP="00A612F1">
      <w:pPr>
        <w:tabs>
          <w:tab w:val="left" w:pos="1365"/>
        </w:tabs>
        <w:spacing w:line="360" w:lineRule="auto"/>
        <w:ind w:firstLine="709"/>
        <w:jc w:val="both"/>
        <w:rPr>
          <w:sz w:val="28"/>
          <w:szCs w:val="28"/>
        </w:rPr>
      </w:pPr>
    </w:p>
    <w:p w:rsidR="00A612F1" w:rsidRDefault="00A612F1" w:rsidP="00A612F1">
      <w:pPr>
        <w:tabs>
          <w:tab w:val="left" w:pos="1365"/>
        </w:tabs>
        <w:spacing w:line="360" w:lineRule="auto"/>
        <w:ind w:firstLine="709"/>
        <w:jc w:val="both"/>
        <w:rPr>
          <w:sz w:val="28"/>
          <w:szCs w:val="28"/>
        </w:rPr>
      </w:pPr>
    </w:p>
    <w:p w:rsidR="00A612F1" w:rsidRDefault="00A612F1" w:rsidP="00A612F1">
      <w:pPr>
        <w:tabs>
          <w:tab w:val="left" w:pos="1365"/>
        </w:tabs>
        <w:spacing w:line="360" w:lineRule="auto"/>
        <w:ind w:firstLine="709"/>
        <w:jc w:val="both"/>
        <w:rPr>
          <w:sz w:val="28"/>
          <w:szCs w:val="28"/>
        </w:rPr>
      </w:pPr>
    </w:p>
    <w:p w:rsidR="00A612F1" w:rsidRDefault="00A612F1" w:rsidP="00A612F1">
      <w:pPr>
        <w:tabs>
          <w:tab w:val="left" w:pos="1365"/>
        </w:tabs>
        <w:spacing w:line="360" w:lineRule="auto"/>
        <w:ind w:firstLine="709"/>
        <w:jc w:val="both"/>
        <w:rPr>
          <w:sz w:val="28"/>
          <w:szCs w:val="28"/>
        </w:rPr>
      </w:pPr>
    </w:p>
    <w:p w:rsidR="00A612F1" w:rsidRDefault="00A612F1" w:rsidP="00A612F1">
      <w:pPr>
        <w:tabs>
          <w:tab w:val="left" w:pos="1365"/>
        </w:tabs>
        <w:spacing w:line="360" w:lineRule="auto"/>
        <w:ind w:firstLine="709"/>
        <w:jc w:val="both"/>
        <w:rPr>
          <w:sz w:val="28"/>
          <w:szCs w:val="28"/>
        </w:rPr>
      </w:pPr>
    </w:p>
    <w:p w:rsidR="00A612F1" w:rsidRDefault="00A612F1" w:rsidP="00A612F1">
      <w:pPr>
        <w:tabs>
          <w:tab w:val="left" w:pos="1365"/>
        </w:tabs>
        <w:spacing w:line="360" w:lineRule="auto"/>
        <w:ind w:firstLine="709"/>
        <w:jc w:val="both"/>
        <w:rPr>
          <w:sz w:val="28"/>
          <w:szCs w:val="28"/>
        </w:rPr>
      </w:pPr>
    </w:p>
    <w:p w:rsidR="00A612F1" w:rsidRDefault="00A612F1" w:rsidP="00A612F1">
      <w:pPr>
        <w:tabs>
          <w:tab w:val="left" w:pos="1365"/>
        </w:tabs>
        <w:spacing w:line="360" w:lineRule="auto"/>
        <w:ind w:firstLine="709"/>
        <w:jc w:val="both"/>
        <w:rPr>
          <w:sz w:val="28"/>
          <w:szCs w:val="28"/>
        </w:rPr>
      </w:pPr>
    </w:p>
    <w:p w:rsidR="00A612F1" w:rsidRDefault="00A612F1" w:rsidP="00A612F1">
      <w:pPr>
        <w:tabs>
          <w:tab w:val="left" w:pos="1365"/>
        </w:tabs>
        <w:spacing w:line="360" w:lineRule="auto"/>
        <w:ind w:firstLine="709"/>
        <w:jc w:val="both"/>
        <w:rPr>
          <w:sz w:val="28"/>
          <w:szCs w:val="28"/>
        </w:rPr>
      </w:pPr>
    </w:p>
    <w:p w:rsidR="00A612F1" w:rsidRDefault="00A612F1" w:rsidP="00A612F1">
      <w:pPr>
        <w:tabs>
          <w:tab w:val="left" w:pos="1365"/>
        </w:tabs>
        <w:spacing w:line="360" w:lineRule="auto"/>
        <w:ind w:firstLine="709"/>
        <w:jc w:val="both"/>
        <w:rPr>
          <w:sz w:val="28"/>
          <w:szCs w:val="28"/>
        </w:rPr>
      </w:pPr>
    </w:p>
    <w:p w:rsidR="00A612F1" w:rsidRDefault="00A612F1" w:rsidP="00A612F1">
      <w:pPr>
        <w:tabs>
          <w:tab w:val="left" w:pos="1365"/>
        </w:tabs>
        <w:spacing w:line="360" w:lineRule="auto"/>
        <w:ind w:firstLine="709"/>
        <w:jc w:val="both"/>
        <w:rPr>
          <w:sz w:val="28"/>
          <w:szCs w:val="28"/>
        </w:rPr>
      </w:pPr>
    </w:p>
    <w:p w:rsidR="00A612F1" w:rsidRDefault="00A612F1" w:rsidP="00A612F1">
      <w:pPr>
        <w:tabs>
          <w:tab w:val="left" w:pos="1365"/>
        </w:tabs>
        <w:spacing w:line="360" w:lineRule="auto"/>
        <w:ind w:firstLine="709"/>
        <w:jc w:val="both"/>
        <w:rPr>
          <w:sz w:val="28"/>
          <w:szCs w:val="28"/>
        </w:rPr>
      </w:pPr>
    </w:p>
    <w:p w:rsidR="00A612F1" w:rsidRDefault="00A612F1" w:rsidP="00A612F1">
      <w:pPr>
        <w:tabs>
          <w:tab w:val="left" w:pos="1365"/>
        </w:tabs>
        <w:spacing w:line="360" w:lineRule="auto"/>
        <w:ind w:firstLine="709"/>
        <w:jc w:val="both"/>
        <w:rPr>
          <w:sz w:val="28"/>
          <w:szCs w:val="28"/>
        </w:rPr>
      </w:pPr>
    </w:p>
    <w:p w:rsidR="00A612F1" w:rsidRDefault="00A612F1" w:rsidP="00A612F1">
      <w:pPr>
        <w:tabs>
          <w:tab w:val="left" w:pos="1365"/>
        </w:tabs>
        <w:spacing w:line="360" w:lineRule="auto"/>
        <w:ind w:firstLine="709"/>
        <w:jc w:val="both"/>
        <w:rPr>
          <w:sz w:val="28"/>
          <w:szCs w:val="28"/>
        </w:rPr>
      </w:pPr>
    </w:p>
    <w:p w:rsidR="00A612F1" w:rsidRPr="00B51530" w:rsidRDefault="00A612F1" w:rsidP="00A612F1">
      <w:pPr>
        <w:tabs>
          <w:tab w:val="left" w:pos="1365"/>
        </w:tabs>
        <w:spacing w:line="360" w:lineRule="auto"/>
        <w:ind w:firstLine="709"/>
        <w:jc w:val="both"/>
        <w:rPr>
          <w:b/>
          <w:sz w:val="28"/>
          <w:szCs w:val="28"/>
        </w:rPr>
      </w:pPr>
      <w:r w:rsidRPr="00B51530">
        <w:rPr>
          <w:b/>
          <w:sz w:val="28"/>
          <w:szCs w:val="28"/>
        </w:rPr>
        <w:t>Список использованных источников:</w:t>
      </w:r>
    </w:p>
    <w:p w:rsidR="00A612F1" w:rsidRDefault="00A612F1" w:rsidP="00A612F1">
      <w:pPr>
        <w:tabs>
          <w:tab w:val="left" w:pos="1365"/>
        </w:tabs>
        <w:spacing w:line="360" w:lineRule="auto"/>
        <w:ind w:firstLine="709"/>
        <w:jc w:val="both"/>
        <w:rPr>
          <w:sz w:val="28"/>
          <w:szCs w:val="28"/>
        </w:rPr>
      </w:pPr>
    </w:p>
    <w:p w:rsidR="00A612F1" w:rsidRPr="00B30836" w:rsidRDefault="00A612F1" w:rsidP="008702F6">
      <w:pPr>
        <w:numPr>
          <w:ilvl w:val="0"/>
          <w:numId w:val="5"/>
        </w:numPr>
        <w:spacing w:line="360" w:lineRule="auto"/>
        <w:jc w:val="both"/>
        <w:rPr>
          <w:sz w:val="28"/>
          <w:szCs w:val="28"/>
        </w:rPr>
      </w:pPr>
      <w:r w:rsidRPr="00B30836">
        <w:rPr>
          <w:rStyle w:val="ft959"/>
          <w:spacing w:val="14"/>
          <w:sz w:val="28"/>
          <w:szCs w:val="28"/>
        </w:rPr>
        <w:t>Теплова Т.</w:t>
      </w:r>
      <w:r>
        <w:rPr>
          <w:rStyle w:val="ft959"/>
          <w:spacing w:val="14"/>
          <w:sz w:val="28"/>
          <w:szCs w:val="28"/>
        </w:rPr>
        <w:t>В</w:t>
      </w:r>
      <w:r w:rsidRPr="00B30836">
        <w:rPr>
          <w:rStyle w:val="ft959"/>
          <w:spacing w:val="14"/>
          <w:sz w:val="28"/>
          <w:szCs w:val="28"/>
        </w:rPr>
        <w:t xml:space="preserve">. </w:t>
      </w:r>
      <w:r>
        <w:rPr>
          <w:rStyle w:val="ft959"/>
          <w:spacing w:val="14"/>
          <w:sz w:val="28"/>
          <w:szCs w:val="28"/>
        </w:rPr>
        <w:t>«</w:t>
      </w:r>
      <w:r w:rsidRPr="00B30836">
        <w:rPr>
          <w:rStyle w:val="ft959"/>
          <w:spacing w:val="14"/>
          <w:sz w:val="28"/>
          <w:szCs w:val="28"/>
        </w:rPr>
        <w:t>Финансовый менеджмент: управ</w:t>
      </w:r>
      <w:r>
        <w:rPr>
          <w:rStyle w:val="ft959"/>
          <w:spacing w:val="14"/>
          <w:sz w:val="28"/>
          <w:szCs w:val="28"/>
        </w:rPr>
        <w:t>ление капиталом и инвестициями.»</w:t>
      </w:r>
      <w:r w:rsidRPr="00B30836">
        <w:rPr>
          <w:rStyle w:val="ft959"/>
          <w:spacing w:val="14"/>
          <w:sz w:val="28"/>
          <w:szCs w:val="28"/>
        </w:rPr>
        <w:t>ГУ-ВШЭ,</w:t>
      </w:r>
      <w:r>
        <w:rPr>
          <w:sz w:val="28"/>
          <w:szCs w:val="28"/>
        </w:rPr>
        <w:t xml:space="preserve"> </w:t>
      </w:r>
      <w:r w:rsidRPr="00B30836">
        <w:rPr>
          <w:rStyle w:val="ft1233"/>
          <w:spacing w:val="12"/>
          <w:sz w:val="28"/>
          <w:szCs w:val="28"/>
        </w:rPr>
        <w:t>М. 2000. с</w:t>
      </w:r>
      <w:r>
        <w:rPr>
          <w:rStyle w:val="ft1233"/>
          <w:spacing w:val="12"/>
          <w:sz w:val="28"/>
          <w:szCs w:val="28"/>
        </w:rPr>
        <w:t>.</w:t>
      </w:r>
      <w:r w:rsidRPr="00B30836">
        <w:rPr>
          <w:rStyle w:val="ft1233"/>
          <w:spacing w:val="12"/>
          <w:sz w:val="28"/>
          <w:szCs w:val="28"/>
        </w:rPr>
        <w:t xml:space="preserve"> 85- 110, 287 - 324</w:t>
      </w:r>
    </w:p>
    <w:p w:rsidR="00A612F1" w:rsidRPr="00B30836" w:rsidRDefault="00A612F1" w:rsidP="008702F6">
      <w:pPr>
        <w:numPr>
          <w:ilvl w:val="0"/>
          <w:numId w:val="5"/>
        </w:numPr>
        <w:spacing w:line="360" w:lineRule="auto"/>
        <w:jc w:val="both"/>
        <w:rPr>
          <w:sz w:val="28"/>
          <w:szCs w:val="28"/>
        </w:rPr>
      </w:pPr>
      <w:r w:rsidRPr="00B30836">
        <w:rPr>
          <w:rStyle w:val="ft1253"/>
          <w:spacing w:val="13"/>
          <w:sz w:val="28"/>
          <w:szCs w:val="28"/>
        </w:rPr>
        <w:t xml:space="preserve">Ченг Ф. Ли и Дж. И. Финнерти </w:t>
      </w:r>
      <w:r>
        <w:rPr>
          <w:rStyle w:val="ft1253"/>
          <w:spacing w:val="13"/>
          <w:sz w:val="28"/>
          <w:szCs w:val="28"/>
        </w:rPr>
        <w:t>«</w:t>
      </w:r>
      <w:r w:rsidRPr="00B30836">
        <w:rPr>
          <w:rStyle w:val="ft1253"/>
          <w:spacing w:val="13"/>
          <w:sz w:val="28"/>
          <w:szCs w:val="28"/>
        </w:rPr>
        <w:t>Финансы корпораций: теория, методы и практика</w:t>
      </w:r>
      <w:r>
        <w:rPr>
          <w:rStyle w:val="ft1253"/>
          <w:spacing w:val="13"/>
          <w:sz w:val="28"/>
          <w:szCs w:val="28"/>
        </w:rPr>
        <w:t>»</w:t>
      </w:r>
      <w:r w:rsidRPr="00B30836">
        <w:rPr>
          <w:rStyle w:val="ft1253"/>
          <w:spacing w:val="13"/>
          <w:sz w:val="28"/>
          <w:szCs w:val="28"/>
        </w:rPr>
        <w:t>. М.</w:t>
      </w:r>
      <w:r>
        <w:rPr>
          <w:sz w:val="28"/>
          <w:szCs w:val="28"/>
        </w:rPr>
        <w:t xml:space="preserve"> </w:t>
      </w:r>
      <w:r>
        <w:rPr>
          <w:rStyle w:val="ft1264"/>
          <w:spacing w:val="12"/>
          <w:sz w:val="28"/>
          <w:szCs w:val="28"/>
        </w:rPr>
        <w:t>Инфра-М. 2000, с.</w:t>
      </w:r>
      <w:r w:rsidRPr="00B30836">
        <w:rPr>
          <w:rStyle w:val="ft1264"/>
          <w:spacing w:val="12"/>
          <w:sz w:val="28"/>
          <w:szCs w:val="28"/>
        </w:rPr>
        <w:t xml:space="preserve"> 301 - 321, 186 - 188</w:t>
      </w:r>
    </w:p>
    <w:p w:rsidR="00A612F1" w:rsidRDefault="00A612F1" w:rsidP="008702F6">
      <w:pPr>
        <w:numPr>
          <w:ilvl w:val="0"/>
          <w:numId w:val="5"/>
        </w:numPr>
        <w:spacing w:line="360" w:lineRule="auto"/>
        <w:jc w:val="both"/>
        <w:rPr>
          <w:rStyle w:val="ft1275"/>
          <w:spacing w:val="13"/>
          <w:sz w:val="28"/>
          <w:szCs w:val="28"/>
        </w:rPr>
      </w:pPr>
      <w:r w:rsidRPr="00B30836">
        <w:rPr>
          <w:rStyle w:val="ft1269"/>
          <w:spacing w:val="13"/>
          <w:sz w:val="28"/>
          <w:szCs w:val="28"/>
        </w:rPr>
        <w:t xml:space="preserve">Бригхем </w:t>
      </w:r>
      <w:r>
        <w:rPr>
          <w:rStyle w:val="ft1269"/>
          <w:spacing w:val="13"/>
          <w:sz w:val="28"/>
          <w:szCs w:val="28"/>
        </w:rPr>
        <w:t xml:space="preserve">Ю. </w:t>
      </w:r>
      <w:r w:rsidRPr="00B30836">
        <w:rPr>
          <w:rStyle w:val="ft1269"/>
          <w:spacing w:val="13"/>
          <w:sz w:val="28"/>
          <w:szCs w:val="28"/>
        </w:rPr>
        <w:t xml:space="preserve">и Гапенски </w:t>
      </w:r>
      <w:r>
        <w:rPr>
          <w:rStyle w:val="ft1269"/>
          <w:spacing w:val="13"/>
          <w:sz w:val="28"/>
          <w:szCs w:val="28"/>
        </w:rPr>
        <w:t>Л. «</w:t>
      </w:r>
      <w:r w:rsidRPr="00B30836">
        <w:rPr>
          <w:rStyle w:val="ft1269"/>
          <w:spacing w:val="13"/>
          <w:sz w:val="28"/>
          <w:szCs w:val="28"/>
        </w:rPr>
        <w:t>Финансовый менеджмент (полный курс в двух томах)</w:t>
      </w:r>
      <w:r>
        <w:rPr>
          <w:rStyle w:val="ft1269"/>
          <w:spacing w:val="13"/>
          <w:sz w:val="28"/>
          <w:szCs w:val="28"/>
        </w:rPr>
        <w:t>»</w:t>
      </w:r>
      <w:r w:rsidRPr="00B30836">
        <w:rPr>
          <w:rStyle w:val="ft1269"/>
          <w:spacing w:val="13"/>
          <w:sz w:val="28"/>
          <w:szCs w:val="28"/>
        </w:rPr>
        <w:t>,</w:t>
      </w:r>
      <w:r w:rsidRPr="00B30836">
        <w:rPr>
          <w:rStyle w:val="ft1275"/>
          <w:spacing w:val="13"/>
          <w:sz w:val="28"/>
          <w:szCs w:val="28"/>
        </w:rPr>
        <w:t>"Экономическая школа", С-Пб, 1997, с. 175-178</w:t>
      </w:r>
    </w:p>
    <w:p w:rsidR="00A612F1" w:rsidRDefault="00A612F1" w:rsidP="008702F6">
      <w:pPr>
        <w:numPr>
          <w:ilvl w:val="0"/>
          <w:numId w:val="5"/>
        </w:numPr>
        <w:spacing w:line="360" w:lineRule="auto"/>
        <w:jc w:val="both"/>
        <w:rPr>
          <w:rStyle w:val="ft1275"/>
          <w:spacing w:val="13"/>
          <w:sz w:val="28"/>
          <w:szCs w:val="28"/>
        </w:rPr>
      </w:pPr>
      <w:r>
        <w:rPr>
          <w:rStyle w:val="ft1275"/>
          <w:spacing w:val="13"/>
          <w:sz w:val="28"/>
          <w:szCs w:val="28"/>
        </w:rPr>
        <w:t>Ковалёв В.В «Введение в финансовый менеджмент» - М.:Финансы и статистика, 2001- с. 300-311, с.624-628</w:t>
      </w:r>
    </w:p>
    <w:p w:rsidR="00A612F1" w:rsidRPr="00B51530" w:rsidRDefault="00A612F1" w:rsidP="008702F6">
      <w:pPr>
        <w:pStyle w:val="10"/>
        <w:numPr>
          <w:ilvl w:val="0"/>
          <w:numId w:val="5"/>
        </w:numPr>
        <w:spacing w:before="0" w:beforeAutospacing="0" w:after="0" w:afterAutospacing="0" w:line="360" w:lineRule="auto"/>
        <w:jc w:val="both"/>
        <w:rPr>
          <w:sz w:val="28"/>
          <w:szCs w:val="28"/>
        </w:rPr>
      </w:pPr>
      <w:r w:rsidRPr="00B51530">
        <w:rPr>
          <w:sz w:val="28"/>
          <w:szCs w:val="28"/>
        </w:rPr>
        <w:t xml:space="preserve">Мочалов А. В. </w:t>
      </w:r>
      <w:r>
        <w:rPr>
          <w:sz w:val="28"/>
          <w:szCs w:val="28"/>
        </w:rPr>
        <w:t>«</w:t>
      </w:r>
      <w:r w:rsidRPr="00B51530">
        <w:rPr>
          <w:sz w:val="28"/>
          <w:szCs w:val="28"/>
        </w:rPr>
        <w:t>Взаимосвязь показателей экономической эффективности факторов производства</w:t>
      </w:r>
      <w:r>
        <w:rPr>
          <w:sz w:val="28"/>
          <w:szCs w:val="28"/>
        </w:rPr>
        <w:t>»</w:t>
      </w:r>
      <w:r w:rsidRPr="00B51530">
        <w:rPr>
          <w:sz w:val="28"/>
          <w:szCs w:val="28"/>
        </w:rPr>
        <w:t xml:space="preserve"> // Экономический анализ: теория и практика. 2005. № 9. С. 19—26.</w:t>
      </w:r>
    </w:p>
    <w:p w:rsidR="00A612F1" w:rsidRPr="00B51530" w:rsidRDefault="00A612F1" w:rsidP="008702F6">
      <w:pPr>
        <w:pStyle w:val="10"/>
        <w:numPr>
          <w:ilvl w:val="0"/>
          <w:numId w:val="5"/>
        </w:numPr>
        <w:spacing w:before="0" w:beforeAutospacing="0" w:after="0" w:afterAutospacing="0" w:line="360" w:lineRule="auto"/>
        <w:jc w:val="both"/>
        <w:rPr>
          <w:sz w:val="28"/>
          <w:szCs w:val="28"/>
        </w:rPr>
      </w:pPr>
      <w:r w:rsidRPr="00B51530">
        <w:rPr>
          <w:sz w:val="28"/>
          <w:szCs w:val="28"/>
        </w:rPr>
        <w:t xml:space="preserve">Панина И. В. </w:t>
      </w:r>
      <w:r>
        <w:rPr>
          <w:sz w:val="28"/>
          <w:szCs w:val="28"/>
        </w:rPr>
        <w:t>«</w:t>
      </w:r>
      <w:r w:rsidRPr="00B51530">
        <w:rPr>
          <w:sz w:val="28"/>
          <w:szCs w:val="28"/>
        </w:rPr>
        <w:t>Риски существенного искажения финансовой отчетности хозяйствующего субъекта</w:t>
      </w:r>
      <w:r>
        <w:rPr>
          <w:sz w:val="28"/>
          <w:szCs w:val="28"/>
        </w:rPr>
        <w:t>»</w:t>
      </w:r>
      <w:r w:rsidRPr="00B51530">
        <w:rPr>
          <w:sz w:val="28"/>
          <w:szCs w:val="28"/>
        </w:rPr>
        <w:t xml:space="preserve"> //Экономический анализ: теория и практика. 2007. № 11. С. 31—38.</w:t>
      </w:r>
    </w:p>
    <w:p w:rsidR="00A612F1" w:rsidRPr="00B51530" w:rsidRDefault="00A612F1" w:rsidP="008702F6">
      <w:pPr>
        <w:pStyle w:val="10"/>
        <w:numPr>
          <w:ilvl w:val="0"/>
          <w:numId w:val="5"/>
        </w:numPr>
        <w:spacing w:before="0" w:beforeAutospacing="0" w:after="0" w:afterAutospacing="0" w:line="360" w:lineRule="auto"/>
        <w:jc w:val="both"/>
        <w:rPr>
          <w:sz w:val="28"/>
          <w:szCs w:val="28"/>
        </w:rPr>
      </w:pPr>
      <w:r w:rsidRPr="00B51530">
        <w:rPr>
          <w:sz w:val="28"/>
          <w:szCs w:val="28"/>
        </w:rPr>
        <w:t xml:space="preserve">Пожидаева Т.А. </w:t>
      </w:r>
      <w:r>
        <w:rPr>
          <w:sz w:val="28"/>
          <w:szCs w:val="28"/>
        </w:rPr>
        <w:t>«</w:t>
      </w:r>
      <w:r w:rsidRPr="00B51530">
        <w:rPr>
          <w:sz w:val="28"/>
          <w:szCs w:val="28"/>
        </w:rPr>
        <w:t>Анализ финансовой отчетности</w:t>
      </w:r>
      <w:r>
        <w:rPr>
          <w:sz w:val="28"/>
          <w:szCs w:val="28"/>
        </w:rPr>
        <w:t>» М.: КНОРУС, 2007, с.145</w:t>
      </w:r>
    </w:p>
    <w:p w:rsidR="00A612F1" w:rsidRDefault="00A612F1" w:rsidP="008702F6">
      <w:pPr>
        <w:pStyle w:val="10"/>
        <w:numPr>
          <w:ilvl w:val="0"/>
          <w:numId w:val="5"/>
        </w:numPr>
        <w:spacing w:before="0" w:beforeAutospacing="0" w:after="0" w:afterAutospacing="0" w:line="360" w:lineRule="auto"/>
        <w:jc w:val="both"/>
        <w:rPr>
          <w:sz w:val="28"/>
          <w:szCs w:val="28"/>
        </w:rPr>
      </w:pPr>
      <w:r w:rsidRPr="00B51530">
        <w:rPr>
          <w:sz w:val="28"/>
          <w:szCs w:val="28"/>
        </w:rPr>
        <w:t xml:space="preserve">Сысоева Е. Ф. </w:t>
      </w:r>
      <w:r>
        <w:rPr>
          <w:sz w:val="28"/>
          <w:szCs w:val="28"/>
        </w:rPr>
        <w:t>«</w:t>
      </w:r>
      <w:r w:rsidRPr="00B51530">
        <w:rPr>
          <w:sz w:val="28"/>
          <w:szCs w:val="28"/>
        </w:rPr>
        <w:t>Финансовые ресурсы и капитал организации: сущность, управление, эффективность использования</w:t>
      </w:r>
      <w:r>
        <w:rPr>
          <w:sz w:val="28"/>
          <w:szCs w:val="28"/>
        </w:rPr>
        <w:t>» Изд-во ВГУ, 2007, с.325</w:t>
      </w:r>
    </w:p>
    <w:p w:rsidR="00A612F1" w:rsidRDefault="00A612F1" w:rsidP="008702F6">
      <w:pPr>
        <w:pStyle w:val="1"/>
        <w:numPr>
          <w:ilvl w:val="0"/>
          <w:numId w:val="5"/>
        </w:numPr>
        <w:spacing w:before="0" w:beforeAutospacing="0" w:after="0" w:afterAutospacing="0" w:line="360" w:lineRule="auto"/>
        <w:jc w:val="both"/>
        <w:rPr>
          <w:b w:val="0"/>
          <w:bCs w:val="0"/>
          <w:sz w:val="28"/>
          <w:szCs w:val="28"/>
        </w:rPr>
      </w:pPr>
      <w:r w:rsidRPr="00B51530">
        <w:rPr>
          <w:b w:val="0"/>
          <w:sz w:val="28"/>
          <w:szCs w:val="28"/>
        </w:rPr>
        <w:t>Дамодаран А. «</w:t>
      </w:r>
      <w:r w:rsidRPr="00B51530">
        <w:rPr>
          <w:b w:val="0"/>
          <w:bCs w:val="0"/>
          <w:sz w:val="28"/>
          <w:szCs w:val="28"/>
        </w:rPr>
        <w:t>Инвестиционная оценка. Инструменты и методы оценки любых активов»</w:t>
      </w:r>
      <w:r>
        <w:rPr>
          <w:b w:val="0"/>
          <w:bCs w:val="0"/>
          <w:sz w:val="28"/>
          <w:szCs w:val="28"/>
        </w:rPr>
        <w:t xml:space="preserve"> 2010,</w:t>
      </w:r>
    </w:p>
    <w:p w:rsidR="00A612F1" w:rsidRPr="00B51530" w:rsidRDefault="00A612F1" w:rsidP="008702F6">
      <w:pPr>
        <w:pStyle w:val="1"/>
        <w:numPr>
          <w:ilvl w:val="0"/>
          <w:numId w:val="5"/>
        </w:numPr>
        <w:spacing w:before="0" w:beforeAutospacing="0" w:after="0" w:afterAutospacing="0" w:line="360" w:lineRule="auto"/>
        <w:jc w:val="both"/>
        <w:rPr>
          <w:b w:val="0"/>
          <w:bCs w:val="0"/>
          <w:sz w:val="28"/>
          <w:szCs w:val="28"/>
        </w:rPr>
      </w:pPr>
      <w:r w:rsidRPr="000638C9">
        <w:rPr>
          <w:b w:val="0"/>
          <w:sz w:val="28"/>
          <w:szCs w:val="28"/>
          <w:lang w:val="en-US"/>
        </w:rPr>
        <w:t>http</w:t>
      </w:r>
      <w:r w:rsidRPr="000638C9">
        <w:rPr>
          <w:b w:val="0"/>
          <w:sz w:val="28"/>
          <w:szCs w:val="28"/>
        </w:rPr>
        <w:t>://</w:t>
      </w:r>
      <w:r w:rsidRPr="000638C9">
        <w:rPr>
          <w:b w:val="0"/>
          <w:sz w:val="28"/>
          <w:szCs w:val="28"/>
          <w:lang w:val="en-US"/>
        </w:rPr>
        <w:t>yax</w:t>
      </w:r>
      <w:r w:rsidRPr="000638C9">
        <w:rPr>
          <w:b w:val="0"/>
          <w:sz w:val="28"/>
          <w:szCs w:val="28"/>
        </w:rPr>
        <w:t>.</w:t>
      </w:r>
      <w:r w:rsidRPr="000638C9">
        <w:rPr>
          <w:b w:val="0"/>
          <w:sz w:val="28"/>
          <w:szCs w:val="28"/>
          <w:lang w:val="en-US"/>
        </w:rPr>
        <w:t>su</w:t>
      </w:r>
      <w:r w:rsidRPr="000638C9">
        <w:rPr>
          <w:b w:val="0"/>
          <w:sz w:val="28"/>
          <w:szCs w:val="28"/>
        </w:rPr>
        <w:t>-</w:t>
      </w:r>
      <w:r w:rsidRPr="00B51530">
        <w:rPr>
          <w:b w:val="0"/>
          <w:bCs w:val="0"/>
          <w:sz w:val="28"/>
          <w:szCs w:val="28"/>
        </w:rPr>
        <w:t xml:space="preserve"> финансовая библиотека</w:t>
      </w:r>
    </w:p>
    <w:p w:rsidR="00A612F1" w:rsidRPr="00B51530" w:rsidRDefault="00A612F1" w:rsidP="008702F6">
      <w:pPr>
        <w:pStyle w:val="10"/>
        <w:spacing w:before="0" w:beforeAutospacing="0" w:after="0" w:afterAutospacing="0" w:line="360" w:lineRule="auto"/>
        <w:jc w:val="both"/>
        <w:rPr>
          <w:sz w:val="28"/>
          <w:szCs w:val="28"/>
        </w:rPr>
      </w:pPr>
    </w:p>
    <w:p w:rsidR="00A612F1" w:rsidRPr="00B51530" w:rsidRDefault="00A612F1" w:rsidP="008702F6">
      <w:pPr>
        <w:spacing w:line="360" w:lineRule="auto"/>
        <w:jc w:val="both"/>
        <w:rPr>
          <w:sz w:val="28"/>
          <w:szCs w:val="28"/>
        </w:rPr>
      </w:pPr>
    </w:p>
    <w:p w:rsidR="00A612F1" w:rsidRPr="00B51530" w:rsidRDefault="00A612F1" w:rsidP="008702F6">
      <w:pPr>
        <w:tabs>
          <w:tab w:val="left" w:pos="945"/>
        </w:tabs>
        <w:spacing w:line="360" w:lineRule="auto"/>
        <w:jc w:val="both"/>
        <w:rPr>
          <w:sz w:val="28"/>
          <w:szCs w:val="28"/>
        </w:rPr>
      </w:pPr>
    </w:p>
    <w:p w:rsidR="00A612F1" w:rsidRDefault="00A612F1" w:rsidP="008702F6">
      <w:pPr>
        <w:tabs>
          <w:tab w:val="left" w:pos="945"/>
        </w:tabs>
        <w:spacing w:line="360" w:lineRule="auto"/>
        <w:jc w:val="both"/>
      </w:pPr>
    </w:p>
    <w:p w:rsidR="00A612F1" w:rsidRPr="00812047" w:rsidRDefault="00A612F1" w:rsidP="008702F6">
      <w:pPr>
        <w:tabs>
          <w:tab w:val="left" w:pos="1365"/>
        </w:tabs>
        <w:spacing w:line="360" w:lineRule="auto"/>
        <w:ind w:firstLine="75"/>
        <w:jc w:val="both"/>
        <w:rPr>
          <w:sz w:val="28"/>
          <w:szCs w:val="28"/>
        </w:rPr>
      </w:pPr>
    </w:p>
    <w:p w:rsidR="000B4F58" w:rsidRPr="008422D4" w:rsidRDefault="000B4F58" w:rsidP="008702F6">
      <w:pPr>
        <w:spacing w:line="360" w:lineRule="auto"/>
        <w:ind w:firstLine="709"/>
        <w:jc w:val="both"/>
        <w:rPr>
          <w:sz w:val="28"/>
          <w:szCs w:val="28"/>
        </w:rPr>
      </w:pPr>
      <w:bookmarkStart w:id="0" w:name="_GoBack"/>
      <w:bookmarkEnd w:id="0"/>
    </w:p>
    <w:sectPr w:rsidR="000B4F58" w:rsidRPr="008422D4" w:rsidSect="00E751DB">
      <w:headerReference w:type="even" r:id="rId9"/>
      <w:headerReference w:type="default" r:id="rId10"/>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8C3" w:rsidRDefault="00B948C3">
      <w:r>
        <w:separator/>
      </w:r>
    </w:p>
  </w:endnote>
  <w:endnote w:type="continuationSeparator" w:id="0">
    <w:p w:rsidR="00B948C3" w:rsidRDefault="00B9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8C3" w:rsidRDefault="00B948C3">
      <w:r>
        <w:separator/>
      </w:r>
    </w:p>
  </w:footnote>
  <w:footnote w:type="continuationSeparator" w:id="0">
    <w:p w:rsidR="00B948C3" w:rsidRDefault="00B94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1DB" w:rsidRDefault="00E751DB" w:rsidP="00B948C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751DB" w:rsidRDefault="00E751D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1DB" w:rsidRDefault="00E751DB" w:rsidP="00B948C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E751DB" w:rsidRDefault="00E751D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A6080"/>
    <w:multiLevelType w:val="hybridMultilevel"/>
    <w:tmpl w:val="D8BAE3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5B95AC7"/>
    <w:multiLevelType w:val="hybridMultilevel"/>
    <w:tmpl w:val="A8BA84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72B4A9F"/>
    <w:multiLevelType w:val="hybridMultilevel"/>
    <w:tmpl w:val="D5C473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92B0D75"/>
    <w:multiLevelType w:val="hybridMultilevel"/>
    <w:tmpl w:val="02D854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3753CCC"/>
    <w:multiLevelType w:val="hybridMultilevel"/>
    <w:tmpl w:val="3A1002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24ED"/>
    <w:rsid w:val="0001188F"/>
    <w:rsid w:val="000638C9"/>
    <w:rsid w:val="000B4F58"/>
    <w:rsid w:val="00434EC6"/>
    <w:rsid w:val="005E1624"/>
    <w:rsid w:val="00667A3C"/>
    <w:rsid w:val="006C24ED"/>
    <w:rsid w:val="006E7806"/>
    <w:rsid w:val="00747B2E"/>
    <w:rsid w:val="008422D4"/>
    <w:rsid w:val="008702F6"/>
    <w:rsid w:val="008D7A1D"/>
    <w:rsid w:val="00934F7F"/>
    <w:rsid w:val="00A612F1"/>
    <w:rsid w:val="00AC5D97"/>
    <w:rsid w:val="00B948C3"/>
    <w:rsid w:val="00DC5281"/>
    <w:rsid w:val="00E751DB"/>
    <w:rsid w:val="00F67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EBC200C4-3553-4107-9A59-29B01257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A612F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0B4F58"/>
  </w:style>
  <w:style w:type="character" w:customStyle="1" w:styleId="apple-converted-space">
    <w:name w:val="apple-converted-space"/>
    <w:basedOn w:val="a0"/>
    <w:rsid w:val="000B4F58"/>
  </w:style>
  <w:style w:type="character" w:styleId="a3">
    <w:name w:val="Hyperlink"/>
    <w:basedOn w:val="a0"/>
    <w:rsid w:val="000B4F58"/>
    <w:rPr>
      <w:color w:val="0000FF"/>
      <w:u w:val="single"/>
    </w:rPr>
  </w:style>
  <w:style w:type="paragraph" w:styleId="a4">
    <w:name w:val="Normal (Web)"/>
    <w:basedOn w:val="a"/>
    <w:rsid w:val="008422D4"/>
    <w:pPr>
      <w:spacing w:before="100" w:beforeAutospacing="1" w:after="100" w:afterAutospacing="1"/>
    </w:pPr>
  </w:style>
  <w:style w:type="paragraph" w:customStyle="1" w:styleId="web">
    <w:name w:val="web"/>
    <w:basedOn w:val="a"/>
    <w:rsid w:val="00A612F1"/>
    <w:pPr>
      <w:spacing w:before="100" w:beforeAutospacing="1" w:after="100" w:afterAutospacing="1"/>
    </w:pPr>
  </w:style>
  <w:style w:type="character" w:styleId="a5">
    <w:name w:val="Strong"/>
    <w:basedOn w:val="a0"/>
    <w:qFormat/>
    <w:rsid w:val="00A612F1"/>
    <w:rPr>
      <w:b/>
      <w:bCs/>
    </w:rPr>
  </w:style>
  <w:style w:type="character" w:customStyle="1" w:styleId="ft959">
    <w:name w:val="ft959"/>
    <w:basedOn w:val="a0"/>
    <w:rsid w:val="00A612F1"/>
  </w:style>
  <w:style w:type="character" w:customStyle="1" w:styleId="ft1233">
    <w:name w:val="ft1233"/>
    <w:basedOn w:val="a0"/>
    <w:rsid w:val="00A612F1"/>
  </w:style>
  <w:style w:type="character" w:customStyle="1" w:styleId="ft1253">
    <w:name w:val="ft1253"/>
    <w:basedOn w:val="a0"/>
    <w:rsid w:val="00A612F1"/>
  </w:style>
  <w:style w:type="character" w:customStyle="1" w:styleId="ft1264">
    <w:name w:val="ft1264"/>
    <w:basedOn w:val="a0"/>
    <w:rsid w:val="00A612F1"/>
  </w:style>
  <w:style w:type="character" w:customStyle="1" w:styleId="ft1269">
    <w:name w:val="ft1269"/>
    <w:basedOn w:val="a0"/>
    <w:rsid w:val="00A612F1"/>
  </w:style>
  <w:style w:type="character" w:customStyle="1" w:styleId="ft1275">
    <w:name w:val="ft1275"/>
    <w:basedOn w:val="a0"/>
    <w:rsid w:val="00A612F1"/>
  </w:style>
  <w:style w:type="paragraph" w:customStyle="1" w:styleId="10">
    <w:name w:val="Список1"/>
    <w:basedOn w:val="a"/>
    <w:rsid w:val="00A612F1"/>
    <w:pPr>
      <w:spacing w:before="100" w:beforeAutospacing="1" w:after="100" w:afterAutospacing="1"/>
    </w:pPr>
  </w:style>
  <w:style w:type="paragraph" w:styleId="a6">
    <w:name w:val="header"/>
    <w:basedOn w:val="a"/>
    <w:rsid w:val="00E751DB"/>
    <w:pPr>
      <w:tabs>
        <w:tab w:val="center" w:pos="4677"/>
        <w:tab w:val="right" w:pos="9355"/>
      </w:tabs>
    </w:pPr>
  </w:style>
  <w:style w:type="character" w:styleId="a7">
    <w:name w:val="page number"/>
    <w:basedOn w:val="a0"/>
    <w:rsid w:val="00E75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7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2728</Words>
  <Characters>15556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18248</CharactersWithSpaces>
  <SharedDoc>false</SharedDoc>
  <HLinks>
    <vt:vector size="18" baseType="variant">
      <vt:variant>
        <vt:i4>7602227</vt:i4>
      </vt:variant>
      <vt:variant>
        <vt:i4>6</vt:i4>
      </vt:variant>
      <vt:variant>
        <vt:i4>0</vt:i4>
      </vt:variant>
      <vt:variant>
        <vt:i4>5</vt:i4>
      </vt:variant>
      <vt:variant>
        <vt:lpwstr>http://yax.su-/</vt:lpwstr>
      </vt:variant>
      <vt:variant>
        <vt:lpwstr/>
      </vt:variant>
      <vt:variant>
        <vt:i4>121</vt:i4>
      </vt:variant>
      <vt:variant>
        <vt:i4>3</vt:i4>
      </vt:variant>
      <vt:variant>
        <vt:i4>0</vt:i4>
      </vt:variant>
      <vt:variant>
        <vt:i4>5</vt:i4>
      </vt:variant>
      <vt:variant>
        <vt:lpwstr>http://ru.wikipedia.org/wiki/%D0%A4%D0%B8%D0%BD%D0%B0%D0%BD%D1%81%D0%BE%D0%B2%D0%B0%D1%8F_%D1%83%D1%81%D1%82%D0%BE%D0%B9%D1%87%D0%B8%D0%B2%D0%BE%D1%81%D1%82%D1%8C</vt:lpwstr>
      </vt:variant>
      <vt:variant>
        <vt:lpwstr/>
      </vt:variant>
      <vt:variant>
        <vt:i4>5242903</vt:i4>
      </vt:variant>
      <vt:variant>
        <vt:i4>0</vt:i4>
      </vt:variant>
      <vt:variant>
        <vt:i4>0</vt:i4>
      </vt:variant>
      <vt:variant>
        <vt:i4>5</vt:i4>
      </vt:variant>
      <vt:variant>
        <vt:lpwstr>http://ru.wikipedia.org/wiki/%D0%A0%D0%B8%D1%81%D0%BA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98189</dc:creator>
  <cp:keywords/>
  <dc:description/>
  <cp:lastModifiedBy>Irina</cp:lastModifiedBy>
  <cp:revision>2</cp:revision>
  <dcterms:created xsi:type="dcterms:W3CDTF">2014-09-14T18:38:00Z</dcterms:created>
  <dcterms:modified xsi:type="dcterms:W3CDTF">2014-09-14T18:38:00Z</dcterms:modified>
</cp:coreProperties>
</file>