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44A08" w:rsidRPr="00767B83" w:rsidRDefault="00844A08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767B83">
        <w:rPr>
          <w:rFonts w:cs="Arial"/>
          <w:b/>
          <w:sz w:val="28"/>
          <w:szCs w:val="28"/>
        </w:rPr>
        <w:t>Реферат по политической географии</w:t>
      </w:r>
    </w:p>
    <w:p w:rsidR="00844A08" w:rsidRPr="00767B83" w:rsidRDefault="00844A08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767B83">
        <w:rPr>
          <w:rFonts w:cs="Arial"/>
          <w:b/>
          <w:sz w:val="28"/>
          <w:szCs w:val="28"/>
        </w:rPr>
        <w:t>на тему:</w:t>
      </w:r>
    </w:p>
    <w:p w:rsidR="00844A08" w:rsidRPr="00767B83" w:rsidRDefault="00844A08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</w:p>
    <w:p w:rsidR="001F44E8" w:rsidRPr="00767B83" w:rsidRDefault="00844A08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767B83">
        <w:rPr>
          <w:rFonts w:cs="Arial"/>
          <w:b/>
          <w:sz w:val="28"/>
          <w:szCs w:val="28"/>
        </w:rPr>
        <w:t>«</w:t>
      </w:r>
      <w:r w:rsidR="001F44E8" w:rsidRPr="00767B83">
        <w:rPr>
          <w:rFonts w:cs="Arial"/>
          <w:b/>
          <w:sz w:val="28"/>
          <w:szCs w:val="28"/>
        </w:rPr>
        <w:t>Структура мирового хозяйства. Центропериферическое строение мирового хозяйства</w:t>
      </w:r>
      <w:r w:rsidRPr="00767B83">
        <w:rPr>
          <w:rFonts w:cs="Arial"/>
          <w:b/>
          <w:sz w:val="28"/>
          <w:szCs w:val="28"/>
        </w:rPr>
        <w:t>»</w:t>
      </w:r>
    </w:p>
    <w:p w:rsidR="00BD1045" w:rsidRDefault="00767B83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br w:type="page"/>
      </w:r>
      <w:r w:rsidR="007E3BE2" w:rsidRPr="00767B83">
        <w:rPr>
          <w:rFonts w:cs="Arial"/>
          <w:b/>
          <w:sz w:val="28"/>
          <w:szCs w:val="28"/>
        </w:rPr>
        <w:t>Содержание</w:t>
      </w:r>
      <w:r w:rsidR="00EE3E87" w:rsidRPr="00767B83">
        <w:rPr>
          <w:rFonts w:cs="Arial"/>
          <w:b/>
          <w:sz w:val="28"/>
          <w:szCs w:val="28"/>
        </w:rPr>
        <w:t>.</w:t>
      </w:r>
    </w:p>
    <w:p w:rsidR="00767B83" w:rsidRPr="00767B83" w:rsidRDefault="00767B83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  <w:lang w:val="en-US"/>
        </w:rPr>
      </w:pP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  <w:lang w:val="en-US"/>
        </w:rPr>
        <w:t>I</w:t>
      </w:r>
      <w:r w:rsidRPr="00767B83">
        <w:rPr>
          <w:rFonts w:cs="Arial"/>
          <w:sz w:val="28"/>
          <w:szCs w:val="28"/>
        </w:rPr>
        <w:t xml:space="preserve"> Структура мирового хозяйства</w:t>
      </w: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1</w:t>
      </w:r>
      <w:r w:rsidR="001723BB" w:rsidRPr="00767B83">
        <w:rPr>
          <w:rFonts w:cs="Arial"/>
          <w:sz w:val="28"/>
          <w:szCs w:val="28"/>
        </w:rPr>
        <w:t>.1</w:t>
      </w:r>
      <w:r w:rsidR="00086974" w:rsidRPr="00767B83">
        <w:rPr>
          <w:rFonts w:cs="Arial"/>
          <w:sz w:val="28"/>
          <w:szCs w:val="28"/>
        </w:rPr>
        <w:t>Роль государства</w:t>
      </w:r>
    </w:p>
    <w:p w:rsidR="00EE3E87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1.2</w:t>
      </w:r>
      <w:r w:rsidR="00EE3E87" w:rsidRPr="00767B83">
        <w:rPr>
          <w:rFonts w:cs="Arial"/>
          <w:sz w:val="28"/>
          <w:szCs w:val="28"/>
        </w:rPr>
        <w:t xml:space="preserve"> Т</w:t>
      </w:r>
      <w:r w:rsidR="009F5EC1" w:rsidRPr="00767B83">
        <w:rPr>
          <w:rFonts w:cs="Arial"/>
          <w:sz w:val="28"/>
          <w:szCs w:val="28"/>
        </w:rPr>
        <w:t>ранснациональные корпорации</w:t>
      </w:r>
    </w:p>
    <w:p w:rsidR="00EE3E87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1.3</w:t>
      </w:r>
      <w:r w:rsidR="00EE3E87" w:rsidRPr="00767B83">
        <w:rPr>
          <w:rFonts w:cs="Arial"/>
          <w:sz w:val="28"/>
          <w:szCs w:val="28"/>
        </w:rPr>
        <w:t xml:space="preserve"> Международные экономические организации</w:t>
      </w:r>
    </w:p>
    <w:p w:rsidR="00EE3E87" w:rsidRPr="00767B83" w:rsidRDefault="001723BB" w:rsidP="00767B83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767B83">
        <w:rPr>
          <w:rFonts w:cs="Arial"/>
          <w:sz w:val="28"/>
          <w:szCs w:val="28"/>
        </w:rPr>
        <w:t>1.4</w:t>
      </w:r>
      <w:r w:rsidR="00EE3E87" w:rsidRPr="00767B83">
        <w:rPr>
          <w:rFonts w:cs="Arial"/>
          <w:sz w:val="28"/>
          <w:szCs w:val="28"/>
        </w:rPr>
        <w:t xml:space="preserve"> </w:t>
      </w:r>
      <w:r w:rsidR="00EE3E87" w:rsidRPr="00767B83">
        <w:rPr>
          <w:rFonts w:cs="Arial"/>
          <w:bCs/>
          <w:sz w:val="28"/>
          <w:szCs w:val="28"/>
        </w:rPr>
        <w:t>Региональные экономические интеграционные организации</w:t>
      </w: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  <w:lang w:val="en-US"/>
        </w:rPr>
        <w:t>II</w:t>
      </w:r>
      <w:r w:rsidRPr="00767B83">
        <w:rPr>
          <w:rFonts w:cs="Arial"/>
          <w:sz w:val="28"/>
          <w:szCs w:val="28"/>
        </w:rPr>
        <w:t xml:space="preserve"> Центропериферическое строение мирового хозяйства</w:t>
      </w:r>
    </w:p>
    <w:p w:rsidR="00EE3E87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2</w:t>
      </w:r>
      <w:r w:rsidR="008F715B" w:rsidRPr="00767B83">
        <w:rPr>
          <w:rFonts w:cs="Arial"/>
          <w:sz w:val="28"/>
          <w:szCs w:val="28"/>
        </w:rPr>
        <w:t>.1</w:t>
      </w:r>
      <w:r w:rsidR="00EE3E87" w:rsidRPr="00767B83">
        <w:rPr>
          <w:rFonts w:cs="Arial"/>
          <w:sz w:val="28"/>
          <w:szCs w:val="28"/>
        </w:rPr>
        <w:t xml:space="preserve"> </w:t>
      </w:r>
      <w:r w:rsidR="008F715B" w:rsidRPr="00767B83">
        <w:rPr>
          <w:rFonts w:cs="Arial"/>
          <w:sz w:val="28"/>
          <w:szCs w:val="28"/>
        </w:rPr>
        <w:t>Причины дифференциации мира</w:t>
      </w:r>
    </w:p>
    <w:p w:rsidR="00EE3E87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2</w:t>
      </w:r>
      <w:r w:rsidR="00EE3E87" w:rsidRPr="00767B83">
        <w:rPr>
          <w:rFonts w:cs="Arial"/>
          <w:sz w:val="28"/>
          <w:szCs w:val="28"/>
        </w:rPr>
        <w:t>.</w:t>
      </w:r>
      <w:r w:rsidR="008F715B" w:rsidRPr="00767B83">
        <w:rPr>
          <w:rFonts w:cs="Arial"/>
          <w:sz w:val="28"/>
          <w:szCs w:val="28"/>
        </w:rPr>
        <w:t>2</w:t>
      </w:r>
      <w:r w:rsidR="00EE3E87" w:rsidRPr="00767B83">
        <w:rPr>
          <w:rFonts w:cs="Arial"/>
          <w:sz w:val="28"/>
          <w:szCs w:val="28"/>
        </w:rPr>
        <w:t xml:space="preserve"> </w:t>
      </w:r>
      <w:r w:rsidR="008F715B" w:rsidRPr="00767B83">
        <w:rPr>
          <w:rFonts w:cs="Arial"/>
          <w:sz w:val="28"/>
          <w:szCs w:val="28"/>
        </w:rPr>
        <w:t>Центр и периферия в Мировом хозяйстве</w:t>
      </w:r>
    </w:p>
    <w:p w:rsidR="00EE3E87" w:rsidRPr="00767B83" w:rsidRDefault="008F715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2.3</w:t>
      </w:r>
      <w:r w:rsidR="00EE3E87" w:rsidRPr="00767B83">
        <w:rPr>
          <w:rFonts w:cs="Arial"/>
          <w:sz w:val="28"/>
          <w:szCs w:val="28"/>
        </w:rPr>
        <w:t xml:space="preserve"> Периферия мировых хозяйственных отношений</w:t>
      </w:r>
    </w:p>
    <w:p w:rsidR="00EE3E87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3</w:t>
      </w:r>
      <w:r w:rsidR="007A73AF" w:rsidRPr="00767B83">
        <w:rPr>
          <w:rFonts w:cs="Arial"/>
          <w:sz w:val="28"/>
          <w:szCs w:val="28"/>
        </w:rPr>
        <w:t xml:space="preserve"> Зависимость процессов мирового хозяйства</w:t>
      </w:r>
      <w:r w:rsidR="00EE3E87" w:rsidRPr="00767B83">
        <w:rPr>
          <w:rFonts w:cs="Arial"/>
          <w:sz w:val="28"/>
          <w:szCs w:val="28"/>
        </w:rPr>
        <w:t xml:space="preserve"> от международных отношений</w:t>
      </w:r>
    </w:p>
    <w:p w:rsidR="00EE3E87" w:rsidRPr="00767B83" w:rsidRDefault="00767B83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086974" w:rsidRPr="00767B83">
        <w:rPr>
          <w:rFonts w:cs="Arial"/>
          <w:b/>
          <w:sz w:val="28"/>
          <w:szCs w:val="28"/>
          <w:lang w:val="en-US"/>
        </w:rPr>
        <w:t>I</w:t>
      </w:r>
      <w:r w:rsidR="009F5EC1" w:rsidRPr="00767B83">
        <w:rPr>
          <w:rFonts w:cs="Arial"/>
          <w:b/>
          <w:sz w:val="28"/>
          <w:szCs w:val="28"/>
        </w:rPr>
        <w:t xml:space="preserve"> Структура мирового хозяйства</w:t>
      </w: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</w:p>
    <w:p w:rsidR="00D317A8" w:rsidRPr="00767B83" w:rsidRDefault="007A73AF" w:rsidP="00767B83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В целом мировое хозяйство можно определить как совокупность национальных </w:t>
      </w:r>
      <w:r w:rsidR="00386467" w:rsidRPr="00767B83">
        <w:rPr>
          <w:rFonts w:cs="Arial"/>
          <w:sz w:val="28"/>
          <w:szCs w:val="28"/>
        </w:rPr>
        <w:t xml:space="preserve">экономик </w:t>
      </w:r>
      <w:r w:rsidRPr="00767B83">
        <w:rPr>
          <w:rFonts w:cs="Arial"/>
          <w:sz w:val="28"/>
          <w:szCs w:val="28"/>
        </w:rPr>
        <w:t xml:space="preserve">и негосударственных структур, объединенных международными отношениями. Мировая экономика возникла благодаря международному разделению труда, что повлекло за собой как разделение производства (то есть международную специализацию), так и его объединение — кооперацию. Субъектами мировых хозяйственных отношений являются: </w:t>
      </w:r>
      <w:r w:rsidR="00D317A8" w:rsidRPr="00767B83">
        <w:rPr>
          <w:rFonts w:cs="Arial"/>
          <w:sz w:val="28"/>
          <w:szCs w:val="28"/>
        </w:rPr>
        <w:t>Государства, Транснациональные корпорации (ТНК) и их долгосрочные альянсы, Международные экономические организации,</w:t>
      </w:r>
      <w:r w:rsidR="00D317A8" w:rsidRPr="00767B83">
        <w:rPr>
          <w:rFonts w:cs="Arial"/>
          <w:bCs/>
          <w:sz w:val="28"/>
          <w:szCs w:val="28"/>
        </w:rPr>
        <w:t xml:space="preserve"> Региональные экономические интеграционные организации.</w:t>
      </w:r>
    </w:p>
    <w:p w:rsidR="00D317A8" w:rsidRPr="00767B83" w:rsidRDefault="00D317A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D317A8" w:rsidRPr="00767B83" w:rsidRDefault="00D317A8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767B83">
        <w:rPr>
          <w:rFonts w:cs="Arial"/>
          <w:b/>
          <w:sz w:val="28"/>
          <w:szCs w:val="28"/>
        </w:rPr>
        <w:t>1.1 Роль государства.</w:t>
      </w: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</w:p>
    <w:p w:rsidR="00D317A8" w:rsidRPr="00767B83" w:rsidRDefault="00D317A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Для большинства развивающихся стран характерно активное участие государства в экономике. Отсталость, хроническая нехватка инвестиционных ресурсов, односторонняя зависимость от мирового хозяйства, необходимость привлечения иностранного капитала для модернизации экономики объективно усиливали роль государства как хозяйствующего собственника. Государственный сектор </w:t>
      </w:r>
      <w:r w:rsidR="00767B83" w:rsidRPr="00767B83">
        <w:rPr>
          <w:rFonts w:cs="Arial"/>
          <w:sz w:val="28"/>
          <w:szCs w:val="28"/>
        </w:rPr>
        <w:t>создавался,</w:t>
      </w:r>
      <w:r w:rsidRPr="00767B83">
        <w:rPr>
          <w:rFonts w:cs="Arial"/>
          <w:sz w:val="28"/>
          <w:szCs w:val="28"/>
        </w:rPr>
        <w:t xml:space="preserve"> прежде </w:t>
      </w:r>
      <w:r w:rsidR="00767B83" w:rsidRPr="00767B83">
        <w:rPr>
          <w:rFonts w:cs="Arial"/>
          <w:sz w:val="28"/>
          <w:szCs w:val="28"/>
        </w:rPr>
        <w:t>всего,</w:t>
      </w:r>
      <w:r w:rsidRPr="00767B83">
        <w:rPr>
          <w:rFonts w:cs="Arial"/>
          <w:sz w:val="28"/>
          <w:szCs w:val="28"/>
        </w:rPr>
        <w:t xml:space="preserve"> путем расширения его позиций за счет нового строительства в инфраструктуре и промышленности, частично – национализации. Доля государственных предприятий в ВВП составляла в 90-х гг. в среднем 11% (в развитых странах – 5%). Государство заметно усиливало свое влияние и в социальной сфере (особенно в образовании), наращивая бюджетные ассигнования на его развитие. Усилению экономической роли государства способствовали перспективные планы, принятые в большинстве развивающихся стран под влиянием советского опыта планирования. По некоторым оценкам, за 1950 – 1980 гг. было утверждено более 300 планов, однако многие из них существовали скорее как заявления о намерениях правительства. Вместе с тем некоторые страны третьего мира, например Индия, продолжают осуществлять пятилетние планы, способствующие росту современной промышленности и инфраструктуры. Участие государства не отменяло в большинстве развивающихся стран рыночные механизмы, хотя оно нередко пыталось их ограничивать путем контроля над частным предпринимательством. Например, в Индии промышленность государственными указами была разделена на три группы с разной степенью</w:t>
      </w:r>
      <w:r w:rsidR="00767B83" w:rsidRPr="00767B83">
        <w:rPr>
          <w:rFonts w:cs="Arial"/>
          <w:sz w:val="28"/>
          <w:szCs w:val="28"/>
        </w:rPr>
        <w:t xml:space="preserve"> </w:t>
      </w:r>
      <w:r w:rsidRPr="00767B83">
        <w:rPr>
          <w:rFonts w:cs="Arial"/>
          <w:sz w:val="28"/>
          <w:szCs w:val="28"/>
        </w:rPr>
        <w:t>разрешенного участия частных предпринимателей. Некоторые производства (оборонные, стратегически важные) были для них закрыты. В ещё большей степени такого рода ограничения относились к частному иностранному капиталу. Эта стратегия формировала смешанную экономику на основе взаимодействия государственного и честного секторов. Функции государства в экономике:</w:t>
      </w:r>
    </w:p>
    <w:p w:rsidR="001723BB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1. Создание пр</w:t>
      </w:r>
      <w:r w:rsidR="000C2A21" w:rsidRPr="00767B83">
        <w:rPr>
          <w:rFonts w:cs="Arial"/>
          <w:sz w:val="28"/>
          <w:szCs w:val="28"/>
        </w:rPr>
        <w:t xml:space="preserve">авовой основы для принятия экономических </w:t>
      </w:r>
      <w:r w:rsidRPr="00767B83">
        <w:rPr>
          <w:rFonts w:cs="Arial"/>
          <w:sz w:val="28"/>
          <w:szCs w:val="28"/>
        </w:rPr>
        <w:t>решений. Гос</w:t>
      </w:r>
      <w:r w:rsidR="000C2A21" w:rsidRPr="00767B83">
        <w:rPr>
          <w:rFonts w:cs="Arial"/>
          <w:sz w:val="28"/>
          <w:szCs w:val="28"/>
        </w:rPr>
        <w:t>ударство</w:t>
      </w:r>
      <w:r w:rsidRPr="00767B83">
        <w:rPr>
          <w:rFonts w:cs="Arial"/>
          <w:sz w:val="28"/>
          <w:szCs w:val="28"/>
        </w:rPr>
        <w:t xml:space="preserve"> разрабатывает и принимает законы, регулирующие предприним.</w:t>
      </w:r>
      <w:r w:rsidR="000C2A21" w:rsidRPr="00767B83">
        <w:rPr>
          <w:rFonts w:cs="Arial"/>
          <w:sz w:val="28"/>
          <w:szCs w:val="28"/>
        </w:rPr>
        <w:t xml:space="preserve"> </w:t>
      </w:r>
      <w:r w:rsidRPr="00767B83">
        <w:rPr>
          <w:rFonts w:cs="Arial"/>
          <w:sz w:val="28"/>
          <w:szCs w:val="28"/>
        </w:rPr>
        <w:t>де</w:t>
      </w:r>
      <w:r w:rsidR="000C2A21" w:rsidRPr="00767B83">
        <w:rPr>
          <w:rFonts w:cs="Arial"/>
          <w:sz w:val="28"/>
          <w:szCs w:val="28"/>
        </w:rPr>
        <w:t>ятельнос</w:t>
      </w:r>
      <w:r w:rsidRPr="00767B83">
        <w:rPr>
          <w:rFonts w:cs="Arial"/>
          <w:sz w:val="28"/>
          <w:szCs w:val="28"/>
        </w:rPr>
        <w:t>ть и определяющие права и обязанности граждан.</w:t>
      </w:r>
    </w:p>
    <w:p w:rsidR="001723BB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2. Экономическая функция. Гос</w:t>
      </w:r>
      <w:r w:rsidR="000C2A21" w:rsidRPr="00767B83">
        <w:rPr>
          <w:rFonts w:cs="Arial"/>
          <w:sz w:val="28"/>
          <w:szCs w:val="28"/>
        </w:rPr>
        <w:t>ударство</w:t>
      </w:r>
      <w:r w:rsidRPr="00767B83">
        <w:rPr>
          <w:rFonts w:cs="Arial"/>
          <w:sz w:val="28"/>
          <w:szCs w:val="28"/>
        </w:rPr>
        <w:t xml:space="preserve"> заботится о создании специальных регулирующих органов, наблюдающих за соблюдением антимонопольных законов.</w:t>
      </w:r>
    </w:p>
    <w:p w:rsidR="001723BB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3. Стабилизация </w:t>
      </w:r>
      <w:r w:rsidR="00A56565" w:rsidRPr="00767B83">
        <w:rPr>
          <w:rFonts w:cs="Arial"/>
          <w:sz w:val="28"/>
          <w:szCs w:val="28"/>
        </w:rPr>
        <w:t>экономического</w:t>
      </w:r>
      <w:r w:rsidR="000C2A21" w:rsidRPr="00767B83">
        <w:rPr>
          <w:rFonts w:cs="Arial"/>
          <w:sz w:val="28"/>
          <w:szCs w:val="28"/>
        </w:rPr>
        <w:t xml:space="preserve"> развития</w:t>
      </w:r>
      <w:r w:rsidRPr="00767B83">
        <w:rPr>
          <w:rFonts w:cs="Arial"/>
          <w:sz w:val="28"/>
          <w:szCs w:val="28"/>
        </w:rPr>
        <w:t>. Пр-во использует бюджетно-налоговую и кредитно-денежную политику для преодоления спада пр-ва, для сглаживания инфляции, снижения безработ</w:t>
      </w:r>
      <w:r w:rsidR="000C2A21" w:rsidRPr="00767B83">
        <w:rPr>
          <w:rFonts w:cs="Arial"/>
          <w:sz w:val="28"/>
          <w:szCs w:val="28"/>
        </w:rPr>
        <w:t>ицы, поддержания стабильного уров</w:t>
      </w:r>
      <w:r w:rsidRPr="00767B83">
        <w:rPr>
          <w:rFonts w:cs="Arial"/>
          <w:sz w:val="28"/>
          <w:szCs w:val="28"/>
        </w:rPr>
        <w:t>ня цен и нац.валюты.</w:t>
      </w:r>
    </w:p>
    <w:p w:rsidR="001723BB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4. Социально ориентированное распределение ресурсов. Гос</w:t>
      </w:r>
      <w:r w:rsidR="000C2A21" w:rsidRPr="00767B83">
        <w:rPr>
          <w:rFonts w:cs="Arial"/>
          <w:sz w:val="28"/>
          <w:szCs w:val="28"/>
        </w:rPr>
        <w:t>ударст</w:t>
      </w:r>
      <w:r w:rsidRPr="00767B83">
        <w:rPr>
          <w:rFonts w:cs="Arial"/>
          <w:sz w:val="28"/>
          <w:szCs w:val="28"/>
        </w:rPr>
        <w:t>во организует пр</w:t>
      </w:r>
      <w:r w:rsidR="000C2A21" w:rsidRPr="00767B83">
        <w:rPr>
          <w:rFonts w:cs="Arial"/>
          <w:sz w:val="28"/>
          <w:szCs w:val="28"/>
        </w:rPr>
        <w:t>оизводст</w:t>
      </w:r>
      <w:r w:rsidRPr="00767B83">
        <w:rPr>
          <w:rFonts w:cs="Arial"/>
          <w:sz w:val="28"/>
          <w:szCs w:val="28"/>
        </w:rPr>
        <w:t xml:space="preserve">во товаров и услуг, которым не занимается частный сектор, оно создает условия для развития </w:t>
      </w:r>
      <w:r w:rsidR="000C2A21" w:rsidRPr="00767B83">
        <w:rPr>
          <w:rFonts w:cs="Arial"/>
          <w:sz w:val="28"/>
          <w:szCs w:val="28"/>
        </w:rPr>
        <w:t>сельского хозяйства</w:t>
      </w:r>
      <w:r w:rsidRPr="00767B83">
        <w:rPr>
          <w:rFonts w:cs="Arial"/>
          <w:sz w:val="28"/>
          <w:szCs w:val="28"/>
        </w:rPr>
        <w:t>, связи, транспорта, определяет расходы на оборону, науку, формирует программу развития образования, здравоохранения и т.д.</w:t>
      </w:r>
    </w:p>
    <w:p w:rsidR="001723BB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5. </w:t>
      </w:r>
      <w:r w:rsidR="00A56565" w:rsidRPr="00767B83">
        <w:rPr>
          <w:rFonts w:cs="Arial"/>
          <w:sz w:val="28"/>
          <w:szCs w:val="28"/>
        </w:rPr>
        <w:t>О</w:t>
      </w:r>
      <w:r w:rsidRPr="00767B83">
        <w:rPr>
          <w:rFonts w:cs="Arial"/>
          <w:sz w:val="28"/>
          <w:szCs w:val="28"/>
        </w:rPr>
        <w:t>беспечение соц.защиты и соц.гарантий. Гос</w:t>
      </w:r>
      <w:r w:rsidR="000C2A21" w:rsidRPr="00767B83">
        <w:rPr>
          <w:rFonts w:cs="Arial"/>
          <w:sz w:val="28"/>
          <w:szCs w:val="28"/>
        </w:rPr>
        <w:t>ударст</w:t>
      </w:r>
      <w:r w:rsidRPr="00767B83">
        <w:rPr>
          <w:rFonts w:cs="Arial"/>
          <w:sz w:val="28"/>
          <w:szCs w:val="28"/>
        </w:rPr>
        <w:t>во гарантирует каждому гражданину минимум з/платы, пенсий и инвалидности, пособий по безработице, различные виды помощи малоимущим.</w:t>
      </w:r>
    </w:p>
    <w:p w:rsidR="001723BB" w:rsidRPr="00767B83" w:rsidRDefault="001723BB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767B83">
        <w:rPr>
          <w:rFonts w:cs="Arial"/>
          <w:b/>
          <w:sz w:val="28"/>
          <w:szCs w:val="28"/>
        </w:rPr>
        <w:t>Методы гос</w:t>
      </w:r>
      <w:r w:rsidR="008F715B" w:rsidRPr="00767B83">
        <w:rPr>
          <w:rFonts w:cs="Arial"/>
          <w:b/>
          <w:sz w:val="28"/>
          <w:szCs w:val="28"/>
        </w:rPr>
        <w:t>ударственного</w:t>
      </w:r>
      <w:r w:rsidR="000C2A21" w:rsidRPr="00767B83">
        <w:rPr>
          <w:rFonts w:cs="Arial"/>
          <w:b/>
          <w:sz w:val="28"/>
          <w:szCs w:val="28"/>
        </w:rPr>
        <w:t xml:space="preserve"> </w:t>
      </w:r>
      <w:r w:rsidRPr="00767B83">
        <w:rPr>
          <w:rFonts w:cs="Arial"/>
          <w:b/>
          <w:sz w:val="28"/>
          <w:szCs w:val="28"/>
        </w:rPr>
        <w:t>воздействия на рынок:</w:t>
      </w:r>
    </w:p>
    <w:p w:rsidR="001723BB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723BB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1. </w:t>
      </w:r>
      <w:r w:rsidR="000C2A21" w:rsidRPr="00767B83">
        <w:rPr>
          <w:rFonts w:cs="Arial"/>
          <w:sz w:val="28"/>
          <w:szCs w:val="28"/>
        </w:rPr>
        <w:t>Г</w:t>
      </w:r>
      <w:r w:rsidRPr="00767B83">
        <w:rPr>
          <w:rFonts w:cs="Arial"/>
          <w:sz w:val="28"/>
          <w:szCs w:val="28"/>
        </w:rPr>
        <w:t>ос.расходы. Состоят из гос.закупок и трансфертных платежей</w:t>
      </w:r>
      <w:r w:rsidR="00767B83" w:rsidRPr="00767B83">
        <w:rPr>
          <w:rFonts w:cs="Arial"/>
          <w:sz w:val="28"/>
          <w:szCs w:val="28"/>
        </w:rPr>
        <w:t xml:space="preserve"> </w:t>
      </w:r>
      <w:r w:rsidRPr="00767B83">
        <w:rPr>
          <w:rFonts w:cs="Arial"/>
          <w:sz w:val="28"/>
          <w:szCs w:val="28"/>
        </w:rPr>
        <w:t>(соц.выплат) гос.закупки. Представляют собой приобретение общественных товаров</w:t>
      </w:r>
      <w:r w:rsidR="00767B83" w:rsidRPr="00767B83">
        <w:rPr>
          <w:rFonts w:cs="Arial"/>
          <w:sz w:val="28"/>
          <w:szCs w:val="28"/>
        </w:rPr>
        <w:t xml:space="preserve"> </w:t>
      </w:r>
      <w:r w:rsidRPr="00767B83">
        <w:rPr>
          <w:rFonts w:cs="Arial"/>
          <w:sz w:val="28"/>
          <w:szCs w:val="28"/>
        </w:rPr>
        <w:t>(затраты на оборону, стр</w:t>
      </w:r>
      <w:r w:rsidR="000C2A21" w:rsidRPr="00767B83">
        <w:rPr>
          <w:rFonts w:cs="Arial"/>
          <w:sz w:val="28"/>
          <w:szCs w:val="28"/>
        </w:rPr>
        <w:t>оительст</w:t>
      </w:r>
      <w:r w:rsidRPr="00767B83">
        <w:rPr>
          <w:rFonts w:cs="Arial"/>
          <w:sz w:val="28"/>
          <w:szCs w:val="28"/>
        </w:rPr>
        <w:t>во и содержание школ, автодорог и т.д.) трансфертные платежи. Выплаты перераспределенных налоговых доходов, полученных от налогоплательщиков определенными слоями населения в виде пособий по безработице и др.</w:t>
      </w:r>
      <w:r w:rsidR="000C2A21" w:rsidRPr="00767B83">
        <w:rPr>
          <w:rFonts w:cs="Arial"/>
          <w:sz w:val="28"/>
          <w:szCs w:val="28"/>
        </w:rPr>
        <w:t xml:space="preserve"> </w:t>
      </w:r>
      <w:r w:rsidRPr="00767B83">
        <w:rPr>
          <w:rFonts w:cs="Arial"/>
          <w:sz w:val="28"/>
          <w:szCs w:val="28"/>
        </w:rPr>
        <w:t>выплат соц</w:t>
      </w:r>
      <w:r w:rsidR="000C2A21" w:rsidRPr="00767B83">
        <w:rPr>
          <w:rFonts w:cs="Arial"/>
          <w:sz w:val="28"/>
          <w:szCs w:val="28"/>
        </w:rPr>
        <w:t xml:space="preserve">иального </w:t>
      </w:r>
      <w:r w:rsidRPr="00767B83">
        <w:rPr>
          <w:rFonts w:cs="Arial"/>
          <w:sz w:val="28"/>
          <w:szCs w:val="28"/>
        </w:rPr>
        <w:t>хар</w:t>
      </w:r>
      <w:r w:rsidR="000C2A21" w:rsidRPr="00767B83">
        <w:rPr>
          <w:rFonts w:cs="Arial"/>
          <w:sz w:val="28"/>
          <w:szCs w:val="28"/>
        </w:rPr>
        <w:t>акте</w:t>
      </w:r>
      <w:r w:rsidRPr="00767B83">
        <w:rPr>
          <w:rFonts w:cs="Arial"/>
          <w:sz w:val="28"/>
          <w:szCs w:val="28"/>
        </w:rPr>
        <w:t>ра.</w:t>
      </w:r>
    </w:p>
    <w:p w:rsidR="001723BB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2. Гос.регулирование увязывает частные и общественные интересы и осуществляется в законодательной, налоговой, кредитной и субвенционной формах.</w:t>
      </w:r>
    </w:p>
    <w:p w:rsidR="001723BB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Законодательная форма р</w:t>
      </w:r>
      <w:r w:rsidR="000C2A21" w:rsidRPr="00767B83">
        <w:rPr>
          <w:rFonts w:cs="Arial"/>
          <w:sz w:val="28"/>
          <w:szCs w:val="28"/>
        </w:rPr>
        <w:t>егулирования регламентирует деятельнос</w:t>
      </w:r>
      <w:r w:rsidRPr="00767B83">
        <w:rPr>
          <w:rFonts w:cs="Arial"/>
          <w:sz w:val="28"/>
          <w:szCs w:val="28"/>
        </w:rPr>
        <w:t>ть предпринимателей. Пример – антимонопольные законы.</w:t>
      </w:r>
    </w:p>
    <w:p w:rsidR="001723BB" w:rsidRPr="00767B83" w:rsidRDefault="001723BB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Налоговая и кредитная формы регулирования подразумевают изменение налоговых ставок и льгот, а также изменение условий кредитования.</w:t>
      </w: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E3E87" w:rsidRPr="00767B83" w:rsidRDefault="00086974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767B83">
        <w:rPr>
          <w:rFonts w:cs="Arial"/>
          <w:b/>
          <w:sz w:val="28"/>
          <w:szCs w:val="28"/>
        </w:rPr>
        <w:t>1.</w:t>
      </w:r>
      <w:r w:rsidR="00EE3E87" w:rsidRPr="00767B83">
        <w:rPr>
          <w:rFonts w:cs="Arial"/>
          <w:b/>
          <w:sz w:val="28"/>
          <w:szCs w:val="28"/>
        </w:rPr>
        <w:t xml:space="preserve">2 </w:t>
      </w:r>
      <w:r w:rsidR="001723BB" w:rsidRPr="00767B83">
        <w:rPr>
          <w:rFonts w:cs="Arial"/>
          <w:b/>
          <w:sz w:val="28"/>
          <w:szCs w:val="28"/>
        </w:rPr>
        <w:t>Транснациональные корпорации (</w:t>
      </w:r>
      <w:r w:rsidR="00EE3E87" w:rsidRPr="00767B83">
        <w:rPr>
          <w:rFonts w:cs="Arial"/>
          <w:b/>
          <w:sz w:val="28"/>
          <w:szCs w:val="28"/>
        </w:rPr>
        <w:t>ТНК</w:t>
      </w:r>
      <w:r w:rsidR="001723BB" w:rsidRPr="00767B83">
        <w:rPr>
          <w:rFonts w:cs="Arial"/>
          <w:b/>
          <w:sz w:val="28"/>
          <w:szCs w:val="28"/>
        </w:rPr>
        <w:t>)</w:t>
      </w:r>
      <w:r w:rsidR="00EE3E87" w:rsidRPr="00767B83">
        <w:rPr>
          <w:rFonts w:cs="Arial"/>
          <w:b/>
          <w:sz w:val="28"/>
          <w:szCs w:val="28"/>
        </w:rPr>
        <w:t xml:space="preserve"> – международные фирмы, имеющие хозяйственные подразделения в странах и управляющие ими из штаб-квартир</w:t>
      </w: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Стратегия:</w:t>
      </w:r>
    </w:p>
    <w:p w:rsidR="00EE3E87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-</w:t>
      </w:r>
      <w:r w:rsidR="00EE3E87" w:rsidRPr="00767B83">
        <w:rPr>
          <w:rFonts w:cs="Arial"/>
          <w:sz w:val="28"/>
          <w:szCs w:val="28"/>
        </w:rPr>
        <w:t xml:space="preserve"> децентрализация управления</w:t>
      </w:r>
    </w:p>
    <w:p w:rsidR="00EE3E87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- </w:t>
      </w:r>
      <w:r w:rsidR="00EE3E87" w:rsidRPr="00767B83">
        <w:rPr>
          <w:rFonts w:cs="Arial"/>
          <w:sz w:val="28"/>
          <w:szCs w:val="28"/>
        </w:rPr>
        <w:t>повышение роли рег</w:t>
      </w:r>
      <w:r w:rsidR="00767B83">
        <w:rPr>
          <w:rFonts w:cs="Arial"/>
          <w:sz w:val="28"/>
          <w:szCs w:val="28"/>
        </w:rPr>
        <w:t>иональных структур управления</w:t>
      </w:r>
    </w:p>
    <w:p w:rsidR="00EE3E87" w:rsidRPr="00767B83" w:rsidRDefault="00EE3E87" w:rsidP="00767B83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оптимизация результата для объединения в</w:t>
      </w:r>
      <w:r w:rsidR="001723BB" w:rsidRPr="00767B83">
        <w:rPr>
          <w:rFonts w:cs="Arial"/>
          <w:sz w:val="28"/>
          <w:szCs w:val="28"/>
        </w:rPr>
        <w:t xml:space="preserve"> </w:t>
      </w:r>
      <w:r w:rsidR="00767B83">
        <w:rPr>
          <w:rFonts w:cs="Arial"/>
          <w:sz w:val="28"/>
          <w:szCs w:val="28"/>
        </w:rPr>
        <w:t>целом</w:t>
      </w: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Усиление роли ТНК:</w:t>
      </w:r>
    </w:p>
    <w:p w:rsidR="00EE3E87" w:rsidRPr="00767B83" w:rsidRDefault="00EE3E87" w:rsidP="00767B83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1970г – 7тыс. ТНК</w:t>
      </w: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2004г – 70тыс.</w:t>
      </w:r>
    </w:p>
    <w:p w:rsidR="00EE3E87" w:rsidRPr="00767B83" w:rsidRDefault="00EE3E87" w:rsidP="00767B83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годовой доход ТНК сопоставим с ВВП малоразвитых стран</w:t>
      </w: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 (объем производства “</w:t>
      </w:r>
      <w:r w:rsidRPr="00767B83">
        <w:rPr>
          <w:rFonts w:cs="Arial"/>
          <w:sz w:val="28"/>
          <w:szCs w:val="28"/>
          <w:lang w:val="en-US"/>
        </w:rPr>
        <w:t>General</w:t>
      </w:r>
      <w:r w:rsidRPr="00767B83">
        <w:rPr>
          <w:rFonts w:cs="Arial"/>
          <w:sz w:val="28"/>
          <w:szCs w:val="28"/>
        </w:rPr>
        <w:t xml:space="preserve"> </w:t>
      </w:r>
      <w:r w:rsidRPr="00767B83">
        <w:rPr>
          <w:rFonts w:cs="Arial"/>
          <w:sz w:val="28"/>
          <w:szCs w:val="28"/>
          <w:lang w:val="en-US"/>
        </w:rPr>
        <w:t>Motors</w:t>
      </w:r>
      <w:r w:rsidRPr="00767B83">
        <w:rPr>
          <w:rFonts w:cs="Arial"/>
          <w:sz w:val="28"/>
          <w:szCs w:val="28"/>
        </w:rPr>
        <w:t>” превышает объем ВВП Н. Зеландии, Чили, Венгрии)</w:t>
      </w:r>
    </w:p>
    <w:p w:rsidR="00EE3E87" w:rsidRPr="00767B83" w:rsidRDefault="00EE3E87" w:rsidP="00767B83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активный процесс слияния ТНК и поглощения малых корпораций крупными (на долю 100 крупнейших ТНК приходится 10% зарубежных активов многонациональных компаний, 18% их зарубежных продаж) </w:t>
      </w: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E3E87" w:rsidRPr="00767B83" w:rsidRDefault="00086974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b/>
          <w:sz w:val="28"/>
          <w:szCs w:val="28"/>
        </w:rPr>
        <w:t>1.</w:t>
      </w:r>
      <w:r w:rsidR="00EE3E87" w:rsidRPr="00767B83">
        <w:rPr>
          <w:rFonts w:cs="Arial"/>
          <w:b/>
          <w:sz w:val="28"/>
          <w:szCs w:val="28"/>
        </w:rPr>
        <w:t>3 Международные экономические организации</w:t>
      </w:r>
      <w:r w:rsidRPr="00767B83">
        <w:rPr>
          <w:rFonts w:cs="Arial"/>
          <w:b/>
          <w:sz w:val="28"/>
          <w:szCs w:val="28"/>
        </w:rPr>
        <w:t xml:space="preserve"> </w:t>
      </w:r>
      <w:r w:rsidRPr="00767B83">
        <w:rPr>
          <w:rFonts w:cs="Arial"/>
          <w:sz w:val="28"/>
          <w:szCs w:val="28"/>
        </w:rPr>
        <w:t xml:space="preserve">- </w:t>
      </w:r>
      <w:r w:rsidR="000C2A21" w:rsidRPr="00767B83">
        <w:rPr>
          <w:rFonts w:cs="Arial"/>
          <w:sz w:val="28"/>
          <w:szCs w:val="28"/>
        </w:rPr>
        <w:t xml:space="preserve">система образований различного вида, создаваемых на основе договоров между правительствами или государственными органами, хозяйственными организациями заинтересованных стран для координации хозяйственных действий, кооперирования или совместной производственно-хозяйственной деятельности в определенных областях экономики, науки и техники. </w:t>
      </w:r>
      <w:r w:rsidRPr="00767B83">
        <w:rPr>
          <w:rFonts w:cs="Arial"/>
          <w:sz w:val="28"/>
          <w:szCs w:val="28"/>
        </w:rPr>
        <w:t>Они</w:t>
      </w:r>
      <w:r w:rsidR="00EE3E87" w:rsidRPr="00767B83">
        <w:rPr>
          <w:rFonts w:cs="Arial"/>
          <w:sz w:val="28"/>
          <w:szCs w:val="28"/>
        </w:rPr>
        <w:t xml:space="preserve"> относятся к числу важных субъектов мирового хозяйства. Наибольшее значение имеют Международный валютный фонд</w:t>
      </w:r>
      <w:r w:rsidRPr="00767B83">
        <w:rPr>
          <w:rFonts w:cs="Arial"/>
          <w:sz w:val="28"/>
          <w:szCs w:val="28"/>
        </w:rPr>
        <w:t xml:space="preserve"> (МВФ)</w:t>
      </w:r>
      <w:r w:rsidR="00EE3E87" w:rsidRPr="00767B83">
        <w:rPr>
          <w:rFonts w:cs="Arial"/>
          <w:sz w:val="28"/>
          <w:szCs w:val="28"/>
        </w:rPr>
        <w:t xml:space="preserve"> и Международный банк реконструкции и развития</w:t>
      </w:r>
      <w:r w:rsidRPr="00767B83">
        <w:rPr>
          <w:rFonts w:cs="Arial"/>
          <w:sz w:val="28"/>
          <w:szCs w:val="28"/>
        </w:rPr>
        <w:t xml:space="preserve"> (МБРР)</w:t>
      </w:r>
      <w:r w:rsidR="00EE3E87" w:rsidRPr="00767B83">
        <w:rPr>
          <w:rFonts w:cs="Arial"/>
          <w:sz w:val="28"/>
          <w:szCs w:val="28"/>
        </w:rPr>
        <w:t xml:space="preserve">. </w:t>
      </w: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bCs/>
          <w:sz w:val="28"/>
          <w:szCs w:val="28"/>
        </w:rPr>
        <w:t>МВФ</w:t>
      </w:r>
      <w:r w:rsidR="00086974" w:rsidRPr="00767B83">
        <w:rPr>
          <w:rFonts w:cs="Arial"/>
          <w:bCs/>
          <w:sz w:val="28"/>
          <w:szCs w:val="28"/>
        </w:rPr>
        <w:t xml:space="preserve"> </w:t>
      </w:r>
      <w:r w:rsidRPr="00767B83">
        <w:rPr>
          <w:rFonts w:cs="Arial"/>
          <w:sz w:val="28"/>
          <w:szCs w:val="28"/>
        </w:rPr>
        <w:t>выполняет следующие функции:</w:t>
      </w:r>
    </w:p>
    <w:p w:rsidR="00EE3E87" w:rsidRPr="00767B83" w:rsidRDefault="00EE3E87" w:rsidP="00767B83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содействие международному сотрудничеству в денежной политике</w:t>
      </w:r>
    </w:p>
    <w:p w:rsidR="00EE3E87" w:rsidRPr="00767B83" w:rsidRDefault="00EE3E87" w:rsidP="00767B83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расширение мировой торговли</w:t>
      </w:r>
    </w:p>
    <w:p w:rsidR="00EE3E87" w:rsidRPr="00767B83" w:rsidRDefault="00386467" w:rsidP="00767B83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кредитация</w:t>
      </w:r>
    </w:p>
    <w:p w:rsidR="00EE3E87" w:rsidRPr="00767B83" w:rsidRDefault="00EE3E87" w:rsidP="00767B83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стабилизация денежных обменных курсов</w:t>
      </w:r>
    </w:p>
    <w:p w:rsidR="00EE3E87" w:rsidRPr="00767B83" w:rsidRDefault="00EE3E87" w:rsidP="00767B83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МВФ вместе с его дочерними организациями образует группу Мирового банка. В отличие от Всемирного банка деятельность МВФ сосредоточена на относительно кратковременных макроэкономических кризисах. Всемирный банк предоставляет кредиты только бедным странам, МВФ может давать кредиты любой из своих стран-членов, которая испытывает нехватку иностранной валюты для покрытия краткосрочных финансовых обязательств.</w:t>
      </w:r>
    </w:p>
    <w:p w:rsidR="00EE3E87" w:rsidRPr="00767B83" w:rsidRDefault="00A56565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З</w:t>
      </w:r>
      <w:r w:rsidR="00EE3E87" w:rsidRPr="00767B83">
        <w:rPr>
          <w:rFonts w:cs="Arial"/>
          <w:sz w:val="28"/>
          <w:szCs w:val="28"/>
        </w:rPr>
        <w:t xml:space="preserve">адачами МБРР являются: </w:t>
      </w:r>
    </w:p>
    <w:p w:rsidR="00EE3E87" w:rsidRPr="00767B83" w:rsidRDefault="00EE3E87" w:rsidP="00767B83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стимулирование экономического развития стран-членов</w:t>
      </w:r>
    </w:p>
    <w:p w:rsidR="00EE3E87" w:rsidRPr="00767B83" w:rsidRDefault="00EE3E87" w:rsidP="00767B83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 содействие развитию международной торговли</w:t>
      </w:r>
    </w:p>
    <w:p w:rsidR="00EE3E87" w:rsidRPr="00767B83" w:rsidRDefault="00EE3E87" w:rsidP="00767B83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 поддержание платежных балансов. </w:t>
      </w: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        Основная деятельность МБРР - предоставление долгосрочных кредитов как государственным, так и частным предприятиям при наличии гарантий их правительств.</w:t>
      </w:r>
    </w:p>
    <w:p w:rsidR="000C2A21" w:rsidRPr="00767B83" w:rsidRDefault="000C2A21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723BB" w:rsidRPr="00767B83" w:rsidRDefault="00086974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767B83">
        <w:rPr>
          <w:rFonts w:cs="Arial"/>
          <w:b/>
          <w:sz w:val="28"/>
          <w:szCs w:val="28"/>
        </w:rPr>
        <w:t>1.4</w:t>
      </w:r>
      <w:r w:rsidR="00D317A8" w:rsidRPr="00767B83">
        <w:rPr>
          <w:rFonts w:cs="Arial"/>
          <w:b/>
          <w:sz w:val="28"/>
          <w:szCs w:val="28"/>
        </w:rPr>
        <w:t xml:space="preserve"> </w:t>
      </w:r>
      <w:r w:rsidR="001723BB" w:rsidRPr="00767B83">
        <w:rPr>
          <w:rFonts w:cs="Arial"/>
          <w:b/>
          <w:sz w:val="28"/>
          <w:szCs w:val="28"/>
        </w:rPr>
        <w:t>Региональные экономические интеграционные организации – межгосударственные экономические образования (свыше 30).</w:t>
      </w: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Цель РЭИГ - постепенное объединение их хозяйств путем сближения и изменения хозяйственных механизмов.</w:t>
      </w:r>
    </w:p>
    <w:p w:rsidR="00EE3E87" w:rsidRPr="00767B83" w:rsidRDefault="00EE3E87" w:rsidP="00767B83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Почти все объединения находятся на низшем уровне хозяйственного единства. Реальное продвижение происходит в З. Европе – формирование ЕС, и в С. Америке - НАФТА</w:t>
      </w:r>
    </w:p>
    <w:p w:rsidR="00EE3E87" w:rsidRPr="00767B83" w:rsidRDefault="00EE3E8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5 Европейский Союз (Евросоюз) — уникальное интернациональное содружество 27 европейских государств (с 1 января 2007). </w:t>
      </w:r>
    </w:p>
    <w:p w:rsidR="00EE3E87" w:rsidRPr="00767B83" w:rsidRDefault="00EE3E87" w:rsidP="00767B83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Основные провозглашенные цели Союза: </w:t>
      </w:r>
    </w:p>
    <w:p w:rsidR="00EE3E87" w:rsidRPr="00767B83" w:rsidRDefault="00EE3E87" w:rsidP="00767B83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– введение европейского гражданства; </w:t>
      </w:r>
    </w:p>
    <w:p w:rsidR="00EE3E87" w:rsidRPr="00767B83" w:rsidRDefault="00EE3E87" w:rsidP="00767B83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– обеспечение свободы, безопасности и законности; </w:t>
      </w:r>
    </w:p>
    <w:p w:rsidR="00EE3E87" w:rsidRPr="00767B83" w:rsidRDefault="00EE3E87" w:rsidP="00767B83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– содействие экономическому и социальному прогрессу; </w:t>
      </w:r>
    </w:p>
    <w:p w:rsidR="00EE3E87" w:rsidRPr="00767B83" w:rsidRDefault="00EE3E87" w:rsidP="00767B83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– укрепление роли Европы в мире.</w:t>
      </w:r>
    </w:p>
    <w:p w:rsidR="00EE3E87" w:rsidRPr="00767B83" w:rsidRDefault="00EE3E87" w:rsidP="00767B83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НАФТА (Северо-Американская зона свободной торговли) — соглашение о свободной торговле между Канадой, США и Мексикой, основывающаяся на модели Европейского Сообщества. Соглашение вступило в силу 1 января 1994.</w:t>
      </w:r>
    </w:p>
    <w:p w:rsidR="00EE3E87" w:rsidRPr="00767B83" w:rsidRDefault="00EE3E87" w:rsidP="00767B83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Цели НАФТА:</w:t>
      </w:r>
    </w:p>
    <w:p w:rsidR="00EE3E87" w:rsidRPr="00767B83" w:rsidRDefault="00EE3E87" w:rsidP="00767B83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снятие барьеров и стимулирование движения товаров и услуг между странами-участниками соглашения;</w:t>
      </w:r>
    </w:p>
    <w:p w:rsidR="00EE3E87" w:rsidRPr="00767B83" w:rsidRDefault="00EE3E87" w:rsidP="00767B83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создание и поддержание условия для справедливой конкуренции в зоне свободной торговли;</w:t>
      </w:r>
    </w:p>
    <w:p w:rsidR="00EE3E87" w:rsidRPr="00767B83" w:rsidRDefault="00EE3E87" w:rsidP="00767B83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привлечение инвестиций в страны-члены соглашения;</w:t>
      </w:r>
    </w:p>
    <w:p w:rsidR="00EE3E87" w:rsidRPr="00767B83" w:rsidRDefault="00EE3E87" w:rsidP="00767B83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обеспечение должной и эффективной защиты и охраны прав интеллектуальной собственности;</w:t>
      </w:r>
    </w:p>
    <w:p w:rsidR="00EE3E87" w:rsidRPr="00767B83" w:rsidRDefault="00EE3E87" w:rsidP="00767B83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создание действенных механизмов внедрения и использования Соглашения, совместного решения споров и управления;</w:t>
      </w:r>
    </w:p>
    <w:p w:rsidR="00EE3E87" w:rsidRPr="00767B83" w:rsidRDefault="00EE3E87" w:rsidP="00767B83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создание базы для будущей трёхсторонней, региональной и междунардной кооперации в целях расширения и улучшения Соглашения.</w:t>
      </w:r>
    </w:p>
    <w:p w:rsidR="00EE3E87" w:rsidRPr="00767B83" w:rsidRDefault="00767B83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  <w:lang w:val="en-US"/>
        </w:rPr>
        <w:br w:type="page"/>
      </w:r>
      <w:r w:rsidR="00EE3E87" w:rsidRPr="00767B83">
        <w:rPr>
          <w:rFonts w:cs="Arial"/>
          <w:b/>
          <w:sz w:val="28"/>
          <w:szCs w:val="28"/>
          <w:lang w:val="en-US"/>
        </w:rPr>
        <w:t>II</w:t>
      </w:r>
      <w:r w:rsidR="00EE3E87" w:rsidRPr="00767B83">
        <w:rPr>
          <w:rFonts w:cs="Arial"/>
          <w:b/>
          <w:sz w:val="28"/>
          <w:szCs w:val="28"/>
        </w:rPr>
        <w:t xml:space="preserve"> Центропериферическое строение мирового хозяйства</w:t>
      </w:r>
    </w:p>
    <w:p w:rsidR="00EE3E87" w:rsidRPr="00767B83" w:rsidRDefault="00EE3E87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</w:p>
    <w:p w:rsidR="000C2A21" w:rsidRPr="00767B83" w:rsidRDefault="000C2A21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767B83">
        <w:rPr>
          <w:rFonts w:cs="Arial"/>
          <w:b/>
          <w:sz w:val="28"/>
          <w:szCs w:val="28"/>
        </w:rPr>
        <w:t>2.1</w:t>
      </w:r>
      <w:r w:rsidR="008F715B" w:rsidRPr="00767B83">
        <w:rPr>
          <w:rFonts w:cs="Arial"/>
          <w:b/>
          <w:sz w:val="28"/>
          <w:szCs w:val="28"/>
        </w:rPr>
        <w:t xml:space="preserve"> Причины дифференциации мира</w:t>
      </w: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</w:p>
    <w:p w:rsidR="00050E6D" w:rsidRPr="00767B83" w:rsidRDefault="00050E6D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Трёхъярусная пространственная структура мирового хозяйства («Центр – Полупериферия – Периферия») отражает дифференциацию мира по показателям аккумуляции</w:t>
      </w:r>
      <w:r w:rsidR="000C2A21" w:rsidRPr="00767B83">
        <w:rPr>
          <w:rFonts w:cs="Arial"/>
          <w:sz w:val="28"/>
          <w:szCs w:val="28"/>
        </w:rPr>
        <w:t>(накопление)</w:t>
      </w:r>
      <w:r w:rsidRPr="00767B83">
        <w:rPr>
          <w:rFonts w:cs="Arial"/>
          <w:sz w:val="28"/>
          <w:szCs w:val="28"/>
        </w:rPr>
        <w:t xml:space="preserve"> капитала. В этом процессе происходят территориальные сдвиги. Процесс аккумуляции капитала находится в постоянной динамике, географическая структура его, как показывает исторический опыт, неустойчива. Проследив историю географических изменений в движении капитала в последние десятилетия, учёные выдвинули гипотезу о каскадности развития процесса аккумуляции капитала и соответственно о каскадном характере развития пространственной структуры мирового хозяйства (в рамках «центро-периферической» парадигмы).</w:t>
      </w:r>
    </w:p>
    <w:p w:rsidR="00050E6D" w:rsidRPr="00767B83" w:rsidRDefault="00050E6D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В основе каскадной модели развития пространственной структуры мирового хозяйства лежит механизм технологических инноваций в самом широком смысле этого понятия. В связи с этим в плане научно-исследовательской работы стоит проблема географического распространения инноваций.</w:t>
      </w:r>
    </w:p>
    <w:p w:rsidR="00050E6D" w:rsidRPr="00767B83" w:rsidRDefault="00050E6D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Изучение мировых связей показало огромную роль потоков, связанных с мировыми обменами, в формировании современной пространственной структуры мирового хозяйства. Они привязаны к мощным образованиям линейной концентрации инфраструктуры и системе телекоммуникаций. Для современного «Центра» контроль и регуляция потоков мировых обменов и, следовательно, контроль над планетарной инфрастуктурой важнее контроля над большими пространствами, что было характерно для колониальной эпохи.</w:t>
      </w:r>
    </w:p>
    <w:p w:rsidR="00050E6D" w:rsidRPr="00767B83" w:rsidRDefault="00050E6D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Важнейшей составляющей пространственной структуры мирового хозяйства являются мировые города как транснациональные пункты, функции которых всё больше связываются не с внутригосударственным разделением труда, а с так называемой «второй экономикой» стран или выполнением функций регулирования рынков и мировой кредитно-финансовой системы. Мировые города концентрируют в себе власть ТНК, а также геополитических групп, имеющих мировую стратегию. </w:t>
      </w:r>
    </w:p>
    <w:p w:rsidR="00050E6D" w:rsidRPr="00767B83" w:rsidRDefault="00050E6D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С самого начала интерес к пространственным закономерностям функционирования и развития мирохозяйственной системы был предопределен новым курсом России на всестороннюю модернизацию общества и экономики и неизбежную в связи с этой целью адаптацию и последующую интеграцию её экономического, информационного и цивилизационного пространства в соответствующие мировые структуры. Основной прикладной целью было обоснование преимуществ, которые Россия может получить в результате включения в мировое хозяйство.</w:t>
      </w:r>
    </w:p>
    <w:p w:rsidR="00EE3E87" w:rsidRPr="00767B83" w:rsidRDefault="00050E6D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Отправной точкой для последующих эмпирических исследований стала гипотеза о геоэкономической модели адаптации и последующего интегрирования хозяйства России в мировые экономические структуры. При этом речь идёт о радикальных изменениях в содержании и формах участия России в международном разделении труда. Необходима смена колониальной модели экономики (преимущественный экспорт топлива и сырья) на технологическую, позволяющую продуктивно использовать сравнительные преимущества страны и целенаправленно развивать конкурентоспособные производства.</w:t>
      </w:r>
    </w:p>
    <w:p w:rsidR="00050E6D" w:rsidRPr="00767B83" w:rsidRDefault="000736CF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Страны Третьего мира наиболее бедные, что измеряется по уровню дохода в них на душу населения, и сконцентрированы в основном в Азии, Африке, и Латинской Америке. Они подразделяются на страны с низким доходом, включая Китай и Индию, страны со средним доходом, такие как Нигерия, Индонезия и Боливия, страны с доходами выше среднего, например Бразилия, Алжир и Малайзия.</w:t>
      </w:r>
    </w:p>
    <w:p w:rsidR="000736CF" w:rsidRPr="00767B83" w:rsidRDefault="000736CF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Развивающиеся страны - страны, для которых характерны: </w:t>
      </w:r>
    </w:p>
    <w:p w:rsidR="000736CF" w:rsidRPr="00767B83" w:rsidRDefault="000736CF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- недостаток средств производства; </w:t>
      </w:r>
    </w:p>
    <w:p w:rsidR="000736CF" w:rsidRPr="00767B83" w:rsidRDefault="000736CF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- отсталая технология; </w:t>
      </w:r>
    </w:p>
    <w:p w:rsidR="000736CF" w:rsidRPr="00767B83" w:rsidRDefault="000736CF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- низкий уровень грамотности; </w:t>
      </w:r>
    </w:p>
    <w:p w:rsidR="000736CF" w:rsidRPr="00767B83" w:rsidRDefault="000736CF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- высокий уровень безработицы; </w:t>
      </w:r>
    </w:p>
    <w:p w:rsidR="000736CF" w:rsidRPr="00767B83" w:rsidRDefault="000736CF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- быстрый рост населения; </w:t>
      </w:r>
    </w:p>
    <w:p w:rsidR="00EE3E87" w:rsidRPr="00767B83" w:rsidRDefault="000736CF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- занятость рабочей силы преимущественно в сельском хозяйстве.</w:t>
      </w:r>
    </w:p>
    <w:p w:rsidR="000736CF" w:rsidRPr="00767B83" w:rsidRDefault="000736CF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F44E8" w:rsidRPr="00767B83" w:rsidRDefault="008F715B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767B83">
        <w:rPr>
          <w:rFonts w:cs="Arial"/>
          <w:b/>
          <w:sz w:val="28"/>
          <w:szCs w:val="28"/>
        </w:rPr>
        <w:t xml:space="preserve">2.2 </w:t>
      </w:r>
      <w:r w:rsidR="001F44E8" w:rsidRPr="00767B83">
        <w:rPr>
          <w:rFonts w:cs="Arial"/>
          <w:b/>
          <w:sz w:val="28"/>
          <w:szCs w:val="28"/>
        </w:rPr>
        <w:t>Центр и периферия в М</w:t>
      </w:r>
      <w:r w:rsidRPr="00767B83">
        <w:rPr>
          <w:rFonts w:cs="Arial"/>
          <w:b/>
          <w:sz w:val="28"/>
          <w:szCs w:val="28"/>
        </w:rPr>
        <w:t>ировом хозяйстве</w:t>
      </w: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F44E8" w:rsidRPr="00767B83" w:rsidRDefault="001F44E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Модель "центр - периферия" в классическом виде была разработана Джоном Фридманом в конце 60-х гг. и изложена в книге</w:t>
      </w:r>
    </w:p>
    <w:p w:rsidR="001F44E8" w:rsidRPr="00767B83" w:rsidRDefault="001F44E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"Политика регионального развития".</w:t>
      </w:r>
    </w:p>
    <w:p w:rsidR="001F44E8" w:rsidRPr="00767B83" w:rsidRDefault="001F44E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Всякая экономика представляет собой связанные воедино и взаимодействующие между собой зоны. В пространстве качества экономики, уровень экономического развития, техника, культура, изменяются в зависимости от движения от центральных районов к периферийным. Эти районы-антиподы центр, объединяющий самое передовое (место зарождения технологических и социальных нововведений) и громадная периферия - среда их распространения (с редким населением, характеризующаяся архаичностью, отсталостью, возможностями легкой эксплуатации со стороны центра) - проявляются на всех уровнях - глобальном, региональном, страновом. Периферия неоднородна - она имеет внутреннюю (ближнюю), которая тесно связана с центром и получает непосредственно от него импульсы к развитию, и внешнюю (дальнюю), на которую центр не оказывает практически никакого влияния.</w:t>
      </w:r>
    </w:p>
    <w:p w:rsidR="001F44E8" w:rsidRPr="00767B83" w:rsidRDefault="001F44E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Взаимодействие центральных и периферийных районов. Постоянное доминирование центра над периферией обеспечивается постоянной инновационной деятельностью: в центре наиболее интенсивны контакты, доступ к информации.</w:t>
      </w:r>
    </w:p>
    <w:p w:rsidR="001F44E8" w:rsidRPr="00767B83" w:rsidRDefault="001F44E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Кроме агломерационного эффекта, экономическое доминирование центра обеспечивается за счет выкачивания ресурсов из периферийных районов, что усиливает и закрепляет различия между ними. Отрасли, не соответствующие более статусу центра (например, "старые" отрасли промышленности - металлургия, рутинные трудоемкие производства в новых отраслях, и некоторые непроизводственные, например, узкоспециализированные научно- исследовательские функции) вытесняются на ближнюю, а затем и дальнюю периферию. Этот процесс, получивший название "диффузия устаревших нововведений", хотя и способствует определенному развитию периферии, но и закрепляет ее подчиненное положение по отношению к центру.</w:t>
      </w:r>
    </w:p>
    <w:p w:rsidR="001F44E8" w:rsidRPr="00767B83" w:rsidRDefault="001F44E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Центр и периферия на любом пространственном уровне связаны между собой потоками информации, капитала, товаров, рабочей силы. Распространение нововведений и информации идет на трех уровнях: 1) от ведущих экономических районов национального хартленда к районам периферии - хинтерланду; 2) от центров высшего уровня в центры второго порядка; 3) из крупных городов в прилегающие районы.</w:t>
      </w:r>
    </w:p>
    <w:p w:rsidR="000736CF" w:rsidRPr="00767B83" w:rsidRDefault="001F44E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В результате этих взаимодействий, несмотря на постоянное подтягивание периферии, разрыв между ней и центром сохраняется. Контрасты "центр - периферия" дают импульс возникновению и воспроизводству территориального неравенства, которое усиливается неравномерностью экономического роста. </w:t>
      </w:r>
    </w:p>
    <w:p w:rsidR="001F44E8" w:rsidRPr="00767B83" w:rsidRDefault="001F44E8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64890" w:rsidRPr="00767B83" w:rsidRDefault="008F715B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767B83">
        <w:rPr>
          <w:rFonts w:cs="Arial"/>
          <w:b/>
          <w:sz w:val="28"/>
          <w:szCs w:val="28"/>
        </w:rPr>
        <w:t>2.3</w:t>
      </w:r>
      <w:r w:rsidR="00C64890" w:rsidRPr="00767B83">
        <w:rPr>
          <w:rFonts w:cs="Arial"/>
          <w:b/>
          <w:sz w:val="28"/>
          <w:szCs w:val="28"/>
        </w:rPr>
        <w:t>. Периферия мировых хозяйственных отношений</w:t>
      </w:r>
    </w:p>
    <w:p w:rsidR="00844A08" w:rsidRPr="00767B83" w:rsidRDefault="00844A08" w:rsidP="00767B83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</w:p>
    <w:p w:rsidR="00C64890" w:rsidRPr="00767B83" w:rsidRDefault="00C64890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К периферийным, т.е. развивающимся странам </w:t>
      </w:r>
      <w:r w:rsidR="00963EDF" w:rsidRPr="00767B83">
        <w:rPr>
          <w:rFonts w:cs="Arial"/>
          <w:sz w:val="28"/>
          <w:szCs w:val="28"/>
        </w:rPr>
        <w:t>относятся некоторые страны Латинской Америки, Африки, Ю. и В. Азии. В таких регионах  происх</w:t>
      </w:r>
      <w:r w:rsidRPr="00767B83">
        <w:rPr>
          <w:rFonts w:cs="Arial"/>
          <w:sz w:val="28"/>
          <w:szCs w:val="28"/>
        </w:rPr>
        <w:t xml:space="preserve">одят процессы хозяйственного сближения. Там насчитывается более 20 региональных группировок, формы и сферы их сотрудничества разнообразны, и не все группировки имеют интеграционный характер. В основе интеграционных процессов в развивающихся странах лежит стремление правящих кругов объединить свои усилия для преодоления экономической отсталости - ликвидация тарифов среди экономических группировок развивающихся стран рассматривается как одно из средств индустриализации через региональное замещение импорта путем «обмена» рынков для каждого другого товара. </w:t>
      </w:r>
    </w:p>
    <w:p w:rsidR="00C64890" w:rsidRPr="00767B83" w:rsidRDefault="00C64890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Анализ экономических процессов в Южной Америке позволяет выявить следующие причины, приведшие к ускорению интеграции в регионе:</w:t>
      </w:r>
    </w:p>
    <w:p w:rsidR="00C64890" w:rsidRPr="00767B83" w:rsidRDefault="00C64890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• усиливающаяся конкуренция в торговле, с одной стороны, и рост доходов от использования новых технологий и инвестиций, с другой, побуждали к созданию более крупных и открытых рынков. Стало ясно, что ограниченность и даже закрытость рынка неизбежно ведут к замедлению темпов развития по всем направлениям;</w:t>
      </w:r>
    </w:p>
    <w:p w:rsidR="00C64890" w:rsidRPr="00767B83" w:rsidRDefault="00C64890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• предпринятая южноамериканскими странами в конце 80-х годов либерализация внешней торговли. Реализация программ по введению единых тарифов и снятию нетарифных ограничений создавала условия для подписания двух- и многосторонних соглашений о либерализации торговли, что было невозможно осуществить в условиях закрытых экономик. Установление льготных тарифов или их полная отмена в определенных секторах экономики стимулировали товарообмен в регионе;</w:t>
      </w:r>
    </w:p>
    <w:p w:rsidR="00C64890" w:rsidRPr="00767B83" w:rsidRDefault="00C64890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• радикальный пересмотр механизмов интеграции в регионе.</w:t>
      </w:r>
    </w:p>
    <w:p w:rsidR="00C64890" w:rsidRPr="00767B83" w:rsidRDefault="00C64890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Интеграционные процессы в Африке начались в начале 60-х годов. Страны этого континента имели различный уровень экономического развития, а по сравнению с мировым он был и остается низким. И тогда, и сейчас отмечается широкий разброс в доходах, по финансовому потенциалу, транспортным возможностям и т.д.</w:t>
      </w:r>
    </w:p>
    <w:p w:rsidR="00963EDF" w:rsidRPr="00767B83" w:rsidRDefault="00767B83" w:rsidP="00767B8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963EDF" w:rsidRPr="00767B83">
        <w:rPr>
          <w:rFonts w:cs="Arial"/>
          <w:b/>
          <w:sz w:val="28"/>
          <w:szCs w:val="28"/>
        </w:rPr>
        <w:t>3 Зависимость процессов мирового хозяйства от международных экономических отношений</w:t>
      </w:r>
    </w:p>
    <w:p w:rsidR="00963EDF" w:rsidRPr="00767B83" w:rsidRDefault="00963EDF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086974" w:rsidRPr="00767B83" w:rsidRDefault="00386467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Международные экономические отношения являются формой существования и развития мирового хозяйства, его внутренним механизмом. Механизм международных экономических отношений включает в себя правовые нормы и инструменты по их реализации (международные экономические договоры, соглашения, "кодексы", хартии и т. д.), соответствующую деятельность международных экономических организаций, направленную на реализацию целей по развитию международных экономических отношений.</w:t>
      </w:r>
      <w:r w:rsidR="00086974" w:rsidRPr="00767B83">
        <w:rPr>
          <w:rFonts w:cs="Arial"/>
          <w:sz w:val="28"/>
          <w:szCs w:val="28"/>
        </w:rPr>
        <w:t xml:space="preserve"> </w:t>
      </w:r>
    </w:p>
    <w:p w:rsidR="00086974" w:rsidRPr="00767B83" w:rsidRDefault="00086974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Современный уровень межстрановых экономических связей свидетельствует о: </w:t>
      </w:r>
    </w:p>
    <w:p w:rsidR="00086974" w:rsidRPr="00767B83" w:rsidRDefault="00086974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трансформации двусторонних МЭО в многосторонние, осуществлении глубокой степени международного разделения труда в мировом хозяйстве; возрастании масштабов и качественном изменении характера традиционной международной торговли овеществленными товарами - из чисто коммерческой она во многом превратилась в средство непосредственного обслуживания национальных производственных процессов; </w:t>
      </w:r>
    </w:p>
    <w:p w:rsidR="00086974" w:rsidRPr="00767B83" w:rsidRDefault="00086974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интенсификации и глобализации миграции капитала; </w:t>
      </w:r>
    </w:p>
    <w:p w:rsidR="00086974" w:rsidRPr="00767B83" w:rsidRDefault="00086974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активном обмене научно-техническими знаниями, ускоренном развитии сферы услуг; </w:t>
      </w:r>
    </w:p>
    <w:p w:rsidR="00086974" w:rsidRPr="00767B83" w:rsidRDefault="00086974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заметном росте масштабов миграции рабочей силы; </w:t>
      </w:r>
    </w:p>
    <w:p w:rsidR="00086974" w:rsidRPr="00767B83" w:rsidRDefault="00086974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ускорении и расширении процессов интеграции экономик стран и регионов. </w:t>
      </w:r>
    </w:p>
    <w:p w:rsidR="00086974" w:rsidRPr="00767B83" w:rsidRDefault="00086974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 xml:space="preserve">Какие факторы оказывают существенное, а иногда решающее, влияние на современные международные экономические отношения? </w:t>
      </w:r>
    </w:p>
    <w:p w:rsidR="001503C0" w:rsidRPr="00767B83" w:rsidRDefault="00086974" w:rsidP="00767B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67B83">
        <w:rPr>
          <w:rFonts w:cs="Arial"/>
          <w:sz w:val="28"/>
          <w:szCs w:val="28"/>
        </w:rPr>
        <w:t>Несмотря на многие противоречия нынешней эпохи, ее основной чертой все больше становится не противоборство, а тенденция к сотрудничеству и взаимопониманию. Общее движение к единому, взаимосвязанному, взаимозависимому и в каждой своей части более развитому и социально-справедливому миру - вот основная тенденция мирового хозяйства. На основании этого можно говорить о процессах конвергенции моделей национальных экономик, экономических и социальных ценностей и отношений. Происходит нивелирование, сближение экономических уровней развития различных стран. Конечно, это не беспроблемный, поступательный процесс, а противоречивое, сложное движение.</w:t>
      </w:r>
      <w:bookmarkStart w:id="0" w:name="_GoBack"/>
      <w:bookmarkEnd w:id="0"/>
    </w:p>
    <w:sectPr w:rsidR="001503C0" w:rsidRPr="00767B83" w:rsidSect="00767B83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CD" w:rsidRDefault="007464CD">
      <w:r>
        <w:separator/>
      </w:r>
    </w:p>
  </w:endnote>
  <w:endnote w:type="continuationSeparator" w:id="0">
    <w:p w:rsidR="007464CD" w:rsidRDefault="0074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BB" w:rsidRDefault="00EB4BBB" w:rsidP="001503C0">
    <w:pPr>
      <w:pStyle w:val="a3"/>
      <w:framePr w:wrap="around" w:vAnchor="text" w:hAnchor="margin" w:xAlign="right" w:y="1"/>
      <w:rPr>
        <w:rStyle w:val="a5"/>
      </w:rPr>
    </w:pPr>
  </w:p>
  <w:p w:rsidR="00EB4BBB" w:rsidRDefault="00EB4BBB" w:rsidP="001503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BB" w:rsidRDefault="00110622" w:rsidP="001503C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B4BBB" w:rsidRDefault="00EB4BBB" w:rsidP="001503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CD" w:rsidRDefault="007464CD">
      <w:r>
        <w:separator/>
      </w:r>
    </w:p>
  </w:footnote>
  <w:footnote w:type="continuationSeparator" w:id="0">
    <w:p w:rsidR="007464CD" w:rsidRDefault="0074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6371"/>
    <w:multiLevelType w:val="hybridMultilevel"/>
    <w:tmpl w:val="79869B64"/>
    <w:lvl w:ilvl="0" w:tplc="B540F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0E0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89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072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CA6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0DB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1824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0C1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C1A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776E0E"/>
    <w:multiLevelType w:val="hybridMultilevel"/>
    <w:tmpl w:val="AB80EB00"/>
    <w:lvl w:ilvl="0" w:tplc="025A9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26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6E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0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65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48A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6E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EE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6D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1F09D9"/>
    <w:multiLevelType w:val="hybridMultilevel"/>
    <w:tmpl w:val="D7706A1C"/>
    <w:lvl w:ilvl="0" w:tplc="458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C1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27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C2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CE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AD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A7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04D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107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A95E4E"/>
    <w:multiLevelType w:val="hybridMultilevel"/>
    <w:tmpl w:val="285A5954"/>
    <w:lvl w:ilvl="0" w:tplc="7E922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A8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4D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05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6E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2C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AA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64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48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4F81588"/>
    <w:multiLevelType w:val="hybridMultilevel"/>
    <w:tmpl w:val="5972F648"/>
    <w:lvl w:ilvl="0" w:tplc="B4140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BC22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426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0A1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A43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45F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6A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1C4F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68EB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A26954"/>
    <w:multiLevelType w:val="hybridMultilevel"/>
    <w:tmpl w:val="F65CD8D0"/>
    <w:lvl w:ilvl="0" w:tplc="5CDE0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A63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2FA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0CD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04E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CEDA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2AB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CA1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0BC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7614D7"/>
    <w:multiLevelType w:val="hybridMultilevel"/>
    <w:tmpl w:val="58D68524"/>
    <w:lvl w:ilvl="0" w:tplc="192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02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26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61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62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6C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A0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70E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CB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0C62F4E"/>
    <w:multiLevelType w:val="hybridMultilevel"/>
    <w:tmpl w:val="1804C59A"/>
    <w:lvl w:ilvl="0" w:tplc="19C86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3CD9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E24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DAC1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C4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0F0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2C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C20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687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6C07A97"/>
    <w:multiLevelType w:val="hybridMultilevel"/>
    <w:tmpl w:val="8A94DF08"/>
    <w:lvl w:ilvl="0" w:tplc="DAE8B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0D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E8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8A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AB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03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23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64E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E2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20F"/>
    <w:rsid w:val="00050E6D"/>
    <w:rsid w:val="000736CF"/>
    <w:rsid w:val="00086974"/>
    <w:rsid w:val="000C2A21"/>
    <w:rsid w:val="00110622"/>
    <w:rsid w:val="001503C0"/>
    <w:rsid w:val="001723BB"/>
    <w:rsid w:val="001F44E8"/>
    <w:rsid w:val="00386467"/>
    <w:rsid w:val="003D5951"/>
    <w:rsid w:val="00657083"/>
    <w:rsid w:val="00661560"/>
    <w:rsid w:val="0066284E"/>
    <w:rsid w:val="00711F32"/>
    <w:rsid w:val="007464CD"/>
    <w:rsid w:val="00767B83"/>
    <w:rsid w:val="00795826"/>
    <w:rsid w:val="007A5003"/>
    <w:rsid w:val="007A73AF"/>
    <w:rsid w:val="007C720F"/>
    <w:rsid w:val="007E3BE2"/>
    <w:rsid w:val="007F0AE4"/>
    <w:rsid w:val="00844A08"/>
    <w:rsid w:val="00894EEA"/>
    <w:rsid w:val="008F715B"/>
    <w:rsid w:val="00963EDF"/>
    <w:rsid w:val="009F5EC1"/>
    <w:rsid w:val="00A56565"/>
    <w:rsid w:val="00A91D48"/>
    <w:rsid w:val="00BD1045"/>
    <w:rsid w:val="00C64890"/>
    <w:rsid w:val="00D317A8"/>
    <w:rsid w:val="00D64AC6"/>
    <w:rsid w:val="00EB4BBB"/>
    <w:rsid w:val="00EE3E87"/>
    <w:rsid w:val="00FB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6C68B4-F850-449A-96FF-1679CA78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03C0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503C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503C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мирового хозяйства</vt:lpstr>
    </vt:vector>
  </TitlesOfParts>
  <Company/>
  <LinksUpToDate>false</LinksUpToDate>
  <CharactersWithSpaces>18840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мирового хозяйства</dc:title>
  <dc:subject/>
  <dc:creator>User</dc:creator>
  <cp:keywords/>
  <dc:description/>
  <cp:lastModifiedBy>Irina</cp:lastModifiedBy>
  <cp:revision>2</cp:revision>
  <cp:lastPrinted>2007-03-11T18:27:00Z</cp:lastPrinted>
  <dcterms:created xsi:type="dcterms:W3CDTF">2014-08-10T21:33:00Z</dcterms:created>
  <dcterms:modified xsi:type="dcterms:W3CDTF">2014-08-10T21:33:00Z</dcterms:modified>
</cp:coreProperties>
</file>