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7E" w:rsidRDefault="00503C39" w:rsidP="00901B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5D4C42" w:rsidRPr="00503C39">
        <w:rPr>
          <w:b/>
          <w:sz w:val="28"/>
          <w:szCs w:val="28"/>
        </w:rPr>
        <w:t xml:space="preserve"> </w:t>
      </w:r>
    </w:p>
    <w:p w:rsidR="00BE1A9D" w:rsidRPr="00503C39" w:rsidRDefault="00BE1A9D" w:rsidP="00901B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0D7E" w:rsidRDefault="00503C39" w:rsidP="00901B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5D4C42" w:rsidRPr="00967544">
        <w:rPr>
          <w:sz w:val="28"/>
          <w:szCs w:val="28"/>
        </w:rPr>
        <w:t xml:space="preserve"> Структурная социальная работа. </w:t>
      </w:r>
    </w:p>
    <w:p w:rsidR="00C70D7E" w:rsidRDefault="005D4C42" w:rsidP="00901BEB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>Включает в себя различные философские мод</w:t>
      </w:r>
      <w:r w:rsidR="00503C39">
        <w:rPr>
          <w:sz w:val="28"/>
          <w:szCs w:val="28"/>
        </w:rPr>
        <w:t xml:space="preserve">ели, которые используются в социальной </w:t>
      </w:r>
      <w:r w:rsidRPr="00967544">
        <w:rPr>
          <w:sz w:val="28"/>
          <w:szCs w:val="28"/>
        </w:rPr>
        <w:t xml:space="preserve">работе, например, радикальная теория систем. </w:t>
      </w:r>
    </w:p>
    <w:p w:rsidR="005D4C42" w:rsidRPr="00967544" w:rsidRDefault="005D4C42" w:rsidP="00901BEB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>Объем - 20-24 листа</w:t>
      </w:r>
    </w:p>
    <w:p w:rsidR="005D4C42" w:rsidRPr="00503C39" w:rsidRDefault="005D4C42" w:rsidP="00503C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544">
        <w:rPr>
          <w:sz w:val="28"/>
          <w:szCs w:val="28"/>
        </w:rPr>
        <w:br w:type="page"/>
      </w:r>
      <w:r w:rsidRPr="00503C39">
        <w:rPr>
          <w:b/>
          <w:sz w:val="28"/>
          <w:szCs w:val="28"/>
        </w:rPr>
        <w:t>Содержание</w:t>
      </w:r>
    </w:p>
    <w:p w:rsidR="00C70D7E" w:rsidRPr="00503C39" w:rsidRDefault="00C70D7E" w:rsidP="00503C39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70D7E" w:rsidRPr="00503C39" w:rsidRDefault="00C70D7E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Введение </w:t>
      </w:r>
    </w:p>
    <w:p w:rsidR="00C70D7E" w:rsidRPr="00503C39" w:rsidRDefault="00C70D7E" w:rsidP="00503C39">
      <w:pPr>
        <w:pStyle w:val="1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3C39">
        <w:rPr>
          <w:rFonts w:ascii="Times New Roman" w:hAnsi="Times New Roman" w:cs="Times New Roman"/>
          <w:b w:val="0"/>
          <w:sz w:val="28"/>
          <w:szCs w:val="28"/>
        </w:rPr>
        <w:t xml:space="preserve">Исторические корни структурной социальной работы. </w:t>
      </w:r>
    </w:p>
    <w:p w:rsidR="00C70D7E" w:rsidRPr="00503C39" w:rsidRDefault="00C70D7E" w:rsidP="00BE1A9D">
      <w:pPr>
        <w:pStyle w:val="1"/>
        <w:spacing w:before="0" w:after="0" w:line="360" w:lineRule="auto"/>
        <w:ind w:left="1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3C39">
        <w:rPr>
          <w:rFonts w:ascii="Times New Roman" w:hAnsi="Times New Roman" w:cs="Times New Roman"/>
          <w:b w:val="0"/>
          <w:sz w:val="28"/>
          <w:szCs w:val="28"/>
        </w:rPr>
        <w:t>Взаимосвязь социальной работы с другими науками в обществе.</w:t>
      </w:r>
    </w:p>
    <w:p w:rsidR="00C70D7E" w:rsidRPr="00503C39" w:rsidRDefault="00C70D7E" w:rsidP="00503C39">
      <w:pPr>
        <w:numPr>
          <w:ilvl w:val="0"/>
          <w:numId w:val="5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Суть парадигм социальной работы.</w:t>
      </w:r>
    </w:p>
    <w:p w:rsidR="00C70D7E" w:rsidRPr="00503C39" w:rsidRDefault="00C70D7E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Заключение</w:t>
      </w:r>
    </w:p>
    <w:p w:rsidR="00C70D7E" w:rsidRPr="00503C39" w:rsidRDefault="00C70D7E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Список использованной литературы.</w:t>
      </w:r>
    </w:p>
    <w:p w:rsidR="005D4C42" w:rsidRPr="00503C39" w:rsidRDefault="00C70D7E" w:rsidP="00503C39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="005D4C42" w:rsidRPr="00503C3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7832383"/>
      <w:r w:rsidR="005D4C42" w:rsidRPr="00503C3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03C39" w:rsidRDefault="00503C39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8C6A04" w:rsidRPr="00503C39" w:rsidRDefault="008C6A04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 самом общем виде суть социальной работы заключается в регуляции правовых и экономических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отношений человека с обществом, оказание помощи в решении личностных проблем.</w:t>
      </w:r>
      <w:r w:rsidR="00C54D91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Цель социальной работы: сохранять комфортное, достойное, правовое существование человека как субъекта общества, а также адаптировать личность в социуме.</w:t>
      </w:r>
      <w:r w:rsidR="00C54D91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Объектом социальной работы является человек и различные общности. В сложившейся экономической и социальной ситуации в нашей стране помощь в основном направлена на тех, кто находится в самой тяжелой и безвыходной ситуации: многодетные семьи, беженцы, безработные, пенсионеры, инвалиды. </w:t>
      </w:r>
    </w:p>
    <w:p w:rsidR="0066642B" w:rsidRPr="00503C39" w:rsidRDefault="0066642B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В истории развития любой страны можно найти связь между формами, видами социальной работы и возникающими социальными проблемами. И хотя в России социальная работа как профессиональная деятельность (в западном понимании) </w:t>
      </w:r>
      <w:r w:rsidR="008C6A04" w:rsidRPr="00503C39">
        <w:rPr>
          <w:sz w:val="28"/>
          <w:szCs w:val="28"/>
        </w:rPr>
        <w:t>еще</w:t>
      </w:r>
      <w:r w:rsidRPr="00503C39">
        <w:rPr>
          <w:sz w:val="28"/>
          <w:szCs w:val="28"/>
        </w:rPr>
        <w:t xml:space="preserve"> развива</w:t>
      </w:r>
      <w:r w:rsidR="008C6A04" w:rsidRPr="00503C39">
        <w:rPr>
          <w:sz w:val="28"/>
          <w:szCs w:val="28"/>
        </w:rPr>
        <w:t>ет</w:t>
      </w:r>
      <w:r w:rsidRPr="00503C39">
        <w:rPr>
          <w:sz w:val="28"/>
          <w:szCs w:val="28"/>
        </w:rPr>
        <w:t xml:space="preserve">ся, отдельные её виды и формы имеют длительное историческое развитие (например, патронажные службы, медико-социальная помощь, службы социального обеспечения и т.д.). Поэтому, занимаясь проблемами социальной работы на разных уровнях, важно </w:t>
      </w:r>
      <w:r w:rsidR="008C6A04" w:rsidRPr="00503C39">
        <w:rPr>
          <w:sz w:val="28"/>
          <w:szCs w:val="28"/>
        </w:rPr>
        <w:t>знать те концепции, которые лежат в основе социальной работы в целом</w:t>
      </w:r>
      <w:r w:rsidRPr="00503C39">
        <w:rPr>
          <w:sz w:val="28"/>
          <w:szCs w:val="28"/>
        </w:rPr>
        <w:t>. Следует учитывать, что существуют особенности в организации социальной работы и в использовании отдельных её методов, обусловленные спецификой теоретико-методологических подходов к одним и тем же социальным проблемам.</w:t>
      </w:r>
      <w:r w:rsidR="00C54D91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Для российского общества в настоящее время важно развивать и структурную социальную работу, и деятельность социальных работников с применением психологических техник и технологий. Важно, чтобы оба эти направления взаим</w:t>
      </w:r>
      <w:r w:rsidR="00503C39">
        <w:rPr>
          <w:sz w:val="28"/>
          <w:szCs w:val="28"/>
        </w:rPr>
        <w:t>н</w:t>
      </w:r>
      <w:r w:rsidRPr="00503C39">
        <w:rPr>
          <w:sz w:val="28"/>
          <w:szCs w:val="28"/>
        </w:rPr>
        <w:t>о</w:t>
      </w:r>
      <w:r w:rsid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дополняли друг друга.</w:t>
      </w:r>
    </w:p>
    <w:p w:rsidR="0066642B" w:rsidRPr="00503C39" w:rsidRDefault="0066642B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B40EE6" w:rsidRPr="00503C39" w:rsidRDefault="005D4C42" w:rsidP="00BF1557">
      <w:pPr>
        <w:pStyle w:val="1"/>
        <w:spacing w:before="0"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97832384"/>
      <w:r w:rsidR="00B40EE6" w:rsidRPr="00503C39">
        <w:rPr>
          <w:rFonts w:ascii="Times New Roman" w:hAnsi="Times New Roman" w:cs="Times New Roman"/>
          <w:sz w:val="28"/>
          <w:szCs w:val="28"/>
        </w:rPr>
        <w:t>1.</w:t>
      </w:r>
      <w:r w:rsidR="007976EB" w:rsidRPr="00503C39">
        <w:rPr>
          <w:rFonts w:ascii="Times New Roman" w:hAnsi="Times New Roman" w:cs="Times New Roman"/>
          <w:sz w:val="28"/>
          <w:szCs w:val="28"/>
        </w:rPr>
        <w:t xml:space="preserve"> И</w:t>
      </w:r>
      <w:r w:rsidR="00FB23DB" w:rsidRPr="00503C39">
        <w:rPr>
          <w:rFonts w:ascii="Times New Roman" w:hAnsi="Times New Roman" w:cs="Times New Roman"/>
          <w:sz w:val="28"/>
          <w:szCs w:val="28"/>
        </w:rPr>
        <w:t>сторические корни структурной социальной работы</w:t>
      </w:r>
      <w:r w:rsidR="007976EB" w:rsidRPr="00503C39">
        <w:rPr>
          <w:rFonts w:ascii="Times New Roman" w:hAnsi="Times New Roman" w:cs="Times New Roman"/>
          <w:sz w:val="28"/>
          <w:szCs w:val="28"/>
        </w:rPr>
        <w:t xml:space="preserve"> Взаимосвя</w:t>
      </w:r>
      <w:r w:rsidR="00BF1557">
        <w:rPr>
          <w:rFonts w:ascii="Times New Roman" w:hAnsi="Times New Roman" w:cs="Times New Roman"/>
          <w:sz w:val="28"/>
          <w:szCs w:val="28"/>
        </w:rPr>
        <w:t xml:space="preserve">зь социальной работы с другими </w:t>
      </w:r>
      <w:r w:rsidR="007976EB" w:rsidRPr="00503C39">
        <w:rPr>
          <w:rFonts w:ascii="Times New Roman" w:hAnsi="Times New Roman" w:cs="Times New Roman"/>
          <w:sz w:val="28"/>
          <w:szCs w:val="28"/>
        </w:rPr>
        <w:t>науками об обществе</w:t>
      </w:r>
      <w:bookmarkEnd w:id="1"/>
    </w:p>
    <w:p w:rsidR="00BF1557" w:rsidRDefault="00BF1557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FB23DB" w:rsidRPr="00503C39" w:rsidRDefault="00B40EE6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Анализ отечественной научной литературы по проблемам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показывает, что для ученых нашей страны во многих отношениях она была новой. В прежние времена она была ограничена рамками внутренней социально-экономической политик</w:t>
      </w:r>
      <w:r w:rsidR="00FB23DB" w:rsidRPr="00503C39">
        <w:rPr>
          <w:sz w:val="28"/>
          <w:szCs w:val="28"/>
        </w:rPr>
        <w:t xml:space="preserve">и государства и его идеологии. </w:t>
      </w:r>
    </w:p>
    <w:p w:rsidR="00FB23DB" w:rsidRPr="00503C39" w:rsidRDefault="00B40EE6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Открытие в 1991 году в нашей стране новой специальности 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социальная работа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 - это веха в истории отечественной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. Но в развитых странах мира к этому времени уже имелся огромный опыт подготовки социальных работников,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служб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защиты населения. Так, например, в Колумбийском университете США факультет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был открыт еще в начале 90-х годов XIX века В настоящее время в России знакомятся с теорией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за рубежом, изучают и анализируют практический опыт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с целью возможного применения его в нашей стране. Поэтому логично и рационально начать теоретико-методологический анализ изучения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с изучения зарубежного опыта. </w:t>
      </w:r>
    </w:p>
    <w:p w:rsidR="00A24121" w:rsidRPr="00503C39" w:rsidRDefault="00B40EE6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Зарубежный опыт имеет многовековую историю, он многообразен и многолик. По таким позициям как теоретические разработки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, виды и навыки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, методы и уровень подготовки социальных работников, как свидетельствуют научные источники, он значительно опережает наш отечественный. 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Социально-интегративный характер практики социальной работы обусловливает специфику ее теории, заключающуюся в комплексном, многомерно-диалектическом подходе к действительности, который вбирает в себя множество воззрений на человека, среду его жизнедеятельности и на возможность оказания ему помощи и поддержки. Это означает включение в изучение процессов социальной работы теоретических положений педагогических, экологических, экономических и многих других наук.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 xml:space="preserve"> Основные методологические предпосылки своего развития теория социальной работы черпает из философских, психологических и социологических знаний.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Философия предоставляет методологию, т.е. систему принципов построения теоретической деятельности для всех наук. Вне зависимости от социокультурного контекста осмысления и идейных оснований, она объединяет теоретиков единой задачей – поиском принципа конституирования жизненного пространства личности. Кроме того, она предлагает теории социальной работы,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основной метод познавательной деятельности – метод рациональной реконструкции, интенсивной теоретизации и рефлексии.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В социальной работе как теоретической деятельности на основе общефилософских принципов научного познания – детерминизма, гносеологического подхода, личностного подхода, отражения, развития, единства сознания и деятельности – складывается система представлений о человеке и окружающей его природной и социальной реальности.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Метатеоретической основой социальной работы выступает многомерно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диалектическое сочетание положений и идей философии общества. В рамках социально-философской проблематики социальной работы рассматриваются позиции взаимодействия и взаимовлияния индивида и общества; смысложизненные основания человека, его место в мире, культуре и истории; социальное, духовное и экологическое состояние планеты; тенденции и перспективы развития цивилизации; защита гуманистических идеалов в современных обществах.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Кроме того, философское знание позволяет формировать мировоззренческую концепцию социальной работы, основанную на осознании человеком своих убеждений, рационально-критическом, рефлексивном мышлении, ощущении актуальности своего времени, нравственном отношении к другим людям, ощущении своей сопричастности к миру и трансцендентности наличному бытию.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Мировоззренческие основы служат интеллектуальным и духовным фундаментом для практической деятельности специалиста, на основе их восприятия социальный работник способен реализовать на практике свои знания и умения, ценности и жизненный опыт, чувства и личные качества.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Психология явилась одной из первых наук, заложивших методологические основания для социальной работы. Психология выполняет относительно социальной работы две взаимосвязанные функции: теоретическую и методологическую. Теоретическая функция состоит в установлении связи между целями и содержанием социальной работы и индивидуальными и коллективными психологическими явлениями и реализуется с помощью специальных психологических теорий – теорий личности, гуманистической психологии, когнитивных теорий и т.д. Методологическая функция выражается в выявлении и использовании психологических закономерностей для исследования социализации личности в изменяющихся условиях жизнедеятельности.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Один из основных в психологическом знании – психодинамический теоретический подход, с начала и до середины XX в. доминировал в разработке концепций социальной работы во всех ее сферах, но, прежде всего, при оказании помощи индивидуальным клиентам. Он был основан на психоанализе З.Фрейда и сосредоточивал свое внимание на принятии предыдущего опыта клиента и ситуации, в которой он находился, на роли его желаний и нежеланий. Основы «работы со случаем» были заложены американским ученым М.Ричмонд, которая ставила во главу угла метод социальной работы, т.е. рассматривала, как специалист воспринимает клиента. Большое внимание в данном подходе уделялось индивидуализации клиента, его внутреннему миру, диагнозу его проблемы и возможности излечения, т.е. решения проблемы путем взаимодействия со специалистом. Важное значение придавалось и изменению социального окружения личности, формированию способности человека пользоваться общественными ресурсами и возможностями. М.Ричмонд выделила четыре метода социальной работы – это понимание индивида, понимание социальной среды, непосредственное действие по взаимному согласию и опосредованное действие через социальную среду. Впоследствии сформировалось основное направление приложения психологических знаний в социальной работе– это развитие потенциала (самоусиление) личности и помощь ей извне в нахождении собственных психологических ресурсов.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Наиболее целостный методологический фундамент для исследований в области социальной работы формирует социология – «генерализирующая», по П.Сорокину, наука об обществе.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Социология предлагает широкий спектр способов изучения объекта, которые в результате позволяют объяснить, понять и изменить отношения в социальной среде. В социальной работе это дает возможность создавать и привлекать различные технологии и методики оказания помощи и поддержки, применять разнообразные подходы к клиенту и т.д.</w:t>
      </w:r>
    </w:p>
    <w:p w:rsidR="002944EE" w:rsidRPr="00503C39" w:rsidRDefault="002944EE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Социологическая парадигма позволяет развивать, прежде всего, структурную социальную работу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–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 xml:space="preserve">деятельность специалистов в направлении развития системы учреждений социальной сферы. Эта активность разворачивается на макроуровне социальной работы и касается разработки и осуществления оптимальных направлений социальной политики государства и социальной защиты населения. </w:t>
      </w:r>
    </w:p>
    <w:p w:rsidR="00A24121" w:rsidRPr="00503C39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Социальная сфера входит в число приоритетных сфер общества, определяющих основы развития жизненных сил человека, культуру его социальной жизни. В этой связи социальная защита и поддержка жизнедеятельности представителей различных групп населения становятся стратегически важными.</w:t>
      </w:r>
    </w:p>
    <w:p w:rsidR="00A24121" w:rsidRPr="00503C39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Многие страны пережили во второй половине XX столетия некий этапный период, который потребовал не только поисков эффективных форм экономического, политического и культурно-духовного развития общества, но и поиска новых средств социальной поддержки населения. В полной мере это можно отнести и к России, в которой в начале 1990-х годов произошла радикальная идеологическая и социально-политическая переориентация общественного развития. Это, в свою очередь, потребовало переосмысления противоречивого опыта социальной защиты населения советского периода, истории отечественной благотворительности, государственной социальной политики, существующих форм организации социальной поддержки 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слабых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 групп населения.</w:t>
      </w:r>
    </w:p>
    <w:p w:rsidR="00A24121" w:rsidRPr="00503C39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 этот период в России начинается процесс развертывания социальной работы как специализированного вида деятельности и соответствующей подготовки кадров. Изучение зарубежного опыта позволило увидеть тесную связь между спецификой социальных проблем, возникающих на определенном этапе развития общества, и формами социальной работы, направленными на разрешение этих проблем.</w:t>
      </w:r>
    </w:p>
    <w:p w:rsidR="00A24121" w:rsidRPr="00503C39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 этой связи очень важно знать, каково же сегодня общество, в условиях которого нужно осуществлять помощь человеку, нуждающемуся в поддержке, имеющему те или иные проблемы. Не менее важно знать и особенности человека как представителя определенной социальной группы (половозрастной, национально-этнической, профессиональной, социально-иерархической, социально-территориальной, имущественной, социально-классовой и др.). При этом мы должны опираться на достоверное научное знание, а не на отрывочные сведения, обыденные знания. В данном плане ключевое значение имеет развитие социологии.</w:t>
      </w:r>
    </w:p>
    <w:p w:rsidR="00A24121" w:rsidRPr="00503C39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Вторая половина XX века в социологии характеризуется не только появлением новых больших социологических теорий, модернизацией классических социологических парадигм (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сорокинский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, 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веберовский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, 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парсоновский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, </w:t>
      </w:r>
      <w:r w:rsidR="004A710A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дюркгеймовский</w:t>
      </w:r>
      <w:r w:rsidR="004A710A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 ренессанс и др.), связанных не только с саморазвитием социологического знания, глубокой трансформацией общества на цивилизационном (формационном) уровне, но и активной разработкой среднеуровневых и отраслевых социологических теорий. Они помогают связать, соединить методологический, теоретический уровень социологии с эмпирическим.</w:t>
      </w:r>
    </w:p>
    <w:p w:rsidR="00A24121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Этот уровень современного социологического знания постепенно (уже во второй половине XX века) разделился на среднеуровневые </w:t>
      </w:r>
      <w:r w:rsidRPr="00503C39">
        <w:rPr>
          <w:iCs/>
          <w:sz w:val="28"/>
          <w:szCs w:val="28"/>
        </w:rPr>
        <w:t xml:space="preserve">теории проблемноориентированного характера </w:t>
      </w:r>
      <w:r w:rsidRPr="00503C39">
        <w:rPr>
          <w:sz w:val="28"/>
          <w:szCs w:val="28"/>
        </w:rPr>
        <w:t xml:space="preserve">(социология управления, социология преступности, социальной адаптации, социализации и др.) и </w:t>
      </w:r>
      <w:r w:rsidRPr="00503C39">
        <w:rPr>
          <w:iCs/>
          <w:sz w:val="28"/>
          <w:szCs w:val="28"/>
        </w:rPr>
        <w:t xml:space="preserve">отраслевые социологические </w:t>
      </w:r>
      <w:r w:rsidRPr="00503C39">
        <w:rPr>
          <w:sz w:val="28"/>
          <w:szCs w:val="28"/>
        </w:rPr>
        <w:t xml:space="preserve">теории (социология труда, политики, образования, искусства и др.), к которым близко примыкают так называемые </w:t>
      </w:r>
      <w:r w:rsidR="004A710A" w:rsidRPr="00503C39">
        <w:rPr>
          <w:iCs/>
          <w:sz w:val="28"/>
          <w:szCs w:val="28"/>
        </w:rPr>
        <w:t>«</w:t>
      </w:r>
      <w:r w:rsidRPr="00503C39">
        <w:rPr>
          <w:iCs/>
          <w:sz w:val="28"/>
          <w:szCs w:val="28"/>
        </w:rPr>
        <w:t>объектные</w:t>
      </w:r>
      <w:r w:rsidR="004A710A" w:rsidRPr="00503C39">
        <w:rPr>
          <w:iCs/>
          <w:sz w:val="28"/>
          <w:szCs w:val="28"/>
        </w:rPr>
        <w:t>»</w:t>
      </w:r>
      <w:r w:rsidRPr="00503C39">
        <w:rPr>
          <w:iCs/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социологические теории (социология молодежи, социология </w:t>
      </w:r>
      <w:r w:rsidR="007976EB" w:rsidRPr="00503C39">
        <w:rPr>
          <w:sz w:val="28"/>
          <w:szCs w:val="28"/>
        </w:rPr>
        <w:t>с</w:t>
      </w:r>
      <w:r w:rsidRPr="00503C39">
        <w:rPr>
          <w:sz w:val="28"/>
          <w:szCs w:val="28"/>
        </w:rPr>
        <w:t xml:space="preserve">емьи и др.) </w:t>
      </w:r>
      <w:r w:rsidR="007976EB" w:rsidRPr="00503C39">
        <w:rPr>
          <w:sz w:val="28"/>
          <w:szCs w:val="28"/>
        </w:rPr>
        <w:t>(рис 1)</w:t>
      </w:r>
    </w:p>
    <w:p w:rsidR="00BF1557" w:rsidRPr="00503C39" w:rsidRDefault="00BF1557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7976EB" w:rsidRPr="00967544" w:rsidRDefault="00D77A57" w:rsidP="00901B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30.25pt">
            <v:imagedata r:id="rId7" o:title="" grayscale="t"/>
          </v:shape>
        </w:pict>
      </w:r>
    </w:p>
    <w:p w:rsidR="007976EB" w:rsidRPr="00967544" w:rsidRDefault="007976EB" w:rsidP="00901BEB">
      <w:pPr>
        <w:spacing w:line="360" w:lineRule="auto"/>
        <w:ind w:firstLine="709"/>
        <w:jc w:val="center"/>
        <w:rPr>
          <w:sz w:val="28"/>
          <w:szCs w:val="28"/>
        </w:rPr>
      </w:pPr>
      <w:r w:rsidRPr="00967544">
        <w:rPr>
          <w:sz w:val="28"/>
          <w:szCs w:val="28"/>
        </w:rPr>
        <w:t>Рис. 1</w:t>
      </w:r>
    </w:p>
    <w:p w:rsidR="00BF1557" w:rsidRDefault="00BF1557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>Деление этих среднеуровневых социологических теорий часто имеет достаточно условный характер, расплывчатые, нечеткие границы, но оно существует вполне определенно, аргументировано, явно в абсолютном большинстве случаев. Фактически оно стало общепринятым, несмотря на то, что дискуссии по этому поводу среди специалистов ведутся и сегодня как у нас в стране, так и за рубежом.</w:t>
      </w: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 xml:space="preserve">К числу новых среднеуровневых социологических теорий в последней трети XX столетия специалисты стали относить и </w:t>
      </w:r>
      <w:r w:rsidRPr="00967544">
        <w:rPr>
          <w:b/>
          <w:bCs/>
          <w:iCs/>
          <w:sz w:val="28"/>
          <w:szCs w:val="28"/>
        </w:rPr>
        <w:t>социологическую теорию социальной работы</w:t>
      </w:r>
      <w:r w:rsidRPr="00967544">
        <w:rPr>
          <w:iCs/>
          <w:sz w:val="28"/>
          <w:szCs w:val="28"/>
        </w:rPr>
        <w:t xml:space="preserve"> - социологию социальной помощи субъектам социальной жизни, попавшим в сложную жизненную ситуацию.</w:t>
      </w: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>Социальная работа как явление общественной жизни, оформленная институционально, в современном виде возникла во второй половине XIX -начале XX веков. Она стала результатом усложнения жизнедеятельности человека и общества, развития гуманистических традиций социального бытия, следствием эволюции производства и социальной сферы, роста влияния последней, а также доли занятого в ней трудоспособного населения.</w:t>
      </w: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>Со всей остротой как важнейшая проблема встал вопрос о выживании человека в новых социально-исторических и природных условиях его бытия. Это активизировало разработку проблем социальной работы, поиска адекватных ей социальных теорий.</w:t>
      </w: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 xml:space="preserve">Обычно отдельные теории концептуальных теоретических оснований социальной работы представляются в виде малых (частных) научных парадигм, совокупности которых могут составлять парадигму как </w:t>
      </w:r>
      <w:r w:rsidRPr="00967544">
        <w:rPr>
          <w:iCs/>
          <w:sz w:val="28"/>
          <w:szCs w:val="28"/>
        </w:rPr>
        <w:t xml:space="preserve">традицию, </w:t>
      </w:r>
      <w:r w:rsidRPr="00967544">
        <w:rPr>
          <w:sz w:val="28"/>
          <w:szCs w:val="28"/>
        </w:rPr>
        <w:t xml:space="preserve">общий подход в социальном мышлении. Но факт существования малых парадигм,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соперничающих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 xml:space="preserve"> моделей социальной работы не может опровергнуть того, что существует и несколько фундаментальных традиций, которые могут доминировать при определенных социальных и научно-теоретических условиях. Так, например, по мнению М. Пейна, основная парадигма социальной работы в 1970-1980-х годах в США, Великобритании, опираясь на психоанализ и гуманистическую этику, превратилась в нечто самостоятельное, представляемое теориями и практикой психосоциальной работы. При этом шло активное формирование и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использование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 xml:space="preserve"> и других парадигм.</w:t>
      </w:r>
    </w:p>
    <w:p w:rsidR="00A24121" w:rsidRPr="00967544" w:rsidRDefault="00A2412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967544">
        <w:rPr>
          <w:sz w:val="28"/>
          <w:szCs w:val="28"/>
        </w:rPr>
        <w:t xml:space="preserve">В настоящее время большинство авторов склонны выделять четыре социологические парадигмы, которые использовались для анализа различных социальных теорий, в том числе и теорий социальной работы. К этим парадигмам относятся: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радикально-гуманистическая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 xml:space="preserve">,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радикально-структурная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 xml:space="preserve">,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интерпретативная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 xml:space="preserve"> и </w:t>
      </w:r>
      <w:r w:rsidR="004A710A" w:rsidRPr="00967544">
        <w:rPr>
          <w:sz w:val="28"/>
          <w:szCs w:val="28"/>
        </w:rPr>
        <w:t>«</w:t>
      </w:r>
      <w:r w:rsidRPr="00967544">
        <w:rPr>
          <w:sz w:val="28"/>
          <w:szCs w:val="28"/>
        </w:rPr>
        <w:t>функционалистская</w:t>
      </w:r>
      <w:r w:rsidR="004A710A" w:rsidRPr="00967544">
        <w:rPr>
          <w:sz w:val="28"/>
          <w:szCs w:val="28"/>
        </w:rPr>
        <w:t>»</w:t>
      </w:r>
      <w:r w:rsidRPr="00967544">
        <w:rPr>
          <w:sz w:val="28"/>
          <w:szCs w:val="28"/>
        </w:rPr>
        <w:t>. Причем некоторые авторы считают, что эти парадигмы представляют собой альтернативные взгляды на социальную действительность, и, соответственно, определяют и осуществляют подход к ее рассмотрению с разных точек зрения. Эти теории альтернативны в том смысле, что можно, например, оперировать различными парадигмами последовательно, но нельзя одновременно оперировать более чем одной парадигмой в конкретный момент времени, так как, принимая положение одной парадигмы, мы тем самым отрицаем положения всех остальных (рис.</w:t>
      </w:r>
      <w:r w:rsidR="007976EB" w:rsidRPr="00967544">
        <w:rPr>
          <w:sz w:val="28"/>
          <w:szCs w:val="28"/>
        </w:rPr>
        <w:t>2</w:t>
      </w:r>
      <w:r w:rsidRPr="00967544">
        <w:rPr>
          <w:sz w:val="28"/>
          <w:szCs w:val="28"/>
        </w:rPr>
        <w:t>).</w:t>
      </w:r>
    </w:p>
    <w:p w:rsidR="00A24121" w:rsidRPr="00967544" w:rsidRDefault="00D77A57" w:rsidP="00901B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75" style="width:6in;height:108pt">
            <v:imagedata r:id="rId8" o:title="" grayscale="t"/>
          </v:shape>
        </w:pict>
      </w:r>
    </w:p>
    <w:p w:rsidR="007976EB" w:rsidRPr="00503C39" w:rsidRDefault="007976EB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bCs/>
          <w:sz w:val="28"/>
          <w:szCs w:val="28"/>
        </w:rPr>
        <w:t>Рис. 2</w:t>
      </w:r>
    </w:p>
    <w:p w:rsidR="00EB1C49" w:rsidRPr="00BF1557" w:rsidRDefault="00BF1557" w:rsidP="00BF15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97832385"/>
      <w:r w:rsidR="002944EE" w:rsidRPr="00BF1557">
        <w:rPr>
          <w:b/>
          <w:sz w:val="28"/>
          <w:szCs w:val="28"/>
        </w:rPr>
        <w:t xml:space="preserve">2. </w:t>
      </w:r>
      <w:r w:rsidR="00EB1C49" w:rsidRPr="00BF1557">
        <w:rPr>
          <w:b/>
          <w:sz w:val="28"/>
          <w:szCs w:val="28"/>
        </w:rPr>
        <w:t>Суть парадигм социальной работы</w:t>
      </w:r>
      <w:bookmarkEnd w:id="2"/>
    </w:p>
    <w:p w:rsidR="00BF1557" w:rsidRDefault="00BF1557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0EF4" w:rsidRPr="00503C39" w:rsidRDefault="00820EF4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Знание социологической теории, парадигмальных социологических концепций позволяет совершенствовать социальную работу и на ее микроуровне, в малой социальной группе и в непосредственных взаимодействиях с клиентом.</w:t>
      </w:r>
    </w:p>
    <w:p w:rsidR="00820EF4" w:rsidRPr="00503C39" w:rsidRDefault="00820EF4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Под парадигмой в науке понимают исследовательскую позицию некоторого научного сообщества в отношении окружающего мира. Так, различные концепции в социальной работе развиваются в русле функционалистской, радикально-структурной, радикально-гуманистической и интерпретативной социологических парадигм. Рассмотрим их подробнее.</w:t>
      </w:r>
    </w:p>
    <w:p w:rsidR="00A25283" w:rsidRPr="00503C39" w:rsidRDefault="00A25283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Структурный теоретический подход зародился еще в конце XIX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в., он находился под влиянием не только социологии, но и экономики, и политических наук. В основном специалистов интересовали причины социальных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дисфункций, поэтому в центр профессиональных взаимоотношений была поставлена фигура социального работника, который наделен социальной ответственностью за оценку и решение проблем клиента в рамках соответствующих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структур общества.</w:t>
      </w:r>
    </w:p>
    <w:p w:rsidR="00A25283" w:rsidRPr="00503C39" w:rsidRDefault="00A25283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Другой социологический подход–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как методология, альтернативная психодинамическому подходу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–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сложился в 30-е гг. XX в. Это был функциональный теоретический подход, связанный с именем американского специалиста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В.Робинсон. При этом подходе процесс оказания помощи разворачивается в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микросреде и выдвигается как услуга, функция общества. Однако основное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внимание уделяется процессу изменений, за реализацию которого отвечает сам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клиент. Соответственно, подчеркивается важность использования потенциала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личности и социальных и культурных факторов ее развития. Роль специалиста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в этом процессе состоит в том, чтобы способствовать саморазвитию клиента,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предоставляя ресурсы для его обеспечения. Данный подход остается основным</w:t>
      </w:r>
      <w:r w:rsidR="00820EF4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для функционирования служб и агенств социальной работы и в настоящее время.</w:t>
      </w:r>
    </w:p>
    <w:p w:rsidR="00A25283" w:rsidRPr="00503C39" w:rsidRDefault="00A25283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Функционалистская парадигма основной задачей деятельности в социальной сфере считает воздействие на клиента и среду его обитания для осуществления успешной адаптации. Этот подход заключается в рациональном объяснении социальных проблем и поиске их практических решений. Придерживаясь такого подхода, социальный работник совместно с клиентом ищет возможности достижения поставленной цели, выявляя факторы его социального окружения и формы взаимодействия с другими людьми. При этом должны быть учтены социальные факторы жизнедеятельности личности; механизмы адаптации</w:t>
      </w:r>
      <w:r w:rsidR="00682249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человека к среде, возможности самостоятельного приобретения клиентом адаптивных навыков.</w:t>
      </w:r>
    </w:p>
    <w:p w:rsidR="007B7351" w:rsidRPr="00503C39" w:rsidRDefault="007B7351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03C39">
        <w:rPr>
          <w:sz w:val="28"/>
          <w:szCs w:val="28"/>
        </w:rPr>
        <w:t xml:space="preserve">Социологи </w:t>
      </w:r>
      <w:r w:rsidR="00745358" w:rsidRPr="00503C39">
        <w:rPr>
          <w:sz w:val="28"/>
          <w:szCs w:val="28"/>
        </w:rPr>
        <w:t>-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функционалист</w:t>
      </w:r>
      <w:r w:rsidR="00745358" w:rsidRPr="00503C39">
        <w:rPr>
          <w:sz w:val="28"/>
          <w:szCs w:val="28"/>
        </w:rPr>
        <w:t>ы</w:t>
      </w:r>
      <w:r w:rsidRPr="00503C39">
        <w:rPr>
          <w:sz w:val="28"/>
          <w:szCs w:val="28"/>
        </w:rPr>
        <w:t>, осмысливая характер общественного</w:t>
      </w:r>
      <w:r w:rsidR="00745358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разделения труда, ставят вопрос о том, какие социальные потребности удовлетворяются функциями профессий. Профессионализация здесь представлена как </w:t>
      </w:r>
      <w:r w:rsidRPr="00503C39">
        <w:rPr>
          <w:iCs/>
          <w:sz w:val="28"/>
          <w:szCs w:val="28"/>
        </w:rPr>
        <w:t>позитивный</w:t>
      </w:r>
      <w:r w:rsidR="00745358" w:rsidRPr="00503C39">
        <w:rPr>
          <w:iCs/>
          <w:sz w:val="28"/>
          <w:szCs w:val="28"/>
        </w:rPr>
        <w:t xml:space="preserve"> </w:t>
      </w:r>
      <w:r w:rsidRPr="00503C39">
        <w:rPr>
          <w:iCs/>
          <w:sz w:val="28"/>
          <w:szCs w:val="28"/>
        </w:rPr>
        <w:t xml:space="preserve">процесс, который, </w:t>
      </w:r>
      <w:r w:rsidRPr="00503C39">
        <w:rPr>
          <w:sz w:val="28"/>
          <w:szCs w:val="28"/>
        </w:rPr>
        <w:t xml:space="preserve">обеспечивая </w:t>
      </w:r>
      <w:r w:rsidR="00745358" w:rsidRPr="00503C39">
        <w:rPr>
          <w:sz w:val="28"/>
          <w:szCs w:val="28"/>
        </w:rPr>
        <w:t>«</w:t>
      </w:r>
      <w:r w:rsidRPr="00503C39">
        <w:rPr>
          <w:sz w:val="28"/>
          <w:szCs w:val="28"/>
        </w:rPr>
        <w:t>общее здоровье социального тела</w:t>
      </w:r>
      <w:r w:rsidR="00745358" w:rsidRPr="00503C39">
        <w:rPr>
          <w:sz w:val="28"/>
          <w:szCs w:val="28"/>
        </w:rPr>
        <w:t>»</w:t>
      </w:r>
      <w:r w:rsidRPr="00503C39">
        <w:rPr>
          <w:sz w:val="28"/>
          <w:szCs w:val="28"/>
        </w:rPr>
        <w:t xml:space="preserve">, </w:t>
      </w:r>
      <w:r w:rsidRPr="00503C39">
        <w:rPr>
          <w:iCs/>
          <w:sz w:val="28"/>
          <w:szCs w:val="28"/>
        </w:rPr>
        <w:t>способствует осуществлению социальных преобразований таким образом, чтобы социальный конфликт и дезинтеграция оставались минимальными.</w:t>
      </w:r>
    </w:p>
    <w:p w:rsidR="007B7351" w:rsidRPr="00503C39" w:rsidRDefault="007B7351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С этой позиции сам факт наличия или отсутствия в обществе такой профессии, как</w:t>
      </w:r>
      <w:r w:rsidR="00745358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социальная работа, определяет то, под каким углом зрения воспринимаются индивидом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и государством социальные проблемы, формируются ли ценности гражданского</w:t>
      </w:r>
      <w:r w:rsidR="00745358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общества. Она по определению играет роль посредника между индивидами, отдельными группами, частными и государственными организациями, и, как новая профессия</w:t>
      </w:r>
      <w:r w:rsidR="00745358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и инновационная практика, связана с изменением жизненных форм, ценностей и профессиональных идентичностей.</w:t>
      </w:r>
      <w:r w:rsidR="002957ED" w:rsidRPr="00503C39">
        <w:rPr>
          <w:sz w:val="28"/>
          <w:szCs w:val="28"/>
        </w:rPr>
        <w:t xml:space="preserve"> Функционалистский подход учитывает характер разделения труда в обществе и ставит вопрос о том, какие социальные потребности удовлетворяются функциями профессий.</w:t>
      </w:r>
    </w:p>
    <w:p w:rsidR="00901BEB" w:rsidRPr="00503C39" w:rsidRDefault="00A25283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Радикально-структурная парадигма ориентирует на развитие социальных способностей клиента как на основную задачу специалиста. Основываясь</w:t>
      </w:r>
      <w:r w:rsidR="00682249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 xml:space="preserve">на данном подходе, в социальной работе реализуют модель деятельности, направленную на область совершения позитивных социальных перемен. Эта модель строится на категориях </w:t>
      </w:r>
      <w:r w:rsidR="004A710A" w:rsidRPr="00503C39">
        <w:rPr>
          <w:rFonts w:ascii="Times New Roman" w:hAnsi="Times New Roman" w:cs="Times New Roman"/>
          <w:sz w:val="28"/>
          <w:szCs w:val="28"/>
        </w:rPr>
        <w:t>«</w:t>
      </w:r>
      <w:r w:rsidRPr="00503C39">
        <w:rPr>
          <w:rFonts w:ascii="Times New Roman" w:hAnsi="Times New Roman" w:cs="Times New Roman"/>
          <w:sz w:val="28"/>
          <w:szCs w:val="28"/>
        </w:rPr>
        <w:t>наделения полномочиями</w:t>
      </w:r>
      <w:r w:rsidR="004A710A" w:rsidRPr="00503C39">
        <w:rPr>
          <w:rFonts w:ascii="Times New Roman" w:hAnsi="Times New Roman" w:cs="Times New Roman"/>
          <w:sz w:val="28"/>
          <w:szCs w:val="28"/>
        </w:rPr>
        <w:t>»</w:t>
      </w:r>
      <w:r w:rsidRPr="00503C39">
        <w:rPr>
          <w:rFonts w:ascii="Times New Roman" w:hAnsi="Times New Roman" w:cs="Times New Roman"/>
          <w:sz w:val="28"/>
          <w:szCs w:val="28"/>
        </w:rPr>
        <w:t xml:space="preserve"> и </w:t>
      </w:r>
      <w:r w:rsidR="004A710A" w:rsidRPr="00503C39">
        <w:rPr>
          <w:rFonts w:ascii="Times New Roman" w:hAnsi="Times New Roman" w:cs="Times New Roman"/>
          <w:sz w:val="28"/>
          <w:szCs w:val="28"/>
        </w:rPr>
        <w:t>«</w:t>
      </w:r>
      <w:r w:rsidR="00901BEB" w:rsidRPr="00503C39">
        <w:rPr>
          <w:rFonts w:ascii="Times New Roman" w:hAnsi="Times New Roman" w:cs="Times New Roman"/>
          <w:sz w:val="28"/>
          <w:szCs w:val="28"/>
        </w:rPr>
        <w:t>социальной адво</w:t>
      </w:r>
      <w:r w:rsidR="008D70B8" w:rsidRPr="00503C39">
        <w:rPr>
          <w:rFonts w:ascii="Times New Roman" w:hAnsi="Times New Roman" w:cs="Times New Roman"/>
          <w:sz w:val="28"/>
          <w:szCs w:val="28"/>
        </w:rPr>
        <w:t>катуры</w:t>
      </w:r>
      <w:r w:rsidR="004A710A" w:rsidRPr="00503C39">
        <w:rPr>
          <w:rFonts w:ascii="Times New Roman" w:hAnsi="Times New Roman" w:cs="Times New Roman"/>
          <w:sz w:val="28"/>
          <w:szCs w:val="28"/>
        </w:rPr>
        <w:t>»</w:t>
      </w:r>
      <w:r w:rsidR="008D70B8" w:rsidRPr="00503C39">
        <w:rPr>
          <w:rFonts w:ascii="Times New Roman" w:hAnsi="Times New Roman" w:cs="Times New Roman"/>
          <w:sz w:val="28"/>
          <w:szCs w:val="28"/>
        </w:rPr>
        <w:t>. Наделение полномочиями акцентирует внимание на субъектности клиента, развитии или восстановлении его потенциала, ответственности человека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="008D70B8" w:rsidRPr="00503C39">
        <w:rPr>
          <w:rFonts w:ascii="Times New Roman" w:hAnsi="Times New Roman" w:cs="Times New Roman"/>
          <w:sz w:val="28"/>
          <w:szCs w:val="28"/>
        </w:rPr>
        <w:t>за осуществление изменений своей жизненной ситуации. Социальный работник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="008D70B8" w:rsidRPr="00503C39">
        <w:rPr>
          <w:rFonts w:ascii="Times New Roman" w:hAnsi="Times New Roman" w:cs="Times New Roman"/>
          <w:sz w:val="28"/>
          <w:szCs w:val="28"/>
        </w:rPr>
        <w:t xml:space="preserve">здесь выступает, прежде всего, в качестве наставника по приобретению навыков и развитию ресурсов оказания помощи. </w:t>
      </w:r>
    </w:p>
    <w:p w:rsidR="00EB1C49" w:rsidRPr="00503C39" w:rsidRDefault="00EB1C49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Радикально-гуманистическая парадигма выдвигает задачу изменения социальной позиции клиента. Она связана со стремлением помочь людям на основе развития их самосознания и самопознания, усиления их влияния на окружающий мир. Специалист не навязывает клиенту стратегию решения его проблемы, а дает ему возможность выбрать направление движения из различных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 xml:space="preserve">альтернатив. В то же время социальный работник, проявляя искреннюю заинтересованность в решении проблемы, использует технологию </w:t>
      </w:r>
      <w:r w:rsidR="004A710A" w:rsidRPr="00503C39">
        <w:rPr>
          <w:rFonts w:ascii="Times New Roman" w:hAnsi="Times New Roman" w:cs="Times New Roman"/>
          <w:sz w:val="28"/>
          <w:szCs w:val="28"/>
        </w:rPr>
        <w:t>«</w:t>
      </w:r>
      <w:r w:rsidRPr="00503C39">
        <w:rPr>
          <w:rFonts w:ascii="Times New Roman" w:hAnsi="Times New Roman" w:cs="Times New Roman"/>
          <w:sz w:val="28"/>
          <w:szCs w:val="28"/>
        </w:rPr>
        <w:t>активного слушания</w:t>
      </w:r>
      <w:r w:rsidR="004A710A" w:rsidRPr="00503C39">
        <w:rPr>
          <w:rFonts w:ascii="Times New Roman" w:hAnsi="Times New Roman" w:cs="Times New Roman"/>
          <w:sz w:val="28"/>
          <w:szCs w:val="28"/>
        </w:rPr>
        <w:t>»</w:t>
      </w:r>
      <w:r w:rsidRPr="00503C39">
        <w:rPr>
          <w:rFonts w:ascii="Times New Roman" w:hAnsi="Times New Roman" w:cs="Times New Roman"/>
          <w:sz w:val="28"/>
          <w:szCs w:val="28"/>
        </w:rPr>
        <w:t>, эмпатию, сопереживает эмоциям клиента и пытается построить с ним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отношения социального партнерства.</w:t>
      </w:r>
    </w:p>
    <w:p w:rsidR="00861124" w:rsidRPr="00503C39" w:rsidRDefault="00EB1C49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>Интерпретативая парадигма нацеливает на изменение смысла жизни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клиента. Она в большей степени, чем вышеназванные подходы, опирается на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феноменологическое знание и обращает внимание специалиста на восприятие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клиентом окружающей реальности и символическую интерпретацию его взаимодействий с людьми. Представления о внешнем мире возникают на основе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представлений человека о себе, поэтому у него возникает возможность понять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причины жизненных трудностей и преодолеть их с помощью социального работника. Особенно важно использование данной методологии при совершенствовании работы в стигматизированных группах (с наркозависимыми, больными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алкоголизмом и т.д.), т.к. изменение смысложизненных ориентаций их членов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составляет одну из наиболее сложных задач социальной практики.</w:t>
      </w:r>
      <w:r w:rsidR="00BF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 xml:space="preserve">1. Функционалистская модель </w:t>
      </w:r>
      <w:r w:rsidRPr="00503C39">
        <w:rPr>
          <w:sz w:val="28"/>
          <w:szCs w:val="28"/>
        </w:rPr>
        <w:t>работы с, цель в рамках этой перспективы, − обеспечение контролирующей функции с помощью социальных институтов, социализирующих тех, кто еще не готов для общества. Работа служит для поддержки социальной сплоченности. В этой парадигме люди должны быть подготовлены к выполнению специфических ролей в обществе, работа направлена на поддержание его моральных ценностей общества, энергия молодых людей должна направляться в конструктивное русло.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Предполагается, что людям необходимо общаться с людьми, обладающими достаточно положительными моральными качествами, чтобы служить ролевой моделью.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К примеру, молодые люди находятся в стадии перехода от детства к взрослой жизни. В стадии перехода молодые люди способны бунтовать, необходимо, чтобы их бунтарство было направлено на социально приемлемые цели. Этот подход подчеркивает значение падения моральных ценностей и необходимость контакта молодых людей со взрослыми, чей правильный моральный облик может служить ролевой моделью. Эта модель иерархична; все основные решения принимают взрослые. Реализация целей функционалистской модели предполагает, что молодые люди будут дисциплинированы, обладать приемлемой системой ценностей, поддерживать социальный порядок посредством своей </w:t>
      </w:r>
      <w:r w:rsidR="00E33C9B" w:rsidRPr="00503C39">
        <w:rPr>
          <w:sz w:val="28"/>
          <w:szCs w:val="28"/>
        </w:rPr>
        <w:t>преданности,</w:t>
      </w:r>
      <w:r w:rsidRPr="00503C39">
        <w:rPr>
          <w:sz w:val="28"/>
          <w:szCs w:val="28"/>
        </w:rPr>
        <w:t xml:space="preserve"> существующим социальным институтам и структурам. В обществе основные институты останутся неизменными, ценности, которые поддерживают этиинституты, внушаются молодому поколению, сохраняются и передаются далее.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>2. Интерпретативная модель</w:t>
      </w:r>
      <w:r w:rsidRPr="00503C39">
        <w:rPr>
          <w:b/>
          <w:bCs/>
          <w:sz w:val="28"/>
          <w:szCs w:val="28"/>
        </w:rPr>
        <w:t xml:space="preserve">. </w:t>
      </w:r>
      <w:r w:rsidRPr="00503C39">
        <w:rPr>
          <w:sz w:val="28"/>
          <w:szCs w:val="28"/>
        </w:rPr>
        <w:t>Работа в этой перспективе фокусируется на персональном развитии потребностей людей с некоторым учетом социального положения или окружения людей.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К примеру, молодые люди рассматриваются как проходящие через молодежную фазу жизни. Таким образом, они должны разрешить проблемы, присущие этой фазе. Работа с молодежью призвана смягчить прохождение этой фазы, предоставляя разнообразные возможности для обучения навыкам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необходимым во взрослой жизни. Интерпретативная модель </w:t>
      </w:r>
      <w:r w:rsidR="00B47BAC" w:rsidRPr="00503C39">
        <w:rPr>
          <w:sz w:val="28"/>
          <w:szCs w:val="28"/>
        </w:rPr>
        <w:t>–</w:t>
      </w:r>
      <w:r w:rsidRPr="00503C39">
        <w:rPr>
          <w:sz w:val="28"/>
          <w:szCs w:val="28"/>
        </w:rPr>
        <w:t xml:space="preserve"> это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сознательное стремление помочь людям приобрести необходимые знания,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навыки, чувства, отвечающие своим потребностям, связанным с развитием, 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потребностям других.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 точки зрения молодежных проблем, молодые люди проходят переходную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фазу от детства к взрослости. Им необходимо решить задачи, присущие этой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стадии. Акцент делается на пропаганде персональной ответственности за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индивидуальный выбор, согласно существующим в обществе ценностям.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Программы работы будут фокусироваться на помощи молодым людям в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освоении и понимании собственных ценностей, относящихся к здоровью,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сексуальности и пониманию последствий сделанного выбора. Рекреационные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программы представляются как средство, посредством которого молодые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люди учатся социальной коммуникации с другими. Как правило, эти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программы отказываются от соревновательного элемента и концентрируются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на групповых и техниках, для воспитания сотрудничества, взаимопомощи 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групповых обязательств. Молодые люди способны развиваться как личность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 своему праву, они могут думать, рефлектировать, вырабатывать свои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взгляды на жизнь и принимать на себя ответственность за свое поведение.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Организационные структуры создаются проектами и клубами, где молодые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люди в определенных пределах вовлечены в процесс принятия решений. В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этом подходе включение молодых людей в структуры принятия решений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рассматривается как механизм, способствующий развитию качеств лидера 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личной ответственности.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Целью интерпретативной модели является воспитание людей,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которые подготовлены к активной роли в обществе, развили способность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строить и поддерживать отношения, сформировали позитивную «Я-концепцию» и персональные ценности, имеют опыт лидерства и навыки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принятия решений, понимают значение контроля своей жизни, и верят в то,</w:t>
      </w:r>
      <w:r w:rsidR="00B47BAC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что могут добиться успеха, если приложат достаточно усилий.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 xml:space="preserve">3. Радикально-гуманистическая модель. </w:t>
      </w:r>
      <w:r w:rsidRPr="00503C39">
        <w:rPr>
          <w:sz w:val="28"/>
          <w:szCs w:val="28"/>
        </w:rPr>
        <w:t xml:space="preserve">Основная идея </w:t>
      </w:r>
      <w:r w:rsidR="00D41EC5" w:rsidRPr="00503C39">
        <w:rPr>
          <w:sz w:val="28"/>
          <w:szCs w:val="28"/>
        </w:rPr>
        <w:t>работы</w:t>
      </w:r>
      <w:r w:rsidR="00E33C9B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– привести людей к достаточному уровню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осведомленности относительно их социальной и политической ситуации,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когда они будут мотивированы и мобилизованы для попыток достижения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перемен внутри институциальных структур. </w:t>
      </w:r>
      <w:r w:rsidR="00D41EC5" w:rsidRPr="00503C39">
        <w:rPr>
          <w:sz w:val="28"/>
          <w:szCs w:val="28"/>
        </w:rPr>
        <w:t>Л</w:t>
      </w:r>
      <w:r w:rsidRPr="00503C39">
        <w:rPr>
          <w:sz w:val="28"/>
          <w:szCs w:val="28"/>
        </w:rPr>
        <w:t>юди должны осознать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тот факт, что для них открыта возможность изменить социальную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реальность, они могут конструировать новые реалии, где будут не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потребителями, а творцами социальных норм.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Акцент в этой модели сосредоточен на стратегиях повышения сознания,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которые рассматривают доминантную систему ценностей как неотъемлемую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часть молодежных проблем. Главное внимание обращается на обеспечение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солидарности. Общность строится на совместном анализе внешних событий,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сближающих группы дискриминируемых меньшинств как средстве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понимания жизненной ситуации друг друга. Отношения с молодыми людьми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строятся на партнерстве. Структуры участия в проектах, основанных на этой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перспективе, будут соответствовать энергии молодых </w:t>
      </w:r>
      <w:r w:rsidR="00E33C9B" w:rsidRPr="00503C39">
        <w:rPr>
          <w:sz w:val="28"/>
          <w:szCs w:val="28"/>
        </w:rPr>
        <w:t>людей,</w:t>
      </w:r>
      <w:r w:rsidRPr="00503C39">
        <w:rPr>
          <w:sz w:val="28"/>
          <w:szCs w:val="28"/>
        </w:rPr>
        <w:t xml:space="preserve"> и отвечать их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интересам, формированию приоритетов.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 xml:space="preserve">4. Радикально-структуралистская модель </w:t>
      </w:r>
      <w:r w:rsidRPr="00503C39">
        <w:rPr>
          <w:sz w:val="28"/>
          <w:szCs w:val="28"/>
        </w:rPr>
        <w:t>предполагает, что в условиях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растущего кризиса </w:t>
      </w:r>
      <w:r w:rsidR="00D41EC5" w:rsidRPr="00503C39">
        <w:rPr>
          <w:sz w:val="28"/>
          <w:szCs w:val="28"/>
        </w:rPr>
        <w:t>у людей</w:t>
      </w:r>
      <w:r w:rsidRPr="00503C39">
        <w:rPr>
          <w:sz w:val="28"/>
          <w:szCs w:val="28"/>
        </w:rPr>
        <w:t xml:space="preserve"> есть шанс осуществить существенные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перемены в социальной системе, люди могут рассматриваться как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их потенциальные агенты. В этой перспективе перемены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являются необходимым намерением, но не достаточным условием для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трансформации социальной, экономической и политической систем в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общество, в котором гуманный потенциал больше не искажается и не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опустошается</w:t>
      </w:r>
      <w:r w:rsidR="00D41EC5" w:rsidRPr="00503C39">
        <w:rPr>
          <w:sz w:val="28"/>
          <w:szCs w:val="28"/>
        </w:rPr>
        <w:t>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В радикальной перспективе </w:t>
      </w:r>
      <w:r w:rsidR="00D41EC5" w:rsidRPr="00503C39">
        <w:rPr>
          <w:sz w:val="28"/>
          <w:szCs w:val="28"/>
        </w:rPr>
        <w:t>социальные</w:t>
      </w:r>
      <w:r w:rsidRPr="00503C39">
        <w:rPr>
          <w:sz w:val="28"/>
          <w:szCs w:val="28"/>
        </w:rPr>
        <w:t xml:space="preserve"> службы </w:t>
      </w:r>
      <w:r w:rsidR="00D41EC5" w:rsidRPr="00503C39">
        <w:rPr>
          <w:sz w:val="28"/>
          <w:szCs w:val="28"/>
        </w:rPr>
        <w:t>становятся</w:t>
      </w:r>
      <w:r w:rsidRPr="00503C39">
        <w:rPr>
          <w:sz w:val="28"/>
          <w:szCs w:val="28"/>
        </w:rPr>
        <w:t xml:space="preserve"> одним из выражений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формулы конструктивного использования досуга как главной стратегии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помощи людям в реализации своего социального потенциала, как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посредством неформального научения социальным навыкам, так и через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участие в развитии социальных общностей.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 современной России пространство реализации этой модели определяется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деятельностью политических </w:t>
      </w:r>
      <w:r w:rsidR="00D41EC5" w:rsidRPr="00503C39">
        <w:rPr>
          <w:sz w:val="28"/>
          <w:szCs w:val="28"/>
        </w:rPr>
        <w:t>и общественных</w:t>
      </w:r>
      <w:r w:rsidRPr="00503C39">
        <w:rPr>
          <w:sz w:val="28"/>
          <w:szCs w:val="28"/>
        </w:rPr>
        <w:t xml:space="preserve"> организаций. </w:t>
      </w:r>
    </w:p>
    <w:p w:rsidR="00861124" w:rsidRPr="00503C39" w:rsidRDefault="00861124" w:rsidP="00503C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Радикально-структуралистская парадигма имеет ряд следующих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характеристик практик работы. </w:t>
      </w:r>
      <w:r w:rsidR="00D41EC5" w:rsidRPr="00503C39">
        <w:rPr>
          <w:sz w:val="28"/>
          <w:szCs w:val="28"/>
        </w:rPr>
        <w:t>К примеру, относительно работы с молодежью в этой парадигме существуют следующие положения: м</w:t>
      </w:r>
      <w:r w:rsidRPr="00503C39">
        <w:rPr>
          <w:sz w:val="28"/>
          <w:szCs w:val="28"/>
        </w:rPr>
        <w:t>олодые люди − социально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эксплуатируемая группа; интересы доминантной экономики и легитимных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социальных групп имеют следствием маргинализацию молодых людей и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снижение их жизненных шансов; равенство для молодых людей не может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быть достигнуто, пока институты не изменят своей формы, правил и основы</w:t>
      </w:r>
      <w:r w:rsidR="00D41EC5" w:rsidRPr="00503C39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>власти.</w:t>
      </w:r>
    </w:p>
    <w:p w:rsidR="00EB1C49" w:rsidRPr="00503C39" w:rsidRDefault="00EB1C49" w:rsidP="00503C39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t xml:space="preserve">Эти социологические парадигмы, сложившиеся в США и Западной Европе в конце XIX – </w:t>
      </w:r>
      <w:r w:rsidR="00E33C9B" w:rsidRPr="00503C39">
        <w:rPr>
          <w:rFonts w:ascii="Times New Roman" w:hAnsi="Times New Roman" w:cs="Times New Roman"/>
          <w:sz w:val="28"/>
          <w:szCs w:val="28"/>
        </w:rPr>
        <w:t>середине</w:t>
      </w:r>
      <w:r w:rsidRPr="00503C39">
        <w:rPr>
          <w:rFonts w:ascii="Times New Roman" w:hAnsi="Times New Roman" w:cs="Times New Roman"/>
          <w:sz w:val="28"/>
          <w:szCs w:val="28"/>
        </w:rPr>
        <w:t xml:space="preserve"> XX вв., к началу XXI в. получили значительное развитие. Выявилась тенденция к международной интеграции теоретических подходов. В целом они предлагают специалисту по социальной работе методологию рассмотрения многообразных возможностей оптимизации социальных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отношений в сфере социальной защиты человека с точки зрения как объективного (системного), так и субъективного (феноменологического) подходов к</w:t>
      </w:r>
      <w:r w:rsidR="00901BEB" w:rsidRPr="00503C39">
        <w:rPr>
          <w:rFonts w:ascii="Times New Roman" w:hAnsi="Times New Roman" w:cs="Times New Roman"/>
          <w:sz w:val="28"/>
          <w:szCs w:val="28"/>
        </w:rPr>
        <w:t xml:space="preserve"> </w:t>
      </w:r>
      <w:r w:rsidRPr="00503C39">
        <w:rPr>
          <w:rFonts w:ascii="Times New Roman" w:hAnsi="Times New Roman" w:cs="Times New Roman"/>
          <w:sz w:val="28"/>
          <w:szCs w:val="28"/>
        </w:rPr>
        <w:t>познанию мира.</w:t>
      </w:r>
    </w:p>
    <w:p w:rsidR="005D4C42" w:rsidRPr="00503C39" w:rsidRDefault="00901BEB" w:rsidP="00503C3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7832386"/>
      <w:r w:rsidR="005D4C42" w:rsidRPr="00503C39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E33C9B" w:rsidRDefault="00E33C9B" w:rsidP="00503C39">
      <w:pPr>
        <w:spacing w:line="360" w:lineRule="auto"/>
        <w:ind w:firstLine="709"/>
        <w:jc w:val="both"/>
        <w:rPr>
          <w:sz w:val="28"/>
          <w:szCs w:val="28"/>
        </w:rPr>
      </w:pPr>
    </w:p>
    <w:p w:rsidR="00D724FB" w:rsidRPr="00503C39" w:rsidRDefault="00D724FB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В нашей стране в последнее десятилетие XX века начались перемены, которые привели к коренной ломке социально-экономических и политических устоев, к развитию рыночных отношений. Резко изменился характер и формы социальных отношений, многие граждане утратили свой прежний социальный статус, </w:t>
      </w:r>
      <w:r w:rsidR="00E33C9B" w:rsidRPr="00503C39">
        <w:rPr>
          <w:sz w:val="28"/>
          <w:szCs w:val="28"/>
        </w:rPr>
        <w:t>перспективу,</w:t>
      </w:r>
      <w:r w:rsidRPr="00503C39">
        <w:rPr>
          <w:sz w:val="28"/>
          <w:szCs w:val="28"/>
        </w:rPr>
        <w:t xml:space="preserve"> как собственного развития, так и страны в целом. Возросла социальная напряженность. Возникли многочисленные социально-экономические трудности, с которыми невозможно справиться без организованной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поддержки. Именно в этих условиях повышается значимость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, как специализированного вида деятельности, обостряется необходимость подготовки высококвалифицированных кадров социальных работников, актуализируется проблема теоретической разработки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 xml:space="preserve"> как научного направления. </w:t>
      </w:r>
    </w:p>
    <w:p w:rsidR="00C54D91" w:rsidRPr="00503C39" w:rsidRDefault="00C54D9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Вопрос методологии социальной работы чрезвычайно важен,</w:t>
      </w:r>
      <w:r w:rsidR="00BF1557">
        <w:rPr>
          <w:sz w:val="28"/>
          <w:szCs w:val="28"/>
        </w:rPr>
        <w:t xml:space="preserve"> </w:t>
      </w:r>
      <w:r w:rsidRPr="00503C39">
        <w:rPr>
          <w:sz w:val="28"/>
          <w:szCs w:val="28"/>
        </w:rPr>
        <w:t xml:space="preserve">т.к. он является основным вопросом организации науки и профессиональной деятельности. </w:t>
      </w:r>
    </w:p>
    <w:p w:rsidR="00C54D91" w:rsidRPr="00503C39" w:rsidRDefault="00C54D91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Анализ ведущих тенденций развития мировой теории и практики социальной работы свидетельствуют о том, что в этой области происходят новые важные процессы. Усиливается гуманистическая направленность социальной деятельности в целом, которая ориентируется не только на защиту отдельного индивида в его конкретной трудной ситуации, но и на целостный подход к человеку. Растет общественное признание социальной работы как профессии. Социальная работа многогранна и уникальна. Она связана с человеком в целом - в его биологическом, социальном и духовном параметрах. Обусловлена совокупностью взаимосвязанных факторов, характеризующих все разнообразие человеческого поведения и взаимоотношений.</w:t>
      </w:r>
    </w:p>
    <w:p w:rsidR="0097143E" w:rsidRPr="00503C39" w:rsidRDefault="0097143E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Таким образом, мы можем зафиксировать тот факт, что социальная работа как наука и практика находится </w:t>
      </w:r>
      <w:r w:rsidR="00901BEB" w:rsidRPr="00503C39">
        <w:rPr>
          <w:sz w:val="28"/>
          <w:szCs w:val="28"/>
        </w:rPr>
        <w:t>на стадии развития</w:t>
      </w:r>
      <w:r w:rsidRPr="00503C39">
        <w:rPr>
          <w:sz w:val="28"/>
          <w:szCs w:val="28"/>
        </w:rPr>
        <w:t>.</w:t>
      </w:r>
    </w:p>
    <w:p w:rsidR="00651B1B" w:rsidRPr="00503C39" w:rsidRDefault="00651B1B" w:rsidP="00503C39">
      <w:pPr>
        <w:spacing w:line="360" w:lineRule="auto"/>
        <w:ind w:firstLine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Нам представляется, что в начале XXI века актуально рассмотрение структурной социальной работы в системе наук об обществе как направления, которое должно стать объектом специального исследования в отечественных науках об обществе и социальной работе.</w:t>
      </w:r>
    </w:p>
    <w:p w:rsidR="005D4C42" w:rsidRDefault="005D4C42" w:rsidP="00E33C9B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03C39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97832387"/>
      <w:r w:rsidRPr="00503C3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4"/>
    </w:p>
    <w:p w:rsidR="00E33C9B" w:rsidRPr="00E33C9B" w:rsidRDefault="00E33C9B" w:rsidP="00E33C9B"/>
    <w:p w:rsidR="00967544" w:rsidRPr="00503C39" w:rsidRDefault="00967544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Гуслякова Л.Г. Объект, предмет и методы социальной работы. // Социальная работа в системе наук. Барнаул, 1995</w:t>
      </w:r>
    </w:p>
    <w:p w:rsidR="00967544" w:rsidRPr="00503C39" w:rsidRDefault="00967544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Зайнышев И.Г. Теоретико-методологические основы социальной работы // Социальная работа. М., 1992. Вып. 6</w:t>
      </w:r>
    </w:p>
    <w:p w:rsidR="00967544" w:rsidRPr="00503C39" w:rsidRDefault="00967544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Обучение практике социальной работы: Международный опыт и перспективы / Под общ. ред. М. Доэла и С. Шардлоу; Пер. с англ. под ред. Ю. Б. Шапиро. М., 1997. С. 10–11.</w:t>
      </w:r>
    </w:p>
    <w:p w:rsidR="00967544" w:rsidRPr="00503C39" w:rsidRDefault="00967544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 xml:space="preserve">Общедоступный словарь по социологии, психологии и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работе / Сост. С.И. Григорьев и др. Барнаул, 1991.</w:t>
      </w:r>
    </w:p>
    <w:p w:rsidR="009978EF" w:rsidRPr="00503C39" w:rsidRDefault="009978EF" w:rsidP="00E33C9B">
      <w:pPr>
        <w:numPr>
          <w:ilvl w:val="0"/>
          <w:numId w:val="2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>Старшинова А. В.</w:t>
      </w:r>
      <w:r w:rsidRPr="00503C39">
        <w:rPr>
          <w:sz w:val="28"/>
          <w:szCs w:val="28"/>
        </w:rPr>
        <w:t xml:space="preserve"> Философские основания идеологии социальной работы / А. В. Старшинова // Известия Уральского государственного университета. – 2006. – № 42. – С. 72-92.</w:t>
      </w:r>
    </w:p>
    <w:p w:rsidR="00967544" w:rsidRPr="00503C39" w:rsidRDefault="00967544" w:rsidP="00E33C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bCs/>
          <w:sz w:val="28"/>
          <w:szCs w:val="28"/>
        </w:rPr>
        <w:t xml:space="preserve">Теория социальной работы./ под общей редакцией Кузиной И.Г. - Владивосток ,Изд-во ДВГТУ 2006 </w:t>
      </w:r>
    </w:p>
    <w:p w:rsidR="00967544" w:rsidRPr="00503C39" w:rsidRDefault="00967544" w:rsidP="00E33C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 xml:space="preserve">Топчий Л.В. </w:t>
      </w:r>
      <w:r w:rsidRPr="00503C39">
        <w:rPr>
          <w:sz w:val="28"/>
          <w:szCs w:val="28"/>
        </w:rPr>
        <w:t>Взаимосвязь социальной политики и социальной работы: Проблемы теории и практики // Российский журнал социальной работы. М., 1995, № 1</w:t>
      </w:r>
    </w:p>
    <w:p w:rsidR="00A638EA" w:rsidRPr="00503C39" w:rsidRDefault="00A638EA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rStyle w:val="a6"/>
          <w:i w:val="0"/>
          <w:sz w:val="28"/>
          <w:szCs w:val="28"/>
        </w:rPr>
        <w:t>Шанин Т.</w:t>
      </w:r>
      <w:r w:rsidRPr="00503C39">
        <w:rPr>
          <w:sz w:val="28"/>
          <w:szCs w:val="28"/>
        </w:rPr>
        <w:t xml:space="preserve"> Социальная работа: идеология профессионализма // Журнал исследований социальной политики. 2004. Т. 2, № 3. С. 313</w:t>
      </w:r>
    </w:p>
    <w:p w:rsidR="00967544" w:rsidRPr="00503C39" w:rsidRDefault="00A638EA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iCs/>
          <w:sz w:val="28"/>
          <w:szCs w:val="28"/>
        </w:rPr>
        <w:t xml:space="preserve">Ярская В.Н. </w:t>
      </w:r>
      <w:r w:rsidRPr="00503C39">
        <w:rPr>
          <w:sz w:val="28"/>
          <w:szCs w:val="28"/>
        </w:rPr>
        <w:t xml:space="preserve">Философия </w:t>
      </w:r>
      <w:r w:rsidRPr="00503C39">
        <w:rPr>
          <w:bCs/>
          <w:sz w:val="28"/>
          <w:szCs w:val="28"/>
        </w:rPr>
        <w:t>социальной</w:t>
      </w:r>
      <w:r w:rsidRPr="00503C39">
        <w:rPr>
          <w:sz w:val="28"/>
          <w:szCs w:val="28"/>
        </w:rPr>
        <w:t xml:space="preserve"> </w:t>
      </w:r>
      <w:r w:rsidRPr="00503C39">
        <w:rPr>
          <w:bCs/>
          <w:sz w:val="28"/>
          <w:szCs w:val="28"/>
        </w:rPr>
        <w:t>работы</w:t>
      </w:r>
      <w:r w:rsidRPr="00503C39">
        <w:rPr>
          <w:sz w:val="28"/>
          <w:szCs w:val="28"/>
        </w:rPr>
        <w:t>: Вопросы преподавания // Социальная работа. М., 1992. Вып. 5.</w:t>
      </w:r>
    </w:p>
    <w:p w:rsidR="00124EF1" w:rsidRPr="00503C39" w:rsidRDefault="00124EF1" w:rsidP="00E33C9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03C39">
        <w:rPr>
          <w:sz w:val="28"/>
          <w:szCs w:val="28"/>
        </w:rPr>
        <w:t>Фирсов М.В. Введение в теоретическую социальную работу (историко-</w:t>
      </w:r>
      <w:r w:rsidR="00967544" w:rsidRPr="00503C39">
        <w:rPr>
          <w:sz w:val="28"/>
          <w:szCs w:val="28"/>
        </w:rPr>
        <w:t>по</w:t>
      </w:r>
      <w:r w:rsidRPr="00503C39">
        <w:rPr>
          <w:sz w:val="28"/>
          <w:szCs w:val="28"/>
        </w:rPr>
        <w:t xml:space="preserve">нятийный аспект). Воронеж, 1997. </w:t>
      </w:r>
      <w:bookmarkStart w:id="5" w:name="_GoBack"/>
      <w:bookmarkEnd w:id="5"/>
    </w:p>
    <w:sectPr w:rsidR="00124EF1" w:rsidRPr="00503C39" w:rsidSect="00503C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97" w:rsidRDefault="00B42497">
      <w:r>
        <w:separator/>
      </w:r>
    </w:p>
  </w:endnote>
  <w:endnote w:type="continuationSeparator" w:id="0">
    <w:p w:rsidR="00B42497" w:rsidRDefault="00B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97" w:rsidRDefault="00B42497">
      <w:r>
        <w:separator/>
      </w:r>
    </w:p>
  </w:footnote>
  <w:footnote w:type="continuationSeparator" w:id="0">
    <w:p w:rsidR="00B42497" w:rsidRDefault="00B4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54B1"/>
    <w:multiLevelType w:val="hybridMultilevel"/>
    <w:tmpl w:val="0EFE9CA0"/>
    <w:lvl w:ilvl="0" w:tplc="9C4C9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5542E5"/>
    <w:multiLevelType w:val="hybridMultilevel"/>
    <w:tmpl w:val="871E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40721"/>
    <w:multiLevelType w:val="hybridMultilevel"/>
    <w:tmpl w:val="4EAA21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A192066"/>
    <w:multiLevelType w:val="hybridMultilevel"/>
    <w:tmpl w:val="8CBC789C"/>
    <w:lvl w:ilvl="0" w:tplc="77DCD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EE797F"/>
    <w:multiLevelType w:val="multilevel"/>
    <w:tmpl w:val="B1A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C42"/>
    <w:rsid w:val="00077F8F"/>
    <w:rsid w:val="00124EF1"/>
    <w:rsid w:val="00127E49"/>
    <w:rsid w:val="00191C2B"/>
    <w:rsid w:val="001E1F43"/>
    <w:rsid w:val="002944EE"/>
    <w:rsid w:val="002957ED"/>
    <w:rsid w:val="0030454A"/>
    <w:rsid w:val="003F4BEF"/>
    <w:rsid w:val="004A710A"/>
    <w:rsid w:val="00503C39"/>
    <w:rsid w:val="005D4C42"/>
    <w:rsid w:val="00651B1B"/>
    <w:rsid w:val="0066642B"/>
    <w:rsid w:val="00682249"/>
    <w:rsid w:val="006B71F7"/>
    <w:rsid w:val="006E62AD"/>
    <w:rsid w:val="00745358"/>
    <w:rsid w:val="007976EB"/>
    <w:rsid w:val="007B7351"/>
    <w:rsid w:val="00820EF4"/>
    <w:rsid w:val="00861124"/>
    <w:rsid w:val="008660A7"/>
    <w:rsid w:val="008C6A04"/>
    <w:rsid w:val="008D70B8"/>
    <w:rsid w:val="00901BEB"/>
    <w:rsid w:val="00967544"/>
    <w:rsid w:val="0097143E"/>
    <w:rsid w:val="009978EF"/>
    <w:rsid w:val="00A22727"/>
    <w:rsid w:val="00A24121"/>
    <w:rsid w:val="00A25283"/>
    <w:rsid w:val="00A638EA"/>
    <w:rsid w:val="00A71A84"/>
    <w:rsid w:val="00B40EE6"/>
    <w:rsid w:val="00B42497"/>
    <w:rsid w:val="00B47BAC"/>
    <w:rsid w:val="00BE1A9D"/>
    <w:rsid w:val="00BF1557"/>
    <w:rsid w:val="00C54D91"/>
    <w:rsid w:val="00C70D7E"/>
    <w:rsid w:val="00D41EC5"/>
    <w:rsid w:val="00D724FB"/>
    <w:rsid w:val="00D77A57"/>
    <w:rsid w:val="00E33C9B"/>
    <w:rsid w:val="00E4213A"/>
    <w:rsid w:val="00E4737B"/>
    <w:rsid w:val="00EB1C49"/>
    <w:rsid w:val="00EF20C4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D8E40D-2B29-48AD-B889-0B179CD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5D4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bodytextindent3">
    <w:name w:val="bodytextindent3"/>
    <w:basedOn w:val="a"/>
    <w:rsid w:val="0066642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24121"/>
    <w:pPr>
      <w:spacing w:before="100" w:beforeAutospacing="1" w:after="100" w:afterAutospacing="1"/>
    </w:pPr>
    <w:rPr>
      <w:color w:val="000000"/>
    </w:rPr>
  </w:style>
  <w:style w:type="character" w:styleId="a6">
    <w:name w:val="Emphasis"/>
    <w:uiPriority w:val="20"/>
    <w:qFormat/>
    <w:rsid w:val="009978EF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EB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FB23D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FB23D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6B71F7"/>
  </w:style>
  <w:style w:type="character" w:styleId="aa">
    <w:name w:val="Hyperlink"/>
    <w:uiPriority w:val="99"/>
    <w:rsid w:val="006B71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443">
              <w:marLeft w:val="3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84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2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4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2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dcterms:created xsi:type="dcterms:W3CDTF">2014-03-08T04:25:00Z</dcterms:created>
  <dcterms:modified xsi:type="dcterms:W3CDTF">2014-03-08T04:25:00Z</dcterms:modified>
</cp:coreProperties>
</file>