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F81D69" w:rsidRDefault="00F81D69" w:rsidP="00F81D69">
      <w:pPr>
        <w:spacing w:line="360" w:lineRule="auto"/>
        <w:ind w:firstLine="709"/>
        <w:jc w:val="both"/>
        <w:rPr>
          <w:color w:val="000000"/>
          <w:sz w:val="28"/>
          <w:szCs w:val="28"/>
          <w:lang w:val="en-US"/>
        </w:rPr>
      </w:pPr>
    </w:p>
    <w:p w:rsidR="00494318" w:rsidRPr="00F81D69" w:rsidRDefault="00494318" w:rsidP="00F81D69">
      <w:pPr>
        <w:spacing w:line="360" w:lineRule="auto"/>
        <w:ind w:firstLine="709"/>
        <w:jc w:val="center"/>
        <w:rPr>
          <w:color w:val="000000"/>
          <w:sz w:val="28"/>
          <w:szCs w:val="28"/>
        </w:rPr>
      </w:pPr>
      <w:r w:rsidRPr="00F81D69">
        <w:rPr>
          <w:color w:val="000000"/>
          <w:sz w:val="28"/>
          <w:szCs w:val="28"/>
        </w:rPr>
        <w:t>РЕФЕРАТ</w:t>
      </w:r>
    </w:p>
    <w:p w:rsidR="00494318" w:rsidRPr="00F81D69" w:rsidRDefault="00494318" w:rsidP="00F81D69">
      <w:pPr>
        <w:spacing w:line="360" w:lineRule="auto"/>
        <w:ind w:firstLine="709"/>
        <w:jc w:val="center"/>
        <w:rPr>
          <w:color w:val="000000"/>
          <w:sz w:val="28"/>
          <w:szCs w:val="28"/>
        </w:rPr>
      </w:pPr>
      <w:r w:rsidRPr="00F81D69">
        <w:rPr>
          <w:color w:val="000000"/>
          <w:sz w:val="28"/>
          <w:szCs w:val="28"/>
        </w:rPr>
        <w:t>по курсу «Общее право»</w:t>
      </w:r>
    </w:p>
    <w:p w:rsidR="00494318" w:rsidRPr="00F81D69" w:rsidRDefault="00494318" w:rsidP="00F81D69">
      <w:pPr>
        <w:spacing w:line="360" w:lineRule="auto"/>
        <w:ind w:firstLine="709"/>
        <w:jc w:val="center"/>
        <w:rPr>
          <w:color w:val="000000"/>
          <w:sz w:val="28"/>
          <w:szCs w:val="28"/>
        </w:rPr>
      </w:pPr>
      <w:r w:rsidRPr="00F81D69">
        <w:rPr>
          <w:color w:val="000000"/>
          <w:sz w:val="28"/>
          <w:szCs w:val="28"/>
        </w:rPr>
        <w:t>по теме: «Суд присяжных в России»</w:t>
      </w:r>
    </w:p>
    <w:p w:rsidR="00494318" w:rsidRPr="00F81D69" w:rsidRDefault="00494318" w:rsidP="00F81D69">
      <w:pPr>
        <w:pStyle w:val="BodyText21"/>
        <w:ind w:firstLine="709"/>
        <w:rPr>
          <w:color w:val="000000"/>
        </w:rPr>
      </w:pPr>
    </w:p>
    <w:p w:rsidR="002D3D31" w:rsidRPr="00F81D69" w:rsidRDefault="00F81D69" w:rsidP="00F81D69">
      <w:pPr>
        <w:pStyle w:val="BodyText21"/>
        <w:ind w:firstLine="709"/>
        <w:rPr>
          <w:b/>
          <w:bCs/>
          <w:color w:val="000000"/>
        </w:rPr>
      </w:pPr>
      <w:r>
        <w:rPr>
          <w:color w:val="000000"/>
        </w:rPr>
        <w:br w:type="page"/>
      </w:r>
      <w:r w:rsidR="00494318" w:rsidRPr="00F81D69">
        <w:rPr>
          <w:b/>
          <w:bCs/>
          <w:color w:val="000000"/>
        </w:rPr>
        <w:t>1. Образование суда присяжных в дореволюционной России</w:t>
      </w:r>
    </w:p>
    <w:p w:rsidR="00F81D69" w:rsidRDefault="00F81D69" w:rsidP="00F81D69">
      <w:pPr>
        <w:pStyle w:val="BodyText21"/>
        <w:ind w:firstLine="709"/>
        <w:rPr>
          <w:color w:val="000000"/>
        </w:rPr>
      </w:pPr>
    </w:p>
    <w:p w:rsidR="002D3D31" w:rsidRPr="00F81D69" w:rsidRDefault="002D3D31" w:rsidP="00F81D69">
      <w:pPr>
        <w:pStyle w:val="BodyText21"/>
        <w:ind w:firstLine="709"/>
        <w:rPr>
          <w:color w:val="000000"/>
        </w:rPr>
      </w:pPr>
      <w:r w:rsidRPr="00F81D69">
        <w:rPr>
          <w:color w:val="000000"/>
        </w:rPr>
        <w:t>В России в период до Октябрьской революции уже действовал суд присяжных. Упоминание о суде присяжных в законодательстве России прекратилось в 1922 году.</w:t>
      </w:r>
    </w:p>
    <w:p w:rsidR="002D3D31" w:rsidRPr="00F81D69" w:rsidRDefault="002D3D31" w:rsidP="00F81D69">
      <w:pPr>
        <w:pStyle w:val="BodyText21"/>
        <w:ind w:firstLine="709"/>
        <w:rPr>
          <w:color w:val="000000"/>
        </w:rPr>
      </w:pPr>
      <w:r w:rsidRPr="00F81D69">
        <w:rPr>
          <w:color w:val="000000"/>
        </w:rPr>
        <w:t>Благодаря введению суда присяжных современники и исследователи отмечали, что судебная реформа 1864 года была самой демократической из всех</w:t>
      </w:r>
      <w:r w:rsidR="00F81D69">
        <w:rPr>
          <w:color w:val="000000"/>
        </w:rPr>
        <w:t xml:space="preserve"> </w:t>
      </w:r>
      <w:r w:rsidRPr="00F81D69">
        <w:rPr>
          <w:color w:val="000000"/>
        </w:rPr>
        <w:t xml:space="preserve">реформ, проведенных правительством Александра </w:t>
      </w:r>
      <w:r w:rsidRPr="00F81D69">
        <w:rPr>
          <w:color w:val="000000"/>
          <w:lang w:val="en-US"/>
        </w:rPr>
        <w:t>II</w:t>
      </w:r>
      <w:r w:rsidRPr="00F81D69">
        <w:rPr>
          <w:color w:val="000000"/>
        </w:rPr>
        <w:t>.</w:t>
      </w:r>
    </w:p>
    <w:p w:rsidR="002D3D31" w:rsidRPr="00F81D69" w:rsidRDefault="002D3D31" w:rsidP="00F81D69">
      <w:pPr>
        <w:pStyle w:val="BodyText21"/>
        <w:ind w:firstLine="709"/>
        <w:rPr>
          <w:color w:val="000000"/>
        </w:rPr>
      </w:pPr>
      <w:r w:rsidRPr="00F81D69">
        <w:rPr>
          <w:color w:val="000000"/>
        </w:rPr>
        <w:t>В результате реформы суд стал функционировать отдельно от администрации.</w:t>
      </w:r>
    </w:p>
    <w:p w:rsidR="002D3D31" w:rsidRPr="00F81D69" w:rsidRDefault="002D3D31" w:rsidP="00F81D69">
      <w:pPr>
        <w:pStyle w:val="BodyText21"/>
        <w:ind w:firstLine="709"/>
        <w:rPr>
          <w:color w:val="000000"/>
        </w:rPr>
      </w:pPr>
      <w:r w:rsidRPr="00F81D69">
        <w:rPr>
          <w:color w:val="000000"/>
        </w:rPr>
        <w:t>Суд присяжных обеспечивал реальное и непосредственное участие населения в осуществлении правосудия и уже поэтому представлял собой наиболее демократическую форму отправления правосудия. Помимо народного представительства в виде суда присяжных судебная реформа ввела гласный, состязательный процесс, право обвиняемого на защиту обеспечивалось созданием института адвокатуры, устанавливался принцип презумпции невиновности, производилась свободная оценка доказательств, законодательно закреплялся принцип несменяемости судей. Все постоянные, или коронные судьи</w:t>
      </w:r>
      <w:r w:rsidR="00F81D69">
        <w:rPr>
          <w:color w:val="000000"/>
        </w:rPr>
        <w:t xml:space="preserve"> </w:t>
      </w:r>
      <w:r w:rsidRPr="00F81D69">
        <w:rPr>
          <w:color w:val="000000"/>
        </w:rPr>
        <w:t>(члены окружного суда и судебной палаты) назначались императором по представлению министра юстиции. Без слепого подражания, но все же ближе всего российский суд присяжных держался английского образца.</w:t>
      </w:r>
    </w:p>
    <w:p w:rsidR="002D3D31" w:rsidRPr="00F81D69" w:rsidRDefault="002D3D31" w:rsidP="00F81D69">
      <w:pPr>
        <w:pStyle w:val="BodyText21"/>
        <w:ind w:firstLine="709"/>
        <w:rPr>
          <w:color w:val="000000"/>
        </w:rPr>
      </w:pPr>
      <w:r w:rsidRPr="00F81D69">
        <w:rPr>
          <w:color w:val="000000"/>
        </w:rPr>
        <w:t>Вообще же присяжными заседателями могли быть только мужчины в возрасте от 25 до 70 лет, русские подданные. Для них</w:t>
      </w:r>
      <w:r w:rsidR="00F81D69">
        <w:rPr>
          <w:color w:val="000000"/>
        </w:rPr>
        <w:t xml:space="preserve"> </w:t>
      </w:r>
      <w:r w:rsidRPr="00F81D69">
        <w:rPr>
          <w:color w:val="000000"/>
        </w:rPr>
        <w:t>были установлены ценз оседлости – два года и имущественный ценз. Не могли быть присяжными заседателями лица, состоявшие под судом и следствием, слепые, глухие, умалишенные, объявленные несостоятельными должниками, впавшие в крайнюю бедность, домашняя прислуга. Кроме того, не подлежали включению в списки</w:t>
      </w:r>
      <w:r w:rsidR="00F81D69">
        <w:rPr>
          <w:color w:val="000000"/>
        </w:rPr>
        <w:t xml:space="preserve"> </w:t>
      </w:r>
      <w:r w:rsidRPr="00F81D69">
        <w:rPr>
          <w:color w:val="000000"/>
        </w:rPr>
        <w:t>присяжных священнослужители и монашествующие, лица, занимавшие генеральские должности (первые четыре класса по табели о рангах), работники суда и прокуратуры, чиновники полиции, военнослужащие, учителя и некоторые другие.</w:t>
      </w:r>
    </w:p>
    <w:p w:rsidR="002D3D31" w:rsidRPr="00F81D69" w:rsidRDefault="002D3D31" w:rsidP="00F81D69">
      <w:pPr>
        <w:pStyle w:val="BodyText21"/>
        <w:ind w:firstLine="709"/>
        <w:rPr>
          <w:color w:val="000000"/>
        </w:rPr>
      </w:pPr>
      <w:r w:rsidRPr="00F81D69">
        <w:rPr>
          <w:color w:val="000000"/>
        </w:rPr>
        <w:t>Из лиц, обладающих необходимым цензом, составлялся общий список присяжных заседателей, который у противников суда назывался не иначе, как суд толпы, суд улицы. Общий список был основой для составления очередных списков, по которым лица вызывались в суд в течение будущего года. Очередные списки публиковались в газетах.</w:t>
      </w:r>
    </w:p>
    <w:p w:rsidR="002D3D31" w:rsidRPr="00F81D69" w:rsidRDefault="002D3D31" w:rsidP="00F81D69">
      <w:pPr>
        <w:pStyle w:val="BodyText21"/>
        <w:ind w:firstLine="709"/>
        <w:rPr>
          <w:color w:val="000000"/>
        </w:rPr>
      </w:pPr>
      <w:r w:rsidRPr="00F81D69">
        <w:rPr>
          <w:color w:val="000000"/>
        </w:rPr>
        <w:t>Присяжные в зале судебного заседания размещались отдельно от коронных судей.</w:t>
      </w:r>
    </w:p>
    <w:p w:rsidR="002D3D31" w:rsidRPr="00F81D69" w:rsidRDefault="002D3D31" w:rsidP="00F81D69">
      <w:pPr>
        <w:pStyle w:val="BodyText21"/>
        <w:ind w:firstLine="709"/>
        <w:rPr>
          <w:color w:val="000000"/>
        </w:rPr>
      </w:pPr>
      <w:r w:rsidRPr="00F81D69">
        <w:rPr>
          <w:color w:val="000000"/>
        </w:rPr>
        <w:t>Вердикт присяжных являлся основанием для вынесения коронными судьями обвинительного или оправдательного приговора.</w:t>
      </w:r>
    </w:p>
    <w:p w:rsidR="002D3D31" w:rsidRPr="00F81D69" w:rsidRDefault="002D3D31" w:rsidP="00F81D69">
      <w:pPr>
        <w:pStyle w:val="BodyText21"/>
        <w:ind w:firstLine="709"/>
        <w:rPr>
          <w:color w:val="000000"/>
        </w:rPr>
      </w:pPr>
      <w:r w:rsidRPr="00F81D69">
        <w:rPr>
          <w:color w:val="000000"/>
        </w:rPr>
        <w:t>Присяжным не представлялось право и возможность изучать материалы предварительного следствия, благодаря чему у них не формировалось, как у профессиональных судей, предубеждения в виновности подсудимого. Практика назначения мер наказания судом с участием присяжных отличалась большей мягкостью, чем по обвинительным приговорам судебных палат, что вызывало повышенное доверие народа к суду.</w:t>
      </w:r>
    </w:p>
    <w:p w:rsidR="00494318" w:rsidRPr="00F81D69" w:rsidRDefault="00494318" w:rsidP="00F81D69">
      <w:pPr>
        <w:pStyle w:val="BodyText21"/>
        <w:ind w:firstLine="709"/>
        <w:rPr>
          <w:color w:val="000000"/>
        </w:rPr>
      </w:pPr>
    </w:p>
    <w:p w:rsidR="00494318" w:rsidRPr="00F81D69" w:rsidRDefault="00494318" w:rsidP="00F81D69">
      <w:pPr>
        <w:pStyle w:val="BodyText21"/>
        <w:ind w:firstLine="709"/>
        <w:rPr>
          <w:b/>
          <w:bCs/>
          <w:color w:val="000000"/>
        </w:rPr>
      </w:pPr>
      <w:r w:rsidRPr="00F81D69">
        <w:rPr>
          <w:b/>
          <w:bCs/>
          <w:color w:val="000000"/>
        </w:rPr>
        <w:t>2. Суд присяжных в новой России</w:t>
      </w:r>
    </w:p>
    <w:p w:rsidR="00494318" w:rsidRPr="00F81D69" w:rsidRDefault="00494318" w:rsidP="00F81D69">
      <w:pPr>
        <w:pStyle w:val="BodyText21"/>
        <w:ind w:firstLine="709"/>
        <w:rPr>
          <w:color w:val="000000"/>
        </w:rPr>
      </w:pPr>
    </w:p>
    <w:p w:rsidR="002D3D31" w:rsidRPr="00F81D69" w:rsidRDefault="002D3D31" w:rsidP="00F81D69">
      <w:pPr>
        <w:pStyle w:val="BodyText21"/>
        <w:ind w:firstLine="709"/>
        <w:rPr>
          <w:color w:val="000000"/>
        </w:rPr>
      </w:pPr>
      <w:r w:rsidRPr="00F81D69">
        <w:rPr>
          <w:color w:val="000000"/>
        </w:rPr>
        <w:t>Спустя более 70 лет с момента прекращения деятельности суда присяжных в России при проведении судебной реформы в Российской Федерации вновь возник вопрос о воссоздании суда присяжных.</w:t>
      </w:r>
    </w:p>
    <w:p w:rsidR="002D3D31" w:rsidRPr="00F81D69" w:rsidRDefault="002D3D31" w:rsidP="00F81D69">
      <w:pPr>
        <w:pStyle w:val="BodyText21"/>
        <w:ind w:firstLine="709"/>
        <w:rPr>
          <w:color w:val="000000"/>
        </w:rPr>
      </w:pPr>
      <w:r w:rsidRPr="00F81D69">
        <w:rPr>
          <w:color w:val="000000"/>
        </w:rPr>
        <w:t>В соответствии с Законом РФ от 16 июля 1993 года «О внесении изменений и дополнений в УПК РСФСР» и Закон «О судоустройстве</w:t>
      </w:r>
      <w:r w:rsidR="00F81D69">
        <w:rPr>
          <w:color w:val="000000"/>
        </w:rPr>
        <w:t xml:space="preserve"> </w:t>
      </w:r>
      <w:r w:rsidRPr="00F81D69">
        <w:rPr>
          <w:color w:val="000000"/>
        </w:rPr>
        <w:t>в</w:t>
      </w:r>
      <w:r w:rsidR="00F81D69">
        <w:rPr>
          <w:color w:val="000000"/>
        </w:rPr>
        <w:t xml:space="preserve"> </w:t>
      </w:r>
      <w:r w:rsidRPr="00F81D69">
        <w:rPr>
          <w:color w:val="000000"/>
        </w:rPr>
        <w:t>РФ» началось поэтапное введение суда присяжных. С ноября 1993 года по март 1996 года суды присяжных введены в 9 краях и областях России.</w:t>
      </w:r>
    </w:p>
    <w:p w:rsidR="002D3D31" w:rsidRPr="00F81D69" w:rsidRDefault="002D3D31" w:rsidP="00F81D69">
      <w:pPr>
        <w:pStyle w:val="BodyText21"/>
        <w:ind w:firstLine="709"/>
        <w:rPr>
          <w:color w:val="000000"/>
        </w:rPr>
      </w:pPr>
      <w:r w:rsidRPr="00F81D69">
        <w:rPr>
          <w:color w:val="000000"/>
        </w:rPr>
        <w:t>Была ли необходимость возвращаться в современных условиях к форме правосудия, которая не прижилась?</w:t>
      </w:r>
    </w:p>
    <w:p w:rsidR="002D3D31" w:rsidRPr="00F81D69" w:rsidRDefault="002D3D31" w:rsidP="00F81D69">
      <w:pPr>
        <w:pStyle w:val="BodyText21"/>
        <w:ind w:firstLine="709"/>
        <w:rPr>
          <w:color w:val="000000"/>
        </w:rPr>
      </w:pPr>
      <w:r w:rsidRPr="00F81D69">
        <w:rPr>
          <w:color w:val="000000"/>
        </w:rPr>
        <w:t>При введении суда присяжных законодатель исходил из того, что суд присяжных особенно необходим в случаях,</w:t>
      </w:r>
      <w:r w:rsidR="00F81D69">
        <w:rPr>
          <w:color w:val="000000"/>
        </w:rPr>
        <w:t xml:space="preserve"> </w:t>
      </w:r>
      <w:r w:rsidRPr="00F81D69">
        <w:rPr>
          <w:color w:val="000000"/>
        </w:rPr>
        <w:t>когда правам человека угрожают такие последствия, как тяжкие меры наказания и когда общество и государство должны обеспечить систему гарантий, предупреждающую от нарушений пра</w:t>
      </w:r>
      <w:r w:rsidR="00494318" w:rsidRPr="00F81D69">
        <w:rPr>
          <w:color w:val="000000"/>
        </w:rPr>
        <w:t xml:space="preserve">в личности, от судебной ошибки. </w:t>
      </w:r>
      <w:r w:rsidRPr="00F81D69">
        <w:rPr>
          <w:color w:val="000000"/>
        </w:rPr>
        <w:t>Необходимость введения таких гарантий очень ощущается в период государственных реформ. Хотя</w:t>
      </w:r>
      <w:r w:rsidR="00F81D69">
        <w:rPr>
          <w:color w:val="000000"/>
        </w:rPr>
        <w:t xml:space="preserve"> </w:t>
      </w:r>
      <w:r w:rsidRPr="00F81D69">
        <w:rPr>
          <w:color w:val="000000"/>
        </w:rPr>
        <w:t>Конституция РФ предусматривает возможность участия присяжных заседателей при рассмотрении и гражданских дел, законом допущено участие присяжных по делам, подсудным областным, краевым (и приравненным к ним городским)</w:t>
      </w:r>
      <w:r w:rsidR="00F81D69">
        <w:rPr>
          <w:color w:val="000000"/>
        </w:rPr>
        <w:t xml:space="preserve"> </w:t>
      </w:r>
      <w:r w:rsidRPr="00F81D69">
        <w:rPr>
          <w:color w:val="000000"/>
        </w:rPr>
        <w:t>судам: об убийстве, изнасиловании, об отдельных особо опасных государственных преступлениях, хищениях государственного и общественного имущества в особо крупных размерах, по должностным, хозяйственным преступлениям и по делам о преступлении против правосудия, т.е. по делам о преступлениях повышенной общественной опасности, предусматривающих</w:t>
      </w:r>
      <w:r w:rsidR="00F81D69">
        <w:rPr>
          <w:color w:val="000000"/>
        </w:rPr>
        <w:t xml:space="preserve"> </w:t>
      </w:r>
      <w:r w:rsidRPr="00F81D69">
        <w:rPr>
          <w:color w:val="000000"/>
        </w:rPr>
        <w:t>наиболее суровые меры социальной защиты. И в этом случае суд</w:t>
      </w:r>
      <w:r w:rsidR="00F81D69">
        <w:rPr>
          <w:color w:val="000000"/>
        </w:rPr>
        <w:t xml:space="preserve"> </w:t>
      </w:r>
      <w:r w:rsidRPr="00F81D69">
        <w:rPr>
          <w:color w:val="000000"/>
        </w:rPr>
        <w:t>присяжных признается наиболее надежной системой судебной защиты прав и законных интересов личности, защиты от произвола и судебной ошибки.</w:t>
      </w:r>
    </w:p>
    <w:p w:rsidR="002D3D31" w:rsidRPr="00F81D69" w:rsidRDefault="002D3D31" w:rsidP="00F81D69">
      <w:pPr>
        <w:pStyle w:val="BodyText21"/>
        <w:ind w:firstLine="709"/>
        <w:rPr>
          <w:color w:val="000000"/>
        </w:rPr>
      </w:pPr>
      <w:r w:rsidRPr="00F81D69">
        <w:rPr>
          <w:color w:val="000000"/>
        </w:rPr>
        <w:t>Присяжные заседатели в решении главного вопроса правосудия по уголовному делу действуют независимо от профессиональных судов.</w:t>
      </w:r>
    </w:p>
    <w:p w:rsidR="002D3D31" w:rsidRPr="00F81D69" w:rsidRDefault="002D3D31" w:rsidP="00F81D69">
      <w:pPr>
        <w:pStyle w:val="BodyText21"/>
        <w:ind w:firstLine="709"/>
        <w:rPr>
          <w:color w:val="000000"/>
        </w:rPr>
      </w:pPr>
      <w:r w:rsidRPr="00F81D69">
        <w:rPr>
          <w:color w:val="000000"/>
        </w:rPr>
        <w:t>Присяжные заседатели, участвуя в исследовании и решении вопросов фактической стороны уголовного дела, относящихся к событию преступления, причастности в совершении преступления, вкладывают в правосудие необходимые для него практические знания и опыт. Они должны делать это независимо от чьего-либо влияния и давления. Участие присяжных заседателей в исследовании обстоятельств дела основано на том очевидном положении, что разобраться в фактах, происшедших событиях способен каждый человек в меру своих познаний и опыта. Участвуя в судебном разбирательстве присяжный заседатель согласно принципу презумпции невиновности исходит (должен исходить) из предположения, что стоящее перед судом лицо не виновно, пока иное не будет подтверждено вступившим в законную силу приговором.</w:t>
      </w:r>
    </w:p>
    <w:p w:rsidR="002D3D31" w:rsidRPr="00F81D69" w:rsidRDefault="002D3D31" w:rsidP="00F81D69">
      <w:pPr>
        <w:pStyle w:val="BodyText21"/>
        <w:ind w:firstLine="709"/>
        <w:rPr>
          <w:color w:val="000000"/>
        </w:rPr>
      </w:pPr>
      <w:r w:rsidRPr="00F81D69">
        <w:rPr>
          <w:color w:val="000000"/>
        </w:rPr>
        <w:t>Осведомленность присяжных о социальных проблемах создает условия к тому, что они будут правильно понимать исследуемые события и факты и</w:t>
      </w:r>
      <w:r w:rsidR="00F81D69">
        <w:rPr>
          <w:color w:val="000000"/>
        </w:rPr>
        <w:t xml:space="preserve"> </w:t>
      </w:r>
      <w:r w:rsidRPr="00F81D69">
        <w:rPr>
          <w:color w:val="000000"/>
        </w:rPr>
        <w:t>по совести оценивать их.</w:t>
      </w:r>
    </w:p>
    <w:p w:rsidR="00F81D69" w:rsidRDefault="002D3D31" w:rsidP="00F81D69">
      <w:pPr>
        <w:pStyle w:val="BodyText21"/>
        <w:ind w:firstLine="709"/>
        <w:rPr>
          <w:color w:val="000000"/>
        </w:rPr>
      </w:pPr>
      <w:r w:rsidRPr="00F81D69">
        <w:rPr>
          <w:color w:val="000000"/>
        </w:rPr>
        <w:t>Одно из несомненных достоинств суда присяжных состоит и в том, что им обеспечивается применение закона, как он понимается населением. Следует быть убежденным в том, что человек, представший перед судом, понимал или мог понимать закон, за нарушение которого он осужден. Доказательством возможности понимания закона является удостоверение 12 частных и не имеющих юридической подготовки лиц, признающих своим</w:t>
      </w:r>
      <w:r w:rsidR="00F81D69">
        <w:rPr>
          <w:color w:val="000000"/>
        </w:rPr>
        <w:t xml:space="preserve"> </w:t>
      </w:r>
      <w:r w:rsidRPr="00F81D69">
        <w:rPr>
          <w:color w:val="000000"/>
        </w:rPr>
        <w:t>решением, что закон доступен пониманию.</w:t>
      </w:r>
    </w:p>
    <w:p w:rsidR="002D3D31" w:rsidRPr="00F81D69" w:rsidRDefault="002D3D31" w:rsidP="00F81D69">
      <w:pPr>
        <w:pStyle w:val="BodyText21"/>
        <w:ind w:firstLine="709"/>
        <w:rPr>
          <w:color w:val="000000"/>
        </w:rPr>
      </w:pPr>
      <w:r w:rsidRPr="00F81D69">
        <w:rPr>
          <w:color w:val="000000"/>
        </w:rPr>
        <w:t>Присяжные заседатели подбираются по спискам, составляемым администрацией из лиц, постоянно проживающих в районах и городах области, края (субъекта Федерации). Состав присяжных заседателей определен законом «О судоустройстве РСФСР» и УПК. Присяжными заседателями признаются граждане Российской Федерации, которые включены в списки присяжных заседателей и призваны в установленном законом порядке к участию в рассмотрении дела судом. В списки</w:t>
      </w:r>
      <w:r w:rsidR="00F81D69">
        <w:rPr>
          <w:color w:val="000000"/>
        </w:rPr>
        <w:t xml:space="preserve"> </w:t>
      </w:r>
      <w:r w:rsidRPr="00F81D69">
        <w:rPr>
          <w:color w:val="000000"/>
        </w:rPr>
        <w:t>присяжных заседателей включаются граждане России, достигшие 25 лет. Основой для составления списков присяжных заседателей являются списки избирателей или участников референдума.</w:t>
      </w:r>
    </w:p>
    <w:p w:rsidR="002D3D31" w:rsidRPr="00F81D69" w:rsidRDefault="002D3D31" w:rsidP="00F81D69">
      <w:pPr>
        <w:pStyle w:val="BodyText21"/>
        <w:ind w:firstLine="709"/>
        <w:rPr>
          <w:color w:val="000000"/>
        </w:rPr>
      </w:pPr>
      <w:r w:rsidRPr="00F81D69">
        <w:rPr>
          <w:color w:val="000000"/>
        </w:rPr>
        <w:t>Закон предусматривает ряд условий, при которых граждане могут быть исключены из списка присяжных заседателей.</w:t>
      </w:r>
    </w:p>
    <w:p w:rsidR="002D3D31" w:rsidRPr="00F81D69" w:rsidRDefault="002D3D31" w:rsidP="00F81D69">
      <w:pPr>
        <w:pStyle w:val="BodyText21"/>
        <w:ind w:firstLine="709"/>
        <w:rPr>
          <w:color w:val="000000"/>
        </w:rPr>
      </w:pPr>
      <w:r w:rsidRPr="00F81D69">
        <w:rPr>
          <w:color w:val="000000"/>
        </w:rPr>
        <w:t>Условия исключения присяжных заседателей из списка можно подразделить для удобства их рассмотрения и запоминания на 4 группы.</w:t>
      </w:r>
    </w:p>
    <w:p w:rsidR="002D3D31" w:rsidRPr="00F81D69" w:rsidRDefault="002D3D31" w:rsidP="00F81D69">
      <w:pPr>
        <w:pStyle w:val="BodyText21"/>
        <w:ind w:firstLine="709"/>
        <w:rPr>
          <w:color w:val="000000"/>
        </w:rPr>
      </w:pPr>
      <w:r w:rsidRPr="00F81D69">
        <w:rPr>
          <w:color w:val="000000"/>
        </w:rPr>
        <w:t>Первую группу составляют условия, когда лица:</w:t>
      </w:r>
    </w:p>
    <w:p w:rsidR="002D3D31" w:rsidRPr="00F81D69" w:rsidRDefault="002D3D31" w:rsidP="00F81D69">
      <w:pPr>
        <w:pStyle w:val="BodyText21"/>
        <w:numPr>
          <w:ilvl w:val="0"/>
          <w:numId w:val="24"/>
        </w:numPr>
        <w:ind w:left="0" w:firstLine="709"/>
        <w:rPr>
          <w:color w:val="000000"/>
        </w:rPr>
      </w:pPr>
      <w:r w:rsidRPr="00F81D69">
        <w:rPr>
          <w:color w:val="000000"/>
        </w:rPr>
        <w:t>не внесены в списки избирателей или граждан, имеющих право участвовать в референдуме;</w:t>
      </w:r>
    </w:p>
    <w:p w:rsidR="002D3D31" w:rsidRPr="00F81D69" w:rsidRDefault="002D3D31" w:rsidP="00F81D69">
      <w:pPr>
        <w:pStyle w:val="BodyText21"/>
        <w:numPr>
          <w:ilvl w:val="0"/>
          <w:numId w:val="24"/>
        </w:numPr>
        <w:ind w:left="0" w:firstLine="709"/>
        <w:rPr>
          <w:color w:val="000000"/>
        </w:rPr>
      </w:pPr>
      <w:r w:rsidRPr="00F81D69">
        <w:rPr>
          <w:color w:val="000000"/>
        </w:rPr>
        <w:t>не достигли 25 летнего возраста;</w:t>
      </w:r>
    </w:p>
    <w:p w:rsidR="002D3D31" w:rsidRPr="00F81D69" w:rsidRDefault="002D3D31" w:rsidP="00F81D69">
      <w:pPr>
        <w:pStyle w:val="BodyText21"/>
        <w:numPr>
          <w:ilvl w:val="0"/>
          <w:numId w:val="24"/>
        </w:numPr>
        <w:ind w:left="0" w:firstLine="709"/>
        <w:rPr>
          <w:color w:val="000000"/>
        </w:rPr>
      </w:pPr>
      <w:r w:rsidRPr="00F81D69">
        <w:rPr>
          <w:color w:val="000000"/>
        </w:rPr>
        <w:t>лица, имеющие не погашенную или не снятую судимость;</w:t>
      </w:r>
    </w:p>
    <w:p w:rsidR="00F81D69" w:rsidRDefault="002D3D31" w:rsidP="00F81D69">
      <w:pPr>
        <w:pStyle w:val="BodyText21"/>
        <w:numPr>
          <w:ilvl w:val="0"/>
          <w:numId w:val="24"/>
        </w:numPr>
        <w:ind w:left="0" w:firstLine="709"/>
        <w:rPr>
          <w:color w:val="000000"/>
        </w:rPr>
      </w:pPr>
      <w:r w:rsidRPr="00F81D69">
        <w:rPr>
          <w:color w:val="000000"/>
        </w:rPr>
        <w:t>лица, признанные судом недееспособными или ограниченно дееспособными.</w:t>
      </w:r>
    </w:p>
    <w:p w:rsidR="002D3D31" w:rsidRPr="00F81D69" w:rsidRDefault="002D3D31" w:rsidP="00F81D69">
      <w:pPr>
        <w:pStyle w:val="BodyText21"/>
        <w:ind w:firstLine="709"/>
        <w:rPr>
          <w:color w:val="000000"/>
        </w:rPr>
      </w:pPr>
      <w:r w:rsidRPr="00F81D69">
        <w:rPr>
          <w:color w:val="000000"/>
        </w:rPr>
        <w:t>Учтено, что на выполнение полномочий перечисленной группой лиц могут влиять указанные обстоятельства. Исключение этой группы лиц производится без учета волеизъявления.</w:t>
      </w:r>
    </w:p>
    <w:p w:rsidR="002D3D31" w:rsidRPr="00F81D69" w:rsidRDefault="002D3D31" w:rsidP="00F81D69">
      <w:pPr>
        <w:pStyle w:val="BodyText21"/>
        <w:ind w:firstLine="709"/>
        <w:rPr>
          <w:color w:val="000000"/>
        </w:rPr>
      </w:pPr>
      <w:r w:rsidRPr="00F81D69">
        <w:rPr>
          <w:color w:val="000000"/>
        </w:rPr>
        <w:t>Вторую</w:t>
      </w:r>
      <w:r w:rsidR="00F81D69">
        <w:rPr>
          <w:color w:val="000000"/>
        </w:rPr>
        <w:t xml:space="preserve"> </w:t>
      </w:r>
      <w:r w:rsidRPr="00F81D69">
        <w:rPr>
          <w:color w:val="000000"/>
        </w:rPr>
        <w:t>группу составляют условия, при которых гражданин должен свое волеизъявление изложить письменно о невозможности быть присяжным заседателем. Эти заявления являются основанием для исключения лиц из списков присяжных заседателей:</w:t>
      </w:r>
    </w:p>
    <w:p w:rsidR="002D3D31" w:rsidRPr="00F81D69" w:rsidRDefault="002D3D31" w:rsidP="00F81D69">
      <w:pPr>
        <w:pStyle w:val="BodyText21"/>
        <w:numPr>
          <w:ilvl w:val="0"/>
          <w:numId w:val="25"/>
        </w:numPr>
        <w:tabs>
          <w:tab w:val="clear" w:pos="1800"/>
          <w:tab w:val="num" w:pos="0"/>
        </w:tabs>
        <w:ind w:left="0" w:firstLine="709"/>
        <w:rPr>
          <w:color w:val="000000"/>
        </w:rPr>
      </w:pPr>
      <w:r w:rsidRPr="00F81D69">
        <w:rPr>
          <w:color w:val="000000"/>
        </w:rPr>
        <w:t>судьи, прокуроры, следователи, адвокаты, нотариусы, лица, принадлежащие к руководящему и оперативному составу спецслужб; руководители и заместители руководителей органов представительной и законодательной власти;</w:t>
      </w:r>
    </w:p>
    <w:p w:rsidR="002D3D31" w:rsidRPr="00F81D69" w:rsidRDefault="002D3D31" w:rsidP="00F81D69">
      <w:pPr>
        <w:pStyle w:val="BodyText21"/>
        <w:numPr>
          <w:ilvl w:val="0"/>
          <w:numId w:val="25"/>
        </w:numPr>
        <w:ind w:left="0" w:firstLine="709"/>
        <w:rPr>
          <w:color w:val="000000"/>
        </w:rPr>
      </w:pPr>
      <w:r w:rsidRPr="00F81D69">
        <w:rPr>
          <w:color w:val="000000"/>
        </w:rPr>
        <w:t>военнослужащие;</w:t>
      </w:r>
    </w:p>
    <w:p w:rsidR="002D3D31" w:rsidRPr="00F81D69" w:rsidRDefault="002D3D31" w:rsidP="00F81D69">
      <w:pPr>
        <w:pStyle w:val="BodyText21"/>
        <w:numPr>
          <w:ilvl w:val="0"/>
          <w:numId w:val="25"/>
        </w:numPr>
        <w:ind w:left="0" w:firstLine="709"/>
        <w:rPr>
          <w:color w:val="000000"/>
        </w:rPr>
      </w:pPr>
      <w:r w:rsidRPr="00F81D69">
        <w:rPr>
          <w:color w:val="000000"/>
        </w:rPr>
        <w:t>лица, достигшие 70 летнего возраста;</w:t>
      </w:r>
    </w:p>
    <w:p w:rsidR="002D3D31" w:rsidRPr="00F81D69" w:rsidRDefault="002D3D31" w:rsidP="00F81D69">
      <w:pPr>
        <w:pStyle w:val="BodyText21"/>
        <w:numPr>
          <w:ilvl w:val="0"/>
          <w:numId w:val="25"/>
        </w:numPr>
        <w:ind w:left="0" w:firstLine="709"/>
        <w:rPr>
          <w:color w:val="000000"/>
        </w:rPr>
      </w:pPr>
      <w:r w:rsidRPr="00F81D69">
        <w:rPr>
          <w:color w:val="000000"/>
        </w:rPr>
        <w:t>лица, не владеющие языком, на котором ведется судопроизводство в данной местности;</w:t>
      </w:r>
    </w:p>
    <w:p w:rsidR="002D3D31" w:rsidRPr="00F81D69" w:rsidRDefault="002D3D31" w:rsidP="00F81D69">
      <w:pPr>
        <w:pStyle w:val="BodyText21"/>
        <w:numPr>
          <w:ilvl w:val="0"/>
          <w:numId w:val="25"/>
        </w:numPr>
        <w:ind w:left="0" w:firstLine="709"/>
        <w:rPr>
          <w:color w:val="000000"/>
        </w:rPr>
      </w:pPr>
      <w:r w:rsidRPr="00F81D69">
        <w:rPr>
          <w:color w:val="000000"/>
        </w:rPr>
        <w:t>немые, глухие, слепые и другие лица, являющиеся инвалидами, а также неспособные в силу своих физических или психических недостатков успешно выполнять обязанности присяжных заседателей.</w:t>
      </w:r>
    </w:p>
    <w:p w:rsidR="002D3D31" w:rsidRPr="00F81D69" w:rsidRDefault="002D3D31" w:rsidP="00F81D69">
      <w:pPr>
        <w:pStyle w:val="BodyText21"/>
        <w:ind w:firstLine="709"/>
        <w:rPr>
          <w:color w:val="000000"/>
        </w:rPr>
      </w:pPr>
      <w:r w:rsidRPr="00F81D69">
        <w:rPr>
          <w:color w:val="000000"/>
        </w:rPr>
        <w:t>По инициативе председателя суда или председательствующего судьи освобождаются:</w:t>
      </w:r>
    </w:p>
    <w:p w:rsidR="002D3D31" w:rsidRPr="00F81D69" w:rsidRDefault="002D3D31" w:rsidP="00F81D69">
      <w:pPr>
        <w:pStyle w:val="BodyText21"/>
        <w:numPr>
          <w:ilvl w:val="0"/>
          <w:numId w:val="26"/>
        </w:numPr>
        <w:ind w:left="0" w:firstLine="709"/>
        <w:rPr>
          <w:color w:val="000000"/>
        </w:rPr>
      </w:pPr>
      <w:r w:rsidRPr="00F81D69">
        <w:rPr>
          <w:color w:val="000000"/>
        </w:rPr>
        <w:t>подозреваемые или обвиняемые в совершении преступления, что должно быть зарегистрировано официальными органами;</w:t>
      </w:r>
    </w:p>
    <w:p w:rsidR="002D3D31" w:rsidRPr="00F81D69" w:rsidRDefault="002D3D31" w:rsidP="00F81D69">
      <w:pPr>
        <w:pStyle w:val="BodyText21"/>
        <w:numPr>
          <w:ilvl w:val="0"/>
          <w:numId w:val="26"/>
        </w:numPr>
        <w:ind w:left="0" w:firstLine="709"/>
        <w:rPr>
          <w:color w:val="000000"/>
        </w:rPr>
      </w:pPr>
      <w:r w:rsidRPr="00F81D69">
        <w:rPr>
          <w:color w:val="000000"/>
        </w:rPr>
        <w:t>женщины, имеющие детей в возрасте до трех лет;</w:t>
      </w:r>
    </w:p>
    <w:p w:rsidR="002D3D31" w:rsidRPr="00F81D69" w:rsidRDefault="002D3D31" w:rsidP="00F81D69">
      <w:pPr>
        <w:pStyle w:val="BodyText21"/>
        <w:numPr>
          <w:ilvl w:val="0"/>
          <w:numId w:val="26"/>
        </w:numPr>
        <w:ind w:left="0" w:firstLine="709"/>
        <w:rPr>
          <w:color w:val="000000"/>
        </w:rPr>
      </w:pPr>
      <w:r w:rsidRPr="00F81D69">
        <w:rPr>
          <w:color w:val="000000"/>
        </w:rPr>
        <w:t>лица, которые по своим религиозным убеждениям считают невозможным участие в осуществлении правосудия;</w:t>
      </w:r>
    </w:p>
    <w:p w:rsidR="002D3D31" w:rsidRPr="00F81D69" w:rsidRDefault="002D3D31" w:rsidP="00F81D69">
      <w:pPr>
        <w:pStyle w:val="BodyText21"/>
        <w:numPr>
          <w:ilvl w:val="0"/>
          <w:numId w:val="26"/>
        </w:numPr>
        <w:ind w:left="0" w:firstLine="709"/>
        <w:rPr>
          <w:color w:val="000000"/>
        </w:rPr>
      </w:pPr>
      <w:r w:rsidRPr="00F81D69">
        <w:rPr>
          <w:color w:val="000000"/>
        </w:rPr>
        <w:t>лица, отвлечение которых от исполнения своих служебных обязанностей может повлечь существенный</w:t>
      </w:r>
      <w:r w:rsidR="00F81D69">
        <w:rPr>
          <w:color w:val="000000"/>
        </w:rPr>
        <w:t xml:space="preserve"> </w:t>
      </w:r>
      <w:r w:rsidRPr="00F81D69">
        <w:rPr>
          <w:color w:val="000000"/>
        </w:rPr>
        <w:t>ущерб для имущества и государства: пилоты, работники МЧС, врачи, учителя и др.</w:t>
      </w:r>
    </w:p>
    <w:p w:rsidR="002D3D31" w:rsidRPr="00F81D69" w:rsidRDefault="002D3D31" w:rsidP="00F81D69">
      <w:pPr>
        <w:pStyle w:val="BodyText21"/>
        <w:ind w:firstLine="709"/>
        <w:rPr>
          <w:color w:val="000000"/>
        </w:rPr>
      </w:pPr>
      <w:r w:rsidRPr="00F81D69">
        <w:rPr>
          <w:color w:val="000000"/>
        </w:rPr>
        <w:t>Председательствующий судья вправе освободить от исполнения обязанностей присяжного заседателя всякого, в чьей объективности возникнет обоснованное сомнение.</w:t>
      </w:r>
    </w:p>
    <w:p w:rsidR="002D3D31" w:rsidRPr="00F81D69" w:rsidRDefault="002D3D31" w:rsidP="00F81D69">
      <w:pPr>
        <w:pStyle w:val="BodyText21"/>
        <w:ind w:firstLine="709"/>
        <w:rPr>
          <w:color w:val="000000"/>
        </w:rPr>
      </w:pPr>
      <w:r w:rsidRPr="00F81D69">
        <w:rPr>
          <w:color w:val="000000"/>
        </w:rPr>
        <w:t>К исполнению обязанностей присяжного заседателя граждане призываются один раз в году на десять дней или на время до завершения разбирательства дела, начатого с данным составом присяжных заседателей.</w:t>
      </w:r>
    </w:p>
    <w:p w:rsidR="002D3D31" w:rsidRPr="00F81D69" w:rsidRDefault="002D3D31" w:rsidP="00F81D69">
      <w:pPr>
        <w:pStyle w:val="BodyText21"/>
        <w:ind w:firstLine="709"/>
        <w:rPr>
          <w:color w:val="000000"/>
        </w:rPr>
      </w:pPr>
      <w:r w:rsidRPr="00F81D69">
        <w:rPr>
          <w:color w:val="000000"/>
        </w:rPr>
        <w:t>Участие в работе суда присяжных оплачивается государством из бюджета Российской Федерации из кассы суда, в котором призывался в заседание присяжный заседатель.</w:t>
      </w:r>
    </w:p>
    <w:p w:rsidR="002D3D31" w:rsidRPr="00F81D69" w:rsidRDefault="002D3D31" w:rsidP="00F81D69">
      <w:pPr>
        <w:pStyle w:val="BodyText21"/>
        <w:ind w:firstLine="709"/>
        <w:rPr>
          <w:color w:val="000000"/>
        </w:rPr>
      </w:pPr>
      <w:r w:rsidRPr="00F81D69">
        <w:rPr>
          <w:color w:val="000000"/>
        </w:rPr>
        <w:t>Вознаграждение выдается в размере половины должностного оклада судьи, но не менее среднего заработка присяжного заседателя. Ему возмещаются и транспортные расходы на проезд в суд</w:t>
      </w:r>
      <w:r w:rsidR="00F81D69">
        <w:rPr>
          <w:color w:val="000000"/>
        </w:rPr>
        <w:t xml:space="preserve"> </w:t>
      </w:r>
      <w:r w:rsidRPr="00F81D69">
        <w:rPr>
          <w:color w:val="000000"/>
        </w:rPr>
        <w:t>и обратно по тарифам, действующим в данной местности.</w:t>
      </w:r>
    </w:p>
    <w:p w:rsidR="002D3D31" w:rsidRPr="00F81D69" w:rsidRDefault="002D3D31" w:rsidP="00F81D69">
      <w:pPr>
        <w:pStyle w:val="BodyText21"/>
        <w:ind w:firstLine="709"/>
        <w:rPr>
          <w:color w:val="000000"/>
        </w:rPr>
      </w:pPr>
      <w:r w:rsidRPr="00F81D69">
        <w:rPr>
          <w:color w:val="000000"/>
        </w:rPr>
        <w:t>Тщательный отбор присяжных заседателей и непрекращающийся спор о целесообразности – нецелесообразности введения суда присяжных, казалось бы должен повлечь отрицательные последствия и погасить интерес людей к участию в суде присяжных.</w:t>
      </w:r>
    </w:p>
    <w:p w:rsidR="002D3D31" w:rsidRPr="00F81D69" w:rsidRDefault="002D3D31" w:rsidP="00F81D69">
      <w:pPr>
        <w:pStyle w:val="BodyText21"/>
        <w:ind w:firstLine="709"/>
        <w:rPr>
          <w:color w:val="000000"/>
        </w:rPr>
      </w:pPr>
      <w:r w:rsidRPr="00F81D69">
        <w:rPr>
          <w:color w:val="000000"/>
        </w:rPr>
        <w:t>Одним из доводов противников суда присяжных при его возрождении было утверждение о том, что при нынешних условиях, когда судебные процессы срываются из-за неявок народных заседателей (которых требуется только два), судебные процессы с участием присяжных (а их необходимо не менее двадцати) вообще нельзя будет провести.</w:t>
      </w:r>
    </w:p>
    <w:p w:rsidR="002D3D31" w:rsidRPr="00F81D69" w:rsidRDefault="002D3D31" w:rsidP="00F81D69">
      <w:pPr>
        <w:pStyle w:val="BodyText21"/>
        <w:tabs>
          <w:tab w:val="left" w:pos="0"/>
        </w:tabs>
        <w:ind w:firstLine="709"/>
        <w:rPr>
          <w:color w:val="000000"/>
        </w:rPr>
      </w:pPr>
      <w:r w:rsidRPr="00F81D69">
        <w:rPr>
          <w:color w:val="000000"/>
        </w:rPr>
        <w:t>За 3.5 года в Ростовский областной суд для участия в рассмотрении уголовных дел в качестве присяжных заседателей вызывалось около 4,5 тысяч человек, и ни один процесс из-за неявок присяжных заседателей не был сорван.</w:t>
      </w:r>
    </w:p>
    <w:p w:rsidR="00F81D69" w:rsidRDefault="002D3D31" w:rsidP="00F81D69">
      <w:pPr>
        <w:pStyle w:val="BodyText21"/>
        <w:ind w:firstLine="709"/>
        <w:rPr>
          <w:color w:val="000000"/>
        </w:rPr>
      </w:pPr>
      <w:r w:rsidRPr="00F81D69">
        <w:rPr>
          <w:color w:val="000000"/>
        </w:rPr>
        <w:t>В Ростовском областном суде среди присяжных заседателей, принимавших участие в рассмотрении уголовных дел в течение прошедших 3,5 лет, пенсионеры составляют 16,2 %. Средний возраст ростовских присяжных заседателей – 47 лет, 36% присяжных заседателей имеют высшее образование, 36 % - среднее специальное и 27% - среднее.</w:t>
      </w:r>
    </w:p>
    <w:p w:rsidR="00F81D69" w:rsidRDefault="002D3D31" w:rsidP="00F81D69">
      <w:pPr>
        <w:pStyle w:val="BodyText21"/>
        <w:ind w:firstLine="709"/>
        <w:rPr>
          <w:color w:val="000000"/>
        </w:rPr>
      </w:pPr>
      <w:r w:rsidRPr="00F81D69">
        <w:rPr>
          <w:color w:val="000000"/>
        </w:rPr>
        <w:t>Российский человек всегда к исполнению общественного долга присяжного заседателя относился ответственно и почтительно. Без малого сто лет назад А.Ф. Кони писал, что русский присяжный заседатель относится к своему делу как к делу служения совести. Повестку о вызове его в суд он хранил за образами.</w:t>
      </w:r>
    </w:p>
    <w:p w:rsidR="002D3D31" w:rsidRPr="00F81D69" w:rsidRDefault="002D3D31" w:rsidP="00F81D69">
      <w:pPr>
        <w:pStyle w:val="BodyText21"/>
        <w:ind w:firstLine="709"/>
        <w:rPr>
          <w:color w:val="000000"/>
        </w:rPr>
      </w:pPr>
      <w:r w:rsidRPr="00F81D69">
        <w:rPr>
          <w:color w:val="000000"/>
        </w:rPr>
        <w:t>Согласно ныне действующему законодательству после предварительного слушания дела, предшествующего судебному разбирательству, судья назначает день слушания дела и через аппарат</w:t>
      </w:r>
      <w:r w:rsidR="00F81D69">
        <w:rPr>
          <w:color w:val="000000"/>
        </w:rPr>
        <w:t xml:space="preserve"> </w:t>
      </w:r>
      <w:r w:rsidRPr="00F81D69">
        <w:rPr>
          <w:color w:val="000000"/>
        </w:rPr>
        <w:t>суда</w:t>
      </w:r>
      <w:r w:rsidR="00F81D69">
        <w:rPr>
          <w:color w:val="000000"/>
        </w:rPr>
        <w:t xml:space="preserve"> </w:t>
      </w:r>
      <w:r w:rsidRPr="00F81D69">
        <w:rPr>
          <w:color w:val="000000"/>
        </w:rPr>
        <w:t>вызывает в судебное заседание не менее двадцати присяжных заседателей.</w:t>
      </w:r>
    </w:p>
    <w:p w:rsidR="002D3D31" w:rsidRPr="00F81D69" w:rsidRDefault="002D3D31" w:rsidP="00F81D69">
      <w:pPr>
        <w:pStyle w:val="BodyText21"/>
        <w:ind w:firstLine="709"/>
        <w:rPr>
          <w:color w:val="000000"/>
        </w:rPr>
      </w:pPr>
      <w:r w:rsidRPr="00F81D69">
        <w:rPr>
          <w:color w:val="000000"/>
        </w:rPr>
        <w:t>В судебном заседании председательствующий судья сообщает о деле, которое подлежит рассмотрению, разъясняет присяжным заседателям</w:t>
      </w:r>
      <w:r w:rsidR="00F81D69">
        <w:rPr>
          <w:color w:val="000000"/>
        </w:rPr>
        <w:t xml:space="preserve"> </w:t>
      </w:r>
      <w:r w:rsidRPr="00F81D69">
        <w:rPr>
          <w:color w:val="000000"/>
        </w:rPr>
        <w:t>их права и обязанности, какие задачи и при каких условиях они призваны решить.</w:t>
      </w:r>
    </w:p>
    <w:p w:rsidR="002D3D31" w:rsidRPr="00F81D69" w:rsidRDefault="002D3D31" w:rsidP="00F81D69">
      <w:pPr>
        <w:pStyle w:val="BodyText21"/>
        <w:ind w:firstLine="709"/>
        <w:rPr>
          <w:color w:val="000000"/>
        </w:rPr>
      </w:pPr>
      <w:r w:rsidRPr="00F81D69">
        <w:rPr>
          <w:color w:val="000000"/>
        </w:rPr>
        <w:t>Затем председательствующий выясняет информированы ли они</w:t>
      </w:r>
      <w:r w:rsidR="00F81D69">
        <w:rPr>
          <w:color w:val="000000"/>
        </w:rPr>
        <w:t xml:space="preserve"> </w:t>
      </w:r>
      <w:r w:rsidRPr="00F81D69">
        <w:rPr>
          <w:color w:val="000000"/>
        </w:rPr>
        <w:t>об обстоятельствах дела. В отношении присяжного заседателя, информированного об обстоятельствах дела, решает вопрос об освобождении его от участия в рассмотрении дела. В этой стадии допустим и самоотвод присяжного заседателя.</w:t>
      </w:r>
    </w:p>
    <w:p w:rsidR="002D3D31" w:rsidRPr="00F81D69" w:rsidRDefault="002D3D31" w:rsidP="00F81D69">
      <w:pPr>
        <w:pStyle w:val="BodyText21"/>
        <w:ind w:firstLine="709"/>
        <w:rPr>
          <w:color w:val="000000"/>
        </w:rPr>
      </w:pPr>
      <w:r w:rsidRPr="00F81D69">
        <w:rPr>
          <w:color w:val="000000"/>
        </w:rPr>
        <w:t>Затем стороны (прокурор, подсудимый и его защитник)</w:t>
      </w:r>
      <w:r w:rsidR="00F81D69" w:rsidRPr="00F81D69">
        <w:rPr>
          <w:color w:val="000000"/>
        </w:rPr>
        <w:t xml:space="preserve"> </w:t>
      </w:r>
      <w:r w:rsidRPr="00F81D69">
        <w:rPr>
          <w:color w:val="000000"/>
        </w:rPr>
        <w:t>могут заявить присяжным заседателям как мотивированный, так и</w:t>
      </w:r>
      <w:r w:rsidR="00F81D69">
        <w:rPr>
          <w:color w:val="000000"/>
        </w:rPr>
        <w:t xml:space="preserve"> </w:t>
      </w:r>
      <w:r w:rsidRPr="00F81D69">
        <w:rPr>
          <w:color w:val="000000"/>
        </w:rPr>
        <w:t>безмотивный отвод. Основанием для отвода может быть участие в любой форме в производстве по данному делу (понятой, производство розыска и т.п.), заинтересованность</w:t>
      </w:r>
      <w:r w:rsidR="00F81D69">
        <w:rPr>
          <w:color w:val="000000"/>
        </w:rPr>
        <w:t xml:space="preserve"> </w:t>
      </w:r>
      <w:r w:rsidRPr="00F81D69">
        <w:rPr>
          <w:color w:val="000000"/>
        </w:rPr>
        <w:t>в деле, наличие родства с кем-либо из участников процесса.</w:t>
      </w:r>
    </w:p>
    <w:p w:rsidR="002D3D31" w:rsidRPr="00F81D69" w:rsidRDefault="002D3D31" w:rsidP="00F81D69">
      <w:pPr>
        <w:pStyle w:val="BodyText21"/>
        <w:ind w:firstLine="709"/>
        <w:rPr>
          <w:color w:val="000000"/>
        </w:rPr>
      </w:pPr>
      <w:r w:rsidRPr="00F81D69">
        <w:rPr>
          <w:color w:val="000000"/>
        </w:rPr>
        <w:t>Вопросы самоотвода и отвода присяжных заседателей решаются единолично</w:t>
      </w:r>
      <w:r w:rsidR="00F81D69">
        <w:rPr>
          <w:color w:val="000000"/>
        </w:rPr>
        <w:t xml:space="preserve"> </w:t>
      </w:r>
      <w:r w:rsidRPr="00F81D69">
        <w:rPr>
          <w:color w:val="000000"/>
        </w:rPr>
        <w:t>председательствующим.</w:t>
      </w:r>
    </w:p>
    <w:p w:rsidR="002D3D31" w:rsidRPr="00F81D69" w:rsidRDefault="002D3D31" w:rsidP="00F81D69">
      <w:pPr>
        <w:pStyle w:val="BodyText21"/>
        <w:ind w:firstLine="709"/>
        <w:rPr>
          <w:color w:val="000000"/>
        </w:rPr>
      </w:pPr>
      <w:r w:rsidRPr="00F81D69">
        <w:rPr>
          <w:color w:val="000000"/>
        </w:rPr>
        <w:t>Безмотивный отвод заявляется присяжному заседателю государственным обвинителем, подсудимым и его защитником.</w:t>
      </w:r>
    </w:p>
    <w:p w:rsidR="002D3D31" w:rsidRPr="00F81D69" w:rsidRDefault="002D3D31" w:rsidP="00F81D69">
      <w:pPr>
        <w:pStyle w:val="BodyText21"/>
        <w:ind w:firstLine="709"/>
        <w:rPr>
          <w:color w:val="000000"/>
        </w:rPr>
      </w:pPr>
      <w:r w:rsidRPr="00F81D69">
        <w:rPr>
          <w:color w:val="000000"/>
        </w:rPr>
        <w:t>Государственный обвинитель может отвести не более двух присяжных заседателей. Подсудимый может отвести такое количество присяжных, чтобы после отвода их осталось не менее четырнадцати – это минимальное число присяжных заседателей, необходимое для жеребьевки и формирования</w:t>
      </w:r>
      <w:r w:rsidR="00F81D69">
        <w:rPr>
          <w:color w:val="000000"/>
        </w:rPr>
        <w:t xml:space="preserve"> </w:t>
      </w:r>
      <w:r w:rsidRPr="00F81D69">
        <w:rPr>
          <w:color w:val="000000"/>
        </w:rPr>
        <w:t>коллегии (скамьи присяжных) присяжных заседателей в 12 человек основного состава и 2 запасных.</w:t>
      </w:r>
    </w:p>
    <w:p w:rsidR="002D3D31" w:rsidRPr="00F81D69" w:rsidRDefault="002D3D31" w:rsidP="00F81D69">
      <w:pPr>
        <w:pStyle w:val="BodyText21"/>
        <w:ind w:firstLine="709"/>
        <w:rPr>
          <w:color w:val="000000"/>
        </w:rPr>
      </w:pPr>
      <w:r w:rsidRPr="00F81D69">
        <w:rPr>
          <w:color w:val="000000"/>
        </w:rPr>
        <w:t>Жеребьевка проходит в таком порядке. Фамилии неотведенных присяжных заседателей, надписанные на отдельных бланках (листах, билетах), опускаются председательствующим в урну (ящик), затем он извлекает их оттуда по одному и оглашает каждую фамилию. Первые отобранные 12 присяжных заседателей считаются комплектными, а два – запасными.</w:t>
      </w:r>
    </w:p>
    <w:p w:rsidR="002D3D31" w:rsidRPr="00F81D69" w:rsidRDefault="002D3D31" w:rsidP="00F81D69">
      <w:pPr>
        <w:pStyle w:val="BodyText21"/>
        <w:ind w:firstLine="709"/>
        <w:rPr>
          <w:color w:val="000000"/>
        </w:rPr>
      </w:pPr>
      <w:r w:rsidRPr="00F81D69">
        <w:rPr>
          <w:color w:val="000000"/>
        </w:rPr>
        <w:t>Коллегия присяжных</w:t>
      </w:r>
      <w:r w:rsidR="00F81D69">
        <w:rPr>
          <w:color w:val="000000"/>
        </w:rPr>
        <w:t xml:space="preserve"> </w:t>
      </w:r>
      <w:r w:rsidRPr="00F81D69">
        <w:rPr>
          <w:color w:val="000000"/>
        </w:rPr>
        <w:t>заседателей размещается в зале судебных заседаний отдельно от председательствующего судьи на поставленные в ряды скамьи или стулья.</w:t>
      </w:r>
    </w:p>
    <w:p w:rsidR="002D3D31" w:rsidRPr="00F81D69" w:rsidRDefault="002D3D31" w:rsidP="00F81D69">
      <w:pPr>
        <w:pStyle w:val="BodyText21"/>
        <w:ind w:firstLine="709"/>
        <w:rPr>
          <w:color w:val="000000"/>
        </w:rPr>
      </w:pPr>
      <w:r w:rsidRPr="00F81D69">
        <w:rPr>
          <w:color w:val="000000"/>
        </w:rPr>
        <w:t>Список комплектных присяжных заседателей секретарь вносит в протокол в порядке поступления из урны.</w:t>
      </w:r>
    </w:p>
    <w:p w:rsidR="002D3D31" w:rsidRPr="00F81D69" w:rsidRDefault="002D3D31" w:rsidP="00F81D69">
      <w:pPr>
        <w:pStyle w:val="BodyText21"/>
        <w:ind w:firstLine="709"/>
        <w:rPr>
          <w:color w:val="000000"/>
        </w:rPr>
      </w:pPr>
      <w:r w:rsidRPr="00F81D69">
        <w:rPr>
          <w:color w:val="000000"/>
        </w:rPr>
        <w:t>Комплектные присяжные заседатели из своего числа избирают старшину, через которого и общаются с председательствующим. Старшина никаких преимуществ перед другими членами скамьи</w:t>
      </w:r>
      <w:r w:rsidR="00F81D69">
        <w:rPr>
          <w:color w:val="000000"/>
        </w:rPr>
        <w:t xml:space="preserve"> </w:t>
      </w:r>
      <w:r w:rsidRPr="00F81D69">
        <w:rPr>
          <w:color w:val="000000"/>
        </w:rPr>
        <w:t>присяжных заседателей не имеет. Он только руководит порядком и ходом совещания, оглашает вопросный лист в совещательный комнате, записывает ответы на вопросы, заполняет опросный лист и оглашает его в судебном заседании.</w:t>
      </w:r>
    </w:p>
    <w:p w:rsidR="002D3D31" w:rsidRPr="00F81D69" w:rsidRDefault="002D3D31" w:rsidP="00F81D69">
      <w:pPr>
        <w:pStyle w:val="BodyText21"/>
        <w:ind w:firstLine="709"/>
        <w:rPr>
          <w:color w:val="000000"/>
        </w:rPr>
      </w:pPr>
      <w:r w:rsidRPr="00F81D69">
        <w:rPr>
          <w:color w:val="000000"/>
        </w:rPr>
        <w:t>Присяжные заседатели после завершения жеребьевки принимают присягу (поэтому они и именуются присяжными):</w:t>
      </w:r>
    </w:p>
    <w:p w:rsidR="002D3D31" w:rsidRPr="00F81D69" w:rsidRDefault="002D3D31" w:rsidP="00F81D69">
      <w:pPr>
        <w:pStyle w:val="BodyText21"/>
        <w:ind w:firstLine="709"/>
        <w:rPr>
          <w:color w:val="000000"/>
        </w:rPr>
      </w:pPr>
      <w:r w:rsidRPr="00F81D69">
        <w:rPr>
          <w:color w:val="000000"/>
        </w:rPr>
        <w:t>«Клянусь</w:t>
      </w:r>
      <w:r w:rsidR="00F81D69">
        <w:rPr>
          <w:color w:val="000000"/>
        </w:rPr>
        <w:t xml:space="preserve"> </w:t>
      </w:r>
      <w:r w:rsidRPr="00F81D69">
        <w:rPr>
          <w:color w:val="000000"/>
        </w:rPr>
        <w:t>исполнять свои обязанности честно и беспристрастно, принимать во внимание все рассмотренные в суде доказательства, доводы, обстоятельства дела и ничего кроме них, разрешать дело по своему внутреннему убеждению и совести, как подобает свободному гражданину и справедливому человеку».</w:t>
      </w:r>
    </w:p>
    <w:p w:rsidR="002D3D31" w:rsidRPr="00F81D69" w:rsidRDefault="002D3D31" w:rsidP="00F81D69">
      <w:pPr>
        <w:pStyle w:val="BodyText21"/>
        <w:ind w:firstLine="709"/>
        <w:rPr>
          <w:color w:val="000000"/>
        </w:rPr>
      </w:pPr>
      <w:r w:rsidRPr="00F81D69">
        <w:rPr>
          <w:color w:val="000000"/>
        </w:rPr>
        <w:t>Присяга принимается после избрания старшины присяжных заседателей. После зачтения присяги председательствующий называет фамилию каждого присяжного заседателя, который подтверждает: «Я клянусь».</w:t>
      </w:r>
    </w:p>
    <w:p w:rsidR="002D3D31" w:rsidRPr="00F81D69" w:rsidRDefault="002D3D31" w:rsidP="00F81D69">
      <w:pPr>
        <w:pStyle w:val="BodyText21"/>
        <w:ind w:firstLine="709"/>
        <w:rPr>
          <w:color w:val="000000"/>
        </w:rPr>
      </w:pPr>
      <w:r w:rsidRPr="00F81D69">
        <w:rPr>
          <w:color w:val="000000"/>
        </w:rPr>
        <w:t>Факт принятия присяги фиксируется в протоколе судебного заседания.</w:t>
      </w:r>
    </w:p>
    <w:p w:rsidR="002D3D31" w:rsidRPr="00F81D69" w:rsidRDefault="002D3D31" w:rsidP="00F81D69">
      <w:pPr>
        <w:pStyle w:val="BodyText21"/>
        <w:ind w:firstLine="709"/>
        <w:rPr>
          <w:color w:val="000000"/>
        </w:rPr>
      </w:pPr>
      <w:r w:rsidRPr="00F81D69">
        <w:rPr>
          <w:color w:val="000000"/>
        </w:rPr>
        <w:t>Присяжные заседатели участвуют в судебном заседании и по результатам разбирательства</w:t>
      </w:r>
      <w:r w:rsidR="00F81D69">
        <w:rPr>
          <w:color w:val="000000"/>
        </w:rPr>
        <w:t xml:space="preserve"> </w:t>
      </w:r>
      <w:r w:rsidRPr="00F81D69">
        <w:rPr>
          <w:color w:val="000000"/>
        </w:rPr>
        <w:t>дела выносят свой вердикт.</w:t>
      </w:r>
    </w:p>
    <w:p w:rsidR="002D3D31" w:rsidRPr="00F81D69" w:rsidRDefault="002D3D31" w:rsidP="00F81D69">
      <w:pPr>
        <w:pStyle w:val="BodyText21"/>
        <w:ind w:firstLine="709"/>
        <w:rPr>
          <w:color w:val="000000"/>
        </w:rPr>
      </w:pPr>
      <w:r w:rsidRPr="00F81D69">
        <w:rPr>
          <w:color w:val="000000"/>
        </w:rPr>
        <w:t>Присяжные заседатели выслушивают все, о чем говорится в ходе судебного следствия по делу. Они имеют право участвовать в осмотре местности при выходе суда на место совершения преступления. Имеют право участвовать в исследовании документов, в осмотре вещественных доказательств и в других действиях суда во</w:t>
      </w:r>
      <w:r w:rsidR="00F81D69">
        <w:rPr>
          <w:color w:val="000000"/>
        </w:rPr>
        <w:t xml:space="preserve"> </w:t>
      </w:r>
      <w:r w:rsidRPr="00F81D69">
        <w:rPr>
          <w:color w:val="000000"/>
        </w:rPr>
        <w:t>время проведения судебного следствия.</w:t>
      </w:r>
    </w:p>
    <w:p w:rsidR="002D3D31" w:rsidRPr="00F81D69" w:rsidRDefault="002D3D31" w:rsidP="00F81D69">
      <w:pPr>
        <w:pStyle w:val="BodyText21"/>
        <w:ind w:firstLine="709"/>
        <w:rPr>
          <w:color w:val="000000"/>
        </w:rPr>
      </w:pPr>
      <w:r w:rsidRPr="00F81D69">
        <w:rPr>
          <w:color w:val="000000"/>
        </w:rPr>
        <w:t>Вопросы присяжные заседатели задают в письменном виде, передают старшине, который вручает их председательствующему.</w:t>
      </w:r>
      <w:r w:rsidR="00F81D69">
        <w:rPr>
          <w:color w:val="000000"/>
        </w:rPr>
        <w:t xml:space="preserve"> </w:t>
      </w:r>
      <w:r w:rsidRPr="00F81D69">
        <w:rPr>
          <w:color w:val="000000"/>
        </w:rPr>
        <w:t>Вопросы могут быть адресованы как подсудимому, так и потерпевшему, свидетелям, эксперту. Каждый присяжный заседатель должен самостоятельно оценить обстоятельства дела с учетом своей совести и внутреннего убеждения.</w:t>
      </w:r>
    </w:p>
    <w:p w:rsidR="002D3D31" w:rsidRPr="00F81D69" w:rsidRDefault="002D3D31" w:rsidP="00F81D69">
      <w:pPr>
        <w:pStyle w:val="BodyText21"/>
        <w:ind w:firstLine="709"/>
        <w:rPr>
          <w:color w:val="000000"/>
        </w:rPr>
      </w:pPr>
      <w:r w:rsidRPr="00F81D69">
        <w:rPr>
          <w:color w:val="000000"/>
        </w:rPr>
        <w:t>Во время слушания дела присяжный заседатель не должен отлучаться из зала судебного заседания, общаться со свидетелями, потерпевшими, адвокатами и другими лицами, имеющими отношение к делу.</w:t>
      </w:r>
    </w:p>
    <w:p w:rsidR="002D3D31" w:rsidRPr="00F81D69" w:rsidRDefault="002D3D31" w:rsidP="00F81D69">
      <w:pPr>
        <w:pStyle w:val="BodyText21"/>
        <w:ind w:firstLine="709"/>
        <w:rPr>
          <w:color w:val="000000"/>
        </w:rPr>
      </w:pPr>
      <w:r w:rsidRPr="00F81D69">
        <w:rPr>
          <w:color w:val="000000"/>
        </w:rPr>
        <w:t>После окончания судебного следствия суд переходит к выслушиванию прений сторон, состоявших из речей прокурора, потерпевшего, гражданского истца,</w:t>
      </w:r>
      <w:r w:rsidR="00F81D69">
        <w:rPr>
          <w:color w:val="000000"/>
        </w:rPr>
        <w:t xml:space="preserve"> </w:t>
      </w:r>
      <w:r w:rsidRPr="00F81D69">
        <w:rPr>
          <w:color w:val="000000"/>
        </w:rPr>
        <w:t>гражданского ответчика или их представителей, защитника, подсудимого, если он отказался от защитника.</w:t>
      </w:r>
    </w:p>
    <w:p w:rsidR="002D3D31" w:rsidRPr="00F81D69" w:rsidRDefault="002D3D31" w:rsidP="00F81D69">
      <w:pPr>
        <w:pStyle w:val="BodyText21"/>
        <w:ind w:firstLine="709"/>
        <w:rPr>
          <w:color w:val="000000"/>
        </w:rPr>
      </w:pPr>
      <w:r w:rsidRPr="00F81D69">
        <w:rPr>
          <w:color w:val="000000"/>
        </w:rPr>
        <w:t>Участники судебных прений после их завершения вправе воспользоваться репликой.</w:t>
      </w:r>
    </w:p>
    <w:p w:rsidR="002D3D31" w:rsidRPr="00F81D69" w:rsidRDefault="002D3D31" w:rsidP="00F81D69">
      <w:pPr>
        <w:pStyle w:val="BodyText21"/>
        <w:ind w:firstLine="709"/>
        <w:rPr>
          <w:color w:val="000000"/>
        </w:rPr>
      </w:pPr>
      <w:r w:rsidRPr="00F81D69">
        <w:rPr>
          <w:color w:val="000000"/>
        </w:rPr>
        <w:t>Затем подсудимому предоставляется последнее слово.</w:t>
      </w:r>
    </w:p>
    <w:p w:rsidR="002D3D31" w:rsidRPr="00F81D69" w:rsidRDefault="002D3D31" w:rsidP="00F81D69">
      <w:pPr>
        <w:pStyle w:val="BodyText21"/>
        <w:ind w:firstLine="709"/>
        <w:rPr>
          <w:color w:val="000000"/>
        </w:rPr>
      </w:pPr>
      <w:r w:rsidRPr="00F81D69">
        <w:rPr>
          <w:color w:val="000000"/>
        </w:rPr>
        <w:t>Принятие коллегией присяжных заседателей вердикта (решения)</w:t>
      </w:r>
      <w:r w:rsidR="00F81D69">
        <w:rPr>
          <w:color w:val="000000"/>
        </w:rPr>
        <w:t xml:space="preserve"> </w:t>
      </w:r>
      <w:r w:rsidRPr="00F81D69">
        <w:rPr>
          <w:color w:val="000000"/>
        </w:rPr>
        <w:t>предшествует процедура постановки вопросов на разрешение присяжных заседателей.</w:t>
      </w:r>
    </w:p>
    <w:p w:rsidR="00F81D69" w:rsidRDefault="002D3D31" w:rsidP="00F81D69">
      <w:pPr>
        <w:pStyle w:val="BodyText21"/>
        <w:ind w:firstLine="709"/>
        <w:rPr>
          <w:color w:val="000000"/>
        </w:rPr>
      </w:pPr>
      <w:r w:rsidRPr="00F81D69">
        <w:rPr>
          <w:color w:val="000000"/>
        </w:rPr>
        <w:t>В обязательном порядке ставятся три основных вопроса:</w:t>
      </w:r>
    </w:p>
    <w:p w:rsidR="002D3D31" w:rsidRPr="00F81D69" w:rsidRDefault="002D3D31" w:rsidP="00F81D69">
      <w:pPr>
        <w:pStyle w:val="BodyText21"/>
        <w:numPr>
          <w:ilvl w:val="0"/>
          <w:numId w:val="27"/>
        </w:numPr>
        <w:tabs>
          <w:tab w:val="clear" w:pos="2520"/>
          <w:tab w:val="num" w:pos="0"/>
        </w:tabs>
        <w:ind w:left="0" w:firstLine="709"/>
        <w:rPr>
          <w:color w:val="000000"/>
        </w:rPr>
      </w:pPr>
      <w:r w:rsidRPr="00F81D69">
        <w:rPr>
          <w:color w:val="000000"/>
        </w:rPr>
        <w:t>Имело ли место деяние, в совершении которого обвиняется подсудимый.</w:t>
      </w:r>
    </w:p>
    <w:p w:rsidR="002D3D31" w:rsidRPr="00F81D69" w:rsidRDefault="002D3D31" w:rsidP="00F81D69">
      <w:pPr>
        <w:pStyle w:val="BodyText21"/>
        <w:numPr>
          <w:ilvl w:val="0"/>
          <w:numId w:val="27"/>
        </w:numPr>
        <w:tabs>
          <w:tab w:val="clear" w:pos="2520"/>
          <w:tab w:val="num" w:pos="0"/>
        </w:tabs>
        <w:ind w:left="0" w:firstLine="709"/>
        <w:rPr>
          <w:color w:val="000000"/>
        </w:rPr>
      </w:pPr>
      <w:r w:rsidRPr="00F81D69">
        <w:rPr>
          <w:color w:val="000000"/>
        </w:rPr>
        <w:t>Совершил ли это</w:t>
      </w:r>
      <w:r w:rsidR="00F81D69">
        <w:rPr>
          <w:color w:val="000000"/>
        </w:rPr>
        <w:t xml:space="preserve"> </w:t>
      </w:r>
      <w:r w:rsidRPr="00F81D69">
        <w:rPr>
          <w:color w:val="000000"/>
        </w:rPr>
        <w:t>деяние подсудимый.</w:t>
      </w:r>
    </w:p>
    <w:p w:rsidR="002D3D31" w:rsidRPr="00F81D69" w:rsidRDefault="002D3D31" w:rsidP="00F81D69">
      <w:pPr>
        <w:pStyle w:val="BodyText21"/>
        <w:numPr>
          <w:ilvl w:val="0"/>
          <w:numId w:val="27"/>
        </w:numPr>
        <w:tabs>
          <w:tab w:val="clear" w:pos="2520"/>
          <w:tab w:val="num" w:pos="0"/>
        </w:tabs>
        <w:ind w:left="0" w:firstLine="709"/>
        <w:rPr>
          <w:color w:val="000000"/>
        </w:rPr>
      </w:pPr>
      <w:r w:rsidRPr="00F81D69">
        <w:rPr>
          <w:color w:val="000000"/>
        </w:rPr>
        <w:t>Виновен ли подсудимый в совершении этого деяния.</w:t>
      </w:r>
    </w:p>
    <w:p w:rsidR="002D3D31" w:rsidRPr="00F81D69" w:rsidRDefault="002D3D31" w:rsidP="00F81D69">
      <w:pPr>
        <w:pStyle w:val="BodyText21"/>
        <w:ind w:firstLine="709"/>
        <w:rPr>
          <w:color w:val="000000"/>
        </w:rPr>
      </w:pPr>
      <w:r w:rsidRPr="00F81D69">
        <w:rPr>
          <w:color w:val="000000"/>
        </w:rPr>
        <w:t>Первые два вопроса могут быть поставлены в ином варианте: 1) доказано ли, что соответствующее деяние имело место; 2) доказано ли, что это деяние совершил подсудимый. Третий</w:t>
      </w:r>
      <w:r w:rsidR="00F81D69">
        <w:rPr>
          <w:color w:val="000000"/>
        </w:rPr>
        <w:t xml:space="preserve"> </w:t>
      </w:r>
      <w:r w:rsidRPr="00F81D69">
        <w:rPr>
          <w:color w:val="000000"/>
        </w:rPr>
        <w:t>вопрос всегда ставится в изложенной форме.</w:t>
      </w:r>
    </w:p>
    <w:p w:rsidR="002D3D31" w:rsidRPr="00F81D69" w:rsidRDefault="002D3D31" w:rsidP="00F81D69">
      <w:pPr>
        <w:pStyle w:val="BodyText21"/>
        <w:ind w:firstLine="709"/>
        <w:rPr>
          <w:color w:val="000000"/>
        </w:rPr>
      </w:pPr>
      <w:r w:rsidRPr="00F81D69">
        <w:rPr>
          <w:color w:val="000000"/>
        </w:rPr>
        <w:t>В случае, если имеются основания сомневаться в том, что подсудимый во время совершения деяния находился во вменяемом состоянии, по соответствующему деянию ставятся три основных вопроса, причем вопросу о виновности дополнительно предшествует вопрос о том, мог ли</w:t>
      </w:r>
      <w:r w:rsidR="00F81D69">
        <w:rPr>
          <w:color w:val="000000"/>
        </w:rPr>
        <w:t xml:space="preserve"> </w:t>
      </w:r>
      <w:r w:rsidRPr="00F81D69">
        <w:rPr>
          <w:color w:val="000000"/>
        </w:rPr>
        <w:t>подсудимый в момент совершения деяния отдавать себе отчет в своих действиях и руководить ими.</w:t>
      </w:r>
    </w:p>
    <w:p w:rsidR="002D3D31" w:rsidRPr="00F81D69" w:rsidRDefault="002D3D31" w:rsidP="00F81D69">
      <w:pPr>
        <w:pStyle w:val="BodyText21"/>
        <w:ind w:firstLine="709"/>
        <w:rPr>
          <w:color w:val="000000"/>
        </w:rPr>
      </w:pPr>
      <w:r w:rsidRPr="00F81D69">
        <w:rPr>
          <w:color w:val="000000"/>
        </w:rPr>
        <w:t>Вопрос о виновности раздробляется также в том случае, когда в суде поддерживается гражданский иск и истец, лицо заинтересованное не столько в решении вопроса о виновности, сколько в удостоверении факта совершения преступления подсудимым, требует постановки отдельного вопроса о событии преступления. Это основные вопросы, вносимые в вопросный лист.</w:t>
      </w:r>
    </w:p>
    <w:p w:rsidR="002D3D31" w:rsidRPr="00F81D69" w:rsidRDefault="002D3D31" w:rsidP="00F81D69">
      <w:pPr>
        <w:pStyle w:val="BodyText21"/>
        <w:ind w:firstLine="709"/>
        <w:rPr>
          <w:color w:val="000000"/>
        </w:rPr>
      </w:pPr>
      <w:r w:rsidRPr="00F81D69">
        <w:rPr>
          <w:color w:val="000000"/>
        </w:rPr>
        <w:t>Однако могут быть и частные вопросы. Вопросы о таких обстоятельствах, которые увеличивают или уменьшают степень виновности либо изменяют ее характер, влекут освобождение подсудимого от ответственности.</w:t>
      </w:r>
    </w:p>
    <w:p w:rsidR="002D3D31" w:rsidRPr="00F81D69" w:rsidRDefault="002D3D31" w:rsidP="00F81D69">
      <w:pPr>
        <w:pStyle w:val="BodyText21"/>
        <w:ind w:firstLine="709"/>
        <w:rPr>
          <w:color w:val="000000"/>
        </w:rPr>
      </w:pPr>
      <w:r w:rsidRPr="00F81D69">
        <w:rPr>
          <w:color w:val="000000"/>
        </w:rPr>
        <w:t>По делам несовершеннолетних, при наличии</w:t>
      </w:r>
      <w:r w:rsidR="00F81D69">
        <w:rPr>
          <w:color w:val="000000"/>
        </w:rPr>
        <w:t xml:space="preserve"> </w:t>
      </w:r>
      <w:r w:rsidRPr="00F81D69">
        <w:rPr>
          <w:color w:val="000000"/>
        </w:rPr>
        <w:t>данных об умственной отсталости несовершеннолетнего, не связанной с душевным заболеванием, должен ставиться вопрос о том, мог ли он полностью сознавать значение своих действий.</w:t>
      </w:r>
    </w:p>
    <w:p w:rsidR="002D3D31" w:rsidRPr="00F81D69" w:rsidRDefault="002D3D31" w:rsidP="00F81D69">
      <w:pPr>
        <w:pStyle w:val="BodyText21"/>
        <w:ind w:firstLine="709"/>
        <w:rPr>
          <w:color w:val="000000"/>
        </w:rPr>
      </w:pPr>
      <w:r w:rsidRPr="00F81D69">
        <w:rPr>
          <w:color w:val="000000"/>
        </w:rPr>
        <w:t>В случаях, когда преступление не было доведено до конца, ставятся вопросы</w:t>
      </w:r>
      <w:r w:rsidR="00F81D69">
        <w:rPr>
          <w:color w:val="000000"/>
        </w:rPr>
        <w:t xml:space="preserve"> </w:t>
      </w:r>
      <w:r w:rsidRPr="00F81D69">
        <w:rPr>
          <w:color w:val="000000"/>
        </w:rPr>
        <w:t>о степени осуществления преступного намерения и причинах,</w:t>
      </w:r>
      <w:r w:rsidR="00F81D69">
        <w:rPr>
          <w:color w:val="000000"/>
        </w:rPr>
        <w:t xml:space="preserve"> </w:t>
      </w:r>
      <w:r w:rsidRPr="00F81D69">
        <w:rPr>
          <w:color w:val="000000"/>
        </w:rPr>
        <w:t>в силу которых деяние не было доведено до конца.</w:t>
      </w:r>
    </w:p>
    <w:p w:rsidR="002D3D31" w:rsidRPr="00F81D69" w:rsidRDefault="002D3D31" w:rsidP="00F81D69">
      <w:pPr>
        <w:pStyle w:val="BodyText21"/>
        <w:ind w:firstLine="709"/>
        <w:rPr>
          <w:color w:val="000000"/>
        </w:rPr>
      </w:pPr>
      <w:r w:rsidRPr="00F81D69">
        <w:rPr>
          <w:color w:val="000000"/>
        </w:rPr>
        <w:t>При совершении преступления в соучастии, ставятся вопросы о степени и характере участия каждого из соучастников в совершении преступления. При этом необходимо соблюдать двоякого рода правила: 1) чтобы внешняя сторона преступления для всех соучастников определялась во всех преступлениях одинаково для того, чтобы в результате не оказалось бы соучастия подсудимых не в одном и том же, а в разных преступлениях; 2) чтобы внутренняя сторона преступления была определена в отношении каждого подсудимого соответственно мере оказанного им участия.</w:t>
      </w:r>
    </w:p>
    <w:p w:rsidR="00F81D69" w:rsidRDefault="002D3D31" w:rsidP="00F81D69">
      <w:pPr>
        <w:pStyle w:val="BodyText21"/>
        <w:ind w:firstLine="709"/>
        <w:rPr>
          <w:color w:val="000000"/>
        </w:rPr>
      </w:pPr>
      <w:r w:rsidRPr="00F81D69">
        <w:rPr>
          <w:color w:val="000000"/>
        </w:rPr>
        <w:t>Постановка вопросов имеет свои правила.</w:t>
      </w:r>
    </w:p>
    <w:p w:rsidR="002D3D31" w:rsidRPr="00F81D69" w:rsidRDefault="002D3D31" w:rsidP="00F81D69">
      <w:pPr>
        <w:pStyle w:val="BodyText21"/>
        <w:ind w:firstLine="709"/>
        <w:rPr>
          <w:color w:val="000000"/>
        </w:rPr>
      </w:pPr>
      <w:r w:rsidRPr="00F81D69">
        <w:rPr>
          <w:color w:val="000000"/>
        </w:rPr>
        <w:t>Вопросы</w:t>
      </w:r>
      <w:r w:rsidR="00F81D69">
        <w:rPr>
          <w:color w:val="000000"/>
        </w:rPr>
        <w:t xml:space="preserve"> </w:t>
      </w:r>
      <w:r w:rsidRPr="00F81D69">
        <w:rPr>
          <w:color w:val="000000"/>
        </w:rPr>
        <w:t>зачитываются и ставятся на обсуждение сторон. Формулируются вопросы на основании поддерживаемого государственного обвинения, результатов следствия и прений сторон.</w:t>
      </w:r>
    </w:p>
    <w:p w:rsidR="002D3D31" w:rsidRPr="00F81D69" w:rsidRDefault="002D3D31" w:rsidP="00F81D69">
      <w:pPr>
        <w:pStyle w:val="BodyText21"/>
        <w:ind w:firstLine="709"/>
        <w:rPr>
          <w:color w:val="000000"/>
        </w:rPr>
      </w:pPr>
      <w:r w:rsidRPr="00F81D69">
        <w:rPr>
          <w:color w:val="000000"/>
        </w:rPr>
        <w:t>Вопросы ставятся по каждому деянию, в совершении которого подсудимый обвиняется.</w:t>
      </w:r>
    </w:p>
    <w:p w:rsidR="002D3D31" w:rsidRPr="00F81D69" w:rsidRDefault="002D3D31" w:rsidP="00F81D69">
      <w:pPr>
        <w:pStyle w:val="BodyText21"/>
        <w:ind w:firstLine="709"/>
        <w:rPr>
          <w:color w:val="000000"/>
        </w:rPr>
      </w:pPr>
      <w:r w:rsidRPr="00F81D69">
        <w:rPr>
          <w:color w:val="000000"/>
        </w:rPr>
        <w:t>Вопросы ставятся в отношении каждого подсудимого отдельно.</w:t>
      </w:r>
    </w:p>
    <w:p w:rsidR="002D3D31" w:rsidRPr="00F81D69" w:rsidRDefault="002D3D31" w:rsidP="00F81D69">
      <w:pPr>
        <w:pStyle w:val="BodyText21"/>
        <w:ind w:firstLine="709"/>
        <w:rPr>
          <w:color w:val="000000"/>
        </w:rPr>
      </w:pPr>
      <w:r w:rsidRPr="00F81D69">
        <w:rPr>
          <w:color w:val="000000"/>
        </w:rPr>
        <w:t>Вопросы составляются</w:t>
      </w:r>
      <w:r w:rsidR="00F81D69">
        <w:rPr>
          <w:color w:val="000000"/>
        </w:rPr>
        <w:t xml:space="preserve"> </w:t>
      </w:r>
      <w:r w:rsidRPr="00F81D69">
        <w:rPr>
          <w:color w:val="000000"/>
        </w:rPr>
        <w:t>в общеупотребительных выражениях, а не в виде принятых в законе определений.</w:t>
      </w:r>
    </w:p>
    <w:p w:rsidR="002D3D31" w:rsidRPr="00F81D69" w:rsidRDefault="002D3D31" w:rsidP="00F81D69">
      <w:pPr>
        <w:pStyle w:val="BodyText21"/>
        <w:ind w:firstLine="709"/>
        <w:rPr>
          <w:color w:val="000000"/>
        </w:rPr>
      </w:pPr>
      <w:r w:rsidRPr="00F81D69">
        <w:rPr>
          <w:color w:val="000000"/>
        </w:rPr>
        <w:t>Вопросы ставятся по существенным признакам преступления и виновности подсудимого.</w:t>
      </w:r>
    </w:p>
    <w:p w:rsidR="002D3D31" w:rsidRPr="00F81D69" w:rsidRDefault="002D3D31" w:rsidP="00F81D69">
      <w:pPr>
        <w:pStyle w:val="BodyText21"/>
        <w:ind w:firstLine="709"/>
        <w:rPr>
          <w:color w:val="000000"/>
        </w:rPr>
      </w:pPr>
      <w:r w:rsidRPr="00F81D69">
        <w:rPr>
          <w:color w:val="000000"/>
        </w:rPr>
        <w:t>Ни в коем случае не соединяются вопросы, из которых один может быть разрешен утвердительно, а другой – отрицательно.</w:t>
      </w:r>
    </w:p>
    <w:p w:rsidR="002D3D31" w:rsidRPr="00F81D69" w:rsidRDefault="002D3D31" w:rsidP="00F81D69">
      <w:pPr>
        <w:pStyle w:val="BodyText21"/>
        <w:ind w:firstLine="709"/>
        <w:rPr>
          <w:color w:val="000000"/>
        </w:rPr>
      </w:pPr>
      <w:r w:rsidRPr="00F81D69">
        <w:rPr>
          <w:color w:val="000000"/>
        </w:rPr>
        <w:t>Не могут ставиться</w:t>
      </w:r>
      <w:r w:rsidR="00F81D69">
        <w:rPr>
          <w:color w:val="000000"/>
        </w:rPr>
        <w:t xml:space="preserve"> </w:t>
      </w:r>
      <w:r w:rsidRPr="00F81D69">
        <w:rPr>
          <w:color w:val="000000"/>
        </w:rPr>
        <w:t>отдельно либо в составе других вопросы, требующие от присяжных заседателей юридической квалификации статуса подсудимого (о его судимости, о факте признания его особо опасным рецидивистом, об ответственности его должностного</w:t>
      </w:r>
      <w:r w:rsidR="00F81D69">
        <w:rPr>
          <w:color w:val="000000"/>
        </w:rPr>
        <w:t xml:space="preserve"> </w:t>
      </w:r>
      <w:r w:rsidRPr="00F81D69">
        <w:rPr>
          <w:color w:val="000000"/>
        </w:rPr>
        <w:t>положения), а также другие вопросы, требующие собственно юридической оценки при вынесении присяжными заседателями своего вердикта.</w:t>
      </w:r>
    </w:p>
    <w:p w:rsidR="002D3D31" w:rsidRPr="00F81D69" w:rsidRDefault="002D3D31" w:rsidP="00F81D69">
      <w:pPr>
        <w:pStyle w:val="BodyText21"/>
        <w:ind w:firstLine="709"/>
        <w:rPr>
          <w:color w:val="000000"/>
        </w:rPr>
      </w:pPr>
      <w:r w:rsidRPr="00F81D69">
        <w:rPr>
          <w:color w:val="000000"/>
        </w:rPr>
        <w:t>Вопросы ставятся с учетом требований ст.254 УПК.</w:t>
      </w:r>
    </w:p>
    <w:p w:rsidR="002D3D31" w:rsidRPr="00F81D69" w:rsidRDefault="002D3D31" w:rsidP="00F81D69">
      <w:pPr>
        <w:pStyle w:val="BodyText21"/>
        <w:ind w:firstLine="709"/>
        <w:rPr>
          <w:color w:val="000000"/>
        </w:rPr>
      </w:pPr>
      <w:r w:rsidRPr="00F81D69">
        <w:rPr>
          <w:color w:val="000000"/>
        </w:rPr>
        <w:t>Формулировки вопросов не могут допускать при каком-либо ответе на них признание подсудимого виновным в совершении деяния, обвинение по которому не предъявлено ему государственным обвинителем либо не поддерживается им к моменту постановки вопросов.</w:t>
      </w:r>
    </w:p>
    <w:p w:rsidR="002D3D31" w:rsidRPr="00F81D69" w:rsidRDefault="002D3D31" w:rsidP="00F81D69">
      <w:pPr>
        <w:pStyle w:val="BodyText21"/>
        <w:ind w:firstLine="709"/>
        <w:rPr>
          <w:color w:val="000000"/>
        </w:rPr>
      </w:pPr>
      <w:r w:rsidRPr="00F81D69">
        <w:rPr>
          <w:color w:val="000000"/>
        </w:rPr>
        <w:t>Допустимы вопросы, позволяющие установить виновность подсудимого в совершении менее тяжкого преступления, если этим не ухудшается положение подсудимого и не нарушается его право на защиту.</w:t>
      </w:r>
    </w:p>
    <w:p w:rsidR="002D3D31" w:rsidRPr="00F81D69" w:rsidRDefault="002D3D31" w:rsidP="00F81D69">
      <w:pPr>
        <w:pStyle w:val="BodyText21"/>
        <w:ind w:firstLine="709"/>
        <w:rPr>
          <w:color w:val="000000"/>
        </w:rPr>
      </w:pPr>
      <w:r w:rsidRPr="00F81D69">
        <w:rPr>
          <w:color w:val="000000"/>
        </w:rPr>
        <w:t>При обсуждении вопросов стороны могут предложить поправки, а также другие вопросы,</w:t>
      </w:r>
      <w:r w:rsidR="00F81D69">
        <w:rPr>
          <w:color w:val="000000"/>
        </w:rPr>
        <w:t xml:space="preserve"> </w:t>
      </w:r>
      <w:r w:rsidRPr="00F81D69">
        <w:rPr>
          <w:color w:val="000000"/>
        </w:rPr>
        <w:t>помимо трех основных. Окончательно согласовав и сформулировав вопросы, председательствующий излагает их в вопросном листе.</w:t>
      </w:r>
    </w:p>
    <w:p w:rsidR="002D3D31" w:rsidRPr="00F81D69" w:rsidRDefault="002D3D31" w:rsidP="00F81D69">
      <w:pPr>
        <w:pStyle w:val="BodyText21"/>
        <w:ind w:firstLine="709"/>
        <w:rPr>
          <w:color w:val="000000"/>
        </w:rPr>
      </w:pPr>
      <w:r w:rsidRPr="00F81D69">
        <w:rPr>
          <w:color w:val="000000"/>
        </w:rPr>
        <w:t>Как известно, система отдельных вопросов, особо формулируемых коронными судьями для присяжных заседателей в Англии – родине суда присяжных, неизвестно. Там присяжным заседателям вручается копия обвинительного акта, по которой они</w:t>
      </w:r>
      <w:r w:rsidR="00F81D69">
        <w:rPr>
          <w:color w:val="000000"/>
        </w:rPr>
        <w:t xml:space="preserve"> </w:t>
      </w:r>
      <w:r w:rsidRPr="00F81D69">
        <w:rPr>
          <w:color w:val="000000"/>
        </w:rPr>
        <w:t>и дают свой ответ.</w:t>
      </w:r>
    </w:p>
    <w:p w:rsidR="00F81D69" w:rsidRDefault="002D3D31" w:rsidP="00F81D69">
      <w:pPr>
        <w:pStyle w:val="BodyText21"/>
        <w:ind w:firstLine="709"/>
        <w:rPr>
          <w:color w:val="000000"/>
        </w:rPr>
      </w:pPr>
      <w:r w:rsidRPr="00F81D69">
        <w:rPr>
          <w:color w:val="000000"/>
        </w:rPr>
        <w:t>Россия в этой части восприняла французский вариант решения дела присяжных заседателей, согласно которому коронные судьи формулируют отдельные вопросы и по ним присяжные заседатели дают свои ответы.</w:t>
      </w:r>
    </w:p>
    <w:p w:rsidR="002D3D31" w:rsidRPr="00F81D69" w:rsidRDefault="002D3D31" w:rsidP="00F81D69">
      <w:pPr>
        <w:pStyle w:val="BodyText21"/>
        <w:ind w:firstLine="709"/>
        <w:rPr>
          <w:color w:val="000000"/>
        </w:rPr>
      </w:pPr>
      <w:r w:rsidRPr="00F81D69">
        <w:rPr>
          <w:color w:val="000000"/>
        </w:rPr>
        <w:t>Напутственное слово произносит после составления вопросного листа и перед удалением присяжных заседателей</w:t>
      </w:r>
      <w:r w:rsidR="00F81D69">
        <w:rPr>
          <w:color w:val="000000"/>
        </w:rPr>
        <w:t xml:space="preserve"> </w:t>
      </w:r>
      <w:r w:rsidRPr="00F81D69">
        <w:rPr>
          <w:color w:val="000000"/>
        </w:rPr>
        <w:t>в совещательную комнату председательствующий</w:t>
      </w:r>
      <w:r w:rsidR="00F81D69">
        <w:rPr>
          <w:color w:val="000000"/>
        </w:rPr>
        <w:t xml:space="preserve"> </w:t>
      </w:r>
      <w:r w:rsidRPr="00F81D69">
        <w:rPr>
          <w:color w:val="000000"/>
        </w:rPr>
        <w:t>судья. В нем приводится содержание обвинения; сообщается содержание уголовного закона, предусматривающего ответственность</w:t>
      </w:r>
      <w:r w:rsidR="00F81D69">
        <w:rPr>
          <w:color w:val="000000"/>
        </w:rPr>
        <w:t xml:space="preserve"> </w:t>
      </w:r>
      <w:r w:rsidRPr="00F81D69">
        <w:rPr>
          <w:color w:val="000000"/>
        </w:rPr>
        <w:t>за совершение деяния, в котором обвиняется подсудимый; напоминаются исследованные в суде доказательства, как уличающие, так и оправдывающие подсудимого, излагаются позиции гособвинителя и защиты; разъясняются основные правила оценки доказательств в их совокупности; сущность принципа презумпции невиновности; положение о толковании не устраненных сомнений в пользу подсудимого; разъясняется порядок совещания присяжных заседателей, подготовки ими ответа на поставленные вопросы, голосования по ответам и вынесения вердикта. Завершает свое напутственное слово председательствующий напоминанием присяжным заседателям содержания данной ими присяги.</w:t>
      </w:r>
    </w:p>
    <w:p w:rsidR="002D3D31" w:rsidRPr="00F81D69" w:rsidRDefault="002D3D31" w:rsidP="00F81D69">
      <w:pPr>
        <w:pStyle w:val="BodyText21"/>
        <w:ind w:firstLine="709"/>
        <w:rPr>
          <w:color w:val="000000"/>
        </w:rPr>
      </w:pPr>
      <w:r w:rsidRPr="00F81D69">
        <w:rPr>
          <w:color w:val="000000"/>
        </w:rPr>
        <w:t>Председательствующему запрещается в какой-либо форме выражать свое мнение по вопросам, поставленным перед коллегией присяжных заседателей. Содержащиеся в законе правовые термины и выражения должны быть разъяснены в общеупотребительных выражениях. Исследованные доказательства председательствующий приводит в систематизированном виде. При этом председательствующий должен обратить внимание на обстоятельства, которые сторонами изложены неточно.</w:t>
      </w:r>
    </w:p>
    <w:p w:rsidR="002D3D31" w:rsidRPr="00F81D69" w:rsidRDefault="002D3D31" w:rsidP="00F81D69">
      <w:pPr>
        <w:pStyle w:val="BodyText21"/>
        <w:ind w:firstLine="709"/>
        <w:rPr>
          <w:color w:val="000000"/>
        </w:rPr>
      </w:pPr>
      <w:r w:rsidRPr="00F81D69">
        <w:rPr>
          <w:color w:val="000000"/>
        </w:rPr>
        <w:t>Из речей гособвинителя и защитника</w:t>
      </w:r>
      <w:r w:rsidR="00F81D69">
        <w:rPr>
          <w:color w:val="000000"/>
        </w:rPr>
        <w:t xml:space="preserve"> </w:t>
      </w:r>
      <w:r w:rsidRPr="00F81D69">
        <w:rPr>
          <w:color w:val="000000"/>
        </w:rPr>
        <w:t>даются главные позиции с привязкой к исследованным в суде доказательствам.</w:t>
      </w:r>
    </w:p>
    <w:p w:rsidR="002D3D31" w:rsidRPr="00F81D69" w:rsidRDefault="002D3D31" w:rsidP="00F81D69">
      <w:pPr>
        <w:pStyle w:val="BodyText21"/>
        <w:ind w:firstLine="709"/>
        <w:rPr>
          <w:color w:val="000000"/>
        </w:rPr>
      </w:pPr>
      <w:r w:rsidRPr="00F81D69">
        <w:rPr>
          <w:color w:val="000000"/>
        </w:rPr>
        <w:t>Основные</w:t>
      </w:r>
      <w:r w:rsidR="00F81D69">
        <w:rPr>
          <w:color w:val="000000"/>
        </w:rPr>
        <w:t xml:space="preserve"> </w:t>
      </w:r>
      <w:r w:rsidRPr="00F81D69">
        <w:rPr>
          <w:color w:val="000000"/>
        </w:rPr>
        <w:t>правила оценки доказательств объясняются с целью предостережения от всякого увлечения к обвинению или оправданию подсудимого. Присяжным заседателям должно быть разъяснено, что доказательства оцениваются по их внутреннему убеждению, основанному на всестороннем, полном и объективном рассмотрении всех обстоятельств дела в их совокупности, что их вердикт может быть основан лишь на тех доказательствах,</w:t>
      </w:r>
      <w:r w:rsidR="00F81D69">
        <w:rPr>
          <w:color w:val="000000"/>
        </w:rPr>
        <w:t xml:space="preserve"> </w:t>
      </w:r>
      <w:r w:rsidRPr="00F81D69">
        <w:rPr>
          <w:color w:val="000000"/>
        </w:rPr>
        <w:t>которые непосредственно исследованы в судебном заседании, никакие доказательства для них не имеют заранее установленной силы и какого-либо преимущества. Их выводы не могут основываться на предположениях, а также на исключенных из разбирательства доказательствах. Разъясняется принцип презумпции невиновности. Присяжным указывается, что в случае осуждения подсудимого, они могут, если найдут достаточные к тому основания, признать его заслуживающим снисхождения. Объясняются последствия такого признания.</w:t>
      </w:r>
    </w:p>
    <w:p w:rsidR="002D3D31" w:rsidRPr="00F81D69" w:rsidRDefault="002D3D31" w:rsidP="00F81D69">
      <w:pPr>
        <w:pStyle w:val="BodyText21"/>
        <w:ind w:firstLine="709"/>
        <w:rPr>
          <w:color w:val="000000"/>
        </w:rPr>
      </w:pPr>
      <w:r w:rsidRPr="00F81D69">
        <w:rPr>
          <w:color w:val="000000"/>
        </w:rPr>
        <w:t>Руководящее напутствие председательствующего относится к области судебной речи, и умелое его изложение всегда имеет важное, а иногда решающее значение. Уже самые требования закона – восстановить истинные обстоятельства дела и не высказать при этом личного мнения о вине или невиновности подсудимого – должны заставить председательствующего относиться с особым вниманием и вдумчивостью не только к содержанию, но и к форме своего напутствия. Восстановление нарушенной или извращенной в речах сторон перспективы дела требуют не одного усиленного внимания и обостренной памяти, но и обдуманного построения речи и особой точности и ясности выражений. Необходимость же преподать присяжным общие</w:t>
      </w:r>
      <w:r w:rsidR="00F81D69">
        <w:rPr>
          <w:color w:val="000000"/>
        </w:rPr>
        <w:t xml:space="preserve"> </w:t>
      </w:r>
      <w:r w:rsidRPr="00F81D69">
        <w:rPr>
          <w:color w:val="000000"/>
        </w:rPr>
        <w:t>основания для суждения</w:t>
      </w:r>
      <w:r w:rsidR="00F81D69">
        <w:rPr>
          <w:color w:val="000000"/>
        </w:rPr>
        <w:t xml:space="preserve"> </w:t>
      </w:r>
      <w:r w:rsidRPr="00F81D69">
        <w:rPr>
          <w:color w:val="000000"/>
        </w:rPr>
        <w:t>о силе доказательств, не выражая притом своего взгляда на ответственность обвиняемого, налагает обязанность крайне осторожного обращения со словом в исполнении этой скользкой задачи. Здесь вполне уместны слова Пушкина: «Блажен, кто словом твердо правит – и держит мысль на привязи свою…» Руководящее напутствие должно быть свободно от пафоса, в нем не могут находить себе места многие из риторических приемов, уместных в речах сторон; но если образы заменяют в нем сухое и скупое слово закона, то оно соответствует назначению».</w:t>
      </w:r>
    </w:p>
    <w:p w:rsidR="002D3D31" w:rsidRPr="00F81D69" w:rsidRDefault="002D3D31" w:rsidP="00F81D69">
      <w:pPr>
        <w:pStyle w:val="BodyText21"/>
        <w:ind w:firstLine="709"/>
        <w:rPr>
          <w:color w:val="000000"/>
        </w:rPr>
      </w:pPr>
      <w:r w:rsidRPr="00F81D69">
        <w:rPr>
          <w:color w:val="000000"/>
        </w:rPr>
        <w:t>Заслушав напутственное слово, комплектные присяжные заседатели удаляются в совещательную комнату, в которой отсутствуют председательствующий судья, секретарь, запасные присяжные заседатели. Другие лица также не могут находиться в совещательной комнате. Нарушение этого принципа (тайны голосования) служит основанием для отмены обвинительного приговора. В совещательной комнате присяжные заседатели выносят вердикт.</w:t>
      </w:r>
    </w:p>
    <w:p w:rsidR="002D3D31" w:rsidRPr="00F81D69" w:rsidRDefault="002D3D31" w:rsidP="00F81D69">
      <w:pPr>
        <w:pStyle w:val="BodyText21"/>
        <w:ind w:firstLine="709"/>
        <w:rPr>
          <w:color w:val="000000"/>
        </w:rPr>
      </w:pPr>
      <w:r w:rsidRPr="00F81D69">
        <w:rPr>
          <w:color w:val="000000"/>
        </w:rPr>
        <w:t>Вердикт – решение коллегии присяжных заседателей по поставленным</w:t>
      </w:r>
      <w:r w:rsidR="00F81D69">
        <w:rPr>
          <w:color w:val="000000"/>
        </w:rPr>
        <w:t xml:space="preserve"> </w:t>
      </w:r>
      <w:r w:rsidRPr="00F81D69">
        <w:rPr>
          <w:color w:val="000000"/>
        </w:rPr>
        <w:t>перед ней вопросам, включая основной вопрос о виновности подсудимого.</w:t>
      </w:r>
    </w:p>
    <w:p w:rsidR="002D3D31" w:rsidRPr="00F81D69" w:rsidRDefault="002D3D31" w:rsidP="00F81D69">
      <w:pPr>
        <w:pStyle w:val="BodyText21"/>
        <w:ind w:firstLine="709"/>
        <w:rPr>
          <w:color w:val="000000"/>
        </w:rPr>
      </w:pPr>
      <w:r w:rsidRPr="00F81D69">
        <w:rPr>
          <w:color w:val="000000"/>
        </w:rPr>
        <w:t>В совещательной комнате старшина последовательно ставит перед присяжными заседателями вопросы, проводит голосование по ответам на каждый вопрос и ведет подсчет голосов.</w:t>
      </w:r>
    </w:p>
    <w:p w:rsidR="002D3D31" w:rsidRPr="00F81D69" w:rsidRDefault="002D3D31" w:rsidP="00F81D69">
      <w:pPr>
        <w:pStyle w:val="BodyText21"/>
        <w:ind w:firstLine="709"/>
        <w:rPr>
          <w:color w:val="000000"/>
        </w:rPr>
      </w:pPr>
      <w:r w:rsidRPr="00F81D69">
        <w:rPr>
          <w:color w:val="000000"/>
        </w:rPr>
        <w:t>Если при обсуждении поставленных вопросов присяжные заседатели придут к единому мнению и примут единодушное решение, они могут при оформлении вердикта выйти из совещательной комнаты в зал судебного заседания для его оглашения. Если единодушного решения не состоялось и присяжные заседатели разошлись во мнении, им согласно закону надо находиться в совещательной комнате в течение 3 часов, в течение которых они сформулируют в вопросном листе ответы, принятые в результате проведенного голосования большинством голосов (ст. 453 УПК).</w:t>
      </w:r>
    </w:p>
    <w:p w:rsidR="002D3D31" w:rsidRPr="00F81D69" w:rsidRDefault="002D3D31" w:rsidP="00F81D69">
      <w:pPr>
        <w:pStyle w:val="BodyText21"/>
        <w:ind w:firstLine="709"/>
        <w:rPr>
          <w:color w:val="000000"/>
        </w:rPr>
      </w:pPr>
      <w:r w:rsidRPr="00F81D69">
        <w:rPr>
          <w:color w:val="000000"/>
        </w:rPr>
        <w:t>Голосование проводится открыто. От голосования никто из присяжных заседателей воздерживаться не вправе. Старшина подает свой голос последним.</w:t>
      </w:r>
    </w:p>
    <w:p w:rsidR="002D3D31" w:rsidRPr="00F81D69" w:rsidRDefault="002D3D31" w:rsidP="00F81D69">
      <w:pPr>
        <w:pStyle w:val="BodyText21"/>
        <w:ind w:firstLine="709"/>
        <w:rPr>
          <w:color w:val="000000"/>
        </w:rPr>
      </w:pPr>
      <w:r w:rsidRPr="00F81D69">
        <w:rPr>
          <w:color w:val="000000"/>
        </w:rPr>
        <w:t>Обвинительный вердикт считается принятым, если за утвердительные ответы на каждый из поставленных в нем трех основных вопросов проголосовало большинство присяжных заседателей. Ответы на вопросы даются в утвердительной форме «да» или отрицательной «нет» с кратким пояснением: да, виновен, нет, не виновен, нет, не доказано и др.</w:t>
      </w:r>
    </w:p>
    <w:p w:rsidR="00F81D69" w:rsidRDefault="002D3D31" w:rsidP="00F81D69">
      <w:pPr>
        <w:pStyle w:val="BodyText21"/>
        <w:ind w:firstLine="709"/>
        <w:rPr>
          <w:color w:val="000000"/>
        </w:rPr>
      </w:pPr>
      <w:r w:rsidRPr="00F81D69">
        <w:rPr>
          <w:color w:val="000000"/>
        </w:rPr>
        <w:t>После голосования по каждому вопросу старшина указывает в листе результат подсчета голосов. Вопросный лист с ответами на вопросы подчитывается старшиной присяжных заседателей.</w:t>
      </w:r>
    </w:p>
    <w:p w:rsidR="00F81D69" w:rsidRDefault="002D3D31" w:rsidP="00F81D69">
      <w:pPr>
        <w:pStyle w:val="BodyText21"/>
        <w:ind w:firstLine="709"/>
        <w:rPr>
          <w:color w:val="000000"/>
        </w:rPr>
      </w:pPr>
      <w:r w:rsidRPr="00F81D69">
        <w:rPr>
          <w:color w:val="000000"/>
        </w:rPr>
        <w:t>Оправдательный вердикт</w:t>
      </w:r>
      <w:r w:rsidR="00F81D69">
        <w:rPr>
          <w:color w:val="000000"/>
        </w:rPr>
        <w:t xml:space="preserve"> </w:t>
      </w:r>
      <w:r w:rsidRPr="00F81D69">
        <w:rPr>
          <w:color w:val="000000"/>
        </w:rPr>
        <w:t>считается принятым, если за отрицательный ответ на любой из поставленных в нем трех основных вопросов проголосовало не менее шести присяжных заседателей.</w:t>
      </w:r>
    </w:p>
    <w:p w:rsidR="002D3D31" w:rsidRPr="00F81D69" w:rsidRDefault="002D3D31" w:rsidP="00F81D69">
      <w:pPr>
        <w:pStyle w:val="BodyText21"/>
        <w:ind w:firstLine="709"/>
        <w:rPr>
          <w:color w:val="000000"/>
        </w:rPr>
      </w:pPr>
      <w:r w:rsidRPr="00F81D69">
        <w:rPr>
          <w:color w:val="000000"/>
        </w:rPr>
        <w:t>Вердикт коллегии присяжных заседателей о невиновности подсудимого – оправдательный вердикт – обязателен для председательствующего судьи и влечет постановление им оправленного приговора.</w:t>
      </w:r>
    </w:p>
    <w:p w:rsidR="002D3D31" w:rsidRPr="00F81D69" w:rsidRDefault="002D3D31" w:rsidP="00F81D69">
      <w:pPr>
        <w:pStyle w:val="BodyText21"/>
        <w:ind w:firstLine="709"/>
        <w:rPr>
          <w:color w:val="000000"/>
        </w:rPr>
      </w:pPr>
      <w:r w:rsidRPr="00F81D69">
        <w:rPr>
          <w:color w:val="000000"/>
        </w:rPr>
        <w:t>При вынесении коллегией обвинительного вердикта в то время, как судья признал, что по делу есть все основания для оправдания, он направляет дело на новое рассмотрение, иным составом суда со стадии предварительного слушания.</w:t>
      </w:r>
    </w:p>
    <w:p w:rsidR="002D3D31" w:rsidRPr="00F81D69" w:rsidRDefault="002D3D31" w:rsidP="00F81D69">
      <w:pPr>
        <w:pStyle w:val="BodyText21"/>
        <w:ind w:firstLine="709"/>
        <w:rPr>
          <w:color w:val="000000"/>
        </w:rPr>
      </w:pPr>
      <w:r w:rsidRPr="00F81D69">
        <w:rPr>
          <w:color w:val="000000"/>
        </w:rPr>
        <w:t>Обвинительный вердикт не лишает судью права вынести оправдательный приговор, в случае признания судьей отсутствия в деянии состава преступления.</w:t>
      </w:r>
    </w:p>
    <w:p w:rsidR="002D3D31" w:rsidRPr="00F81D69" w:rsidRDefault="002D3D31" w:rsidP="00F81D69">
      <w:pPr>
        <w:pStyle w:val="BodyText21"/>
        <w:ind w:firstLine="709"/>
        <w:rPr>
          <w:color w:val="000000"/>
        </w:rPr>
      </w:pPr>
      <w:r w:rsidRPr="00F81D69">
        <w:rPr>
          <w:color w:val="000000"/>
        </w:rPr>
        <w:t>Присяжные заседатели в отдельных случаях могут, до вынесения вердикта выйти из совещательной комнаты. Это те случаи, когда во время совещания возникает необходимость:</w:t>
      </w:r>
    </w:p>
    <w:p w:rsidR="002D3D31" w:rsidRPr="00F81D69" w:rsidRDefault="002D3D31" w:rsidP="00F81D69">
      <w:pPr>
        <w:pStyle w:val="BodyText21"/>
        <w:numPr>
          <w:ilvl w:val="0"/>
          <w:numId w:val="28"/>
        </w:numPr>
        <w:ind w:left="0" w:firstLine="709"/>
        <w:rPr>
          <w:color w:val="000000"/>
        </w:rPr>
      </w:pPr>
      <w:r w:rsidRPr="00F81D69">
        <w:rPr>
          <w:color w:val="000000"/>
        </w:rPr>
        <w:t>В дополнительном исследовании каких-либо обстоятельств, имеющих существенное значение для ответа на поставленные вопросы.</w:t>
      </w:r>
    </w:p>
    <w:p w:rsidR="00F81D69" w:rsidRDefault="002D3D31" w:rsidP="00F81D69">
      <w:pPr>
        <w:pStyle w:val="BodyText21"/>
        <w:numPr>
          <w:ilvl w:val="0"/>
          <w:numId w:val="28"/>
        </w:numPr>
        <w:ind w:left="0" w:firstLine="709"/>
        <w:rPr>
          <w:color w:val="000000"/>
        </w:rPr>
      </w:pPr>
      <w:r w:rsidRPr="00F81D69">
        <w:rPr>
          <w:color w:val="000000"/>
        </w:rPr>
        <w:t>В уточнении формулировки поставленных вопросов.</w:t>
      </w:r>
    </w:p>
    <w:p w:rsidR="002D3D31" w:rsidRPr="00F81D69" w:rsidRDefault="002D3D31" w:rsidP="00F81D69">
      <w:pPr>
        <w:pStyle w:val="BodyText21"/>
        <w:numPr>
          <w:ilvl w:val="0"/>
          <w:numId w:val="28"/>
        </w:numPr>
        <w:ind w:left="0" w:firstLine="709"/>
        <w:rPr>
          <w:color w:val="000000"/>
        </w:rPr>
      </w:pPr>
      <w:r w:rsidRPr="00F81D69">
        <w:rPr>
          <w:color w:val="000000"/>
        </w:rPr>
        <w:t>В получении от председательствующего дополнительных разъяснений.</w:t>
      </w:r>
    </w:p>
    <w:p w:rsidR="002D3D31" w:rsidRPr="00F81D69" w:rsidRDefault="002D3D31" w:rsidP="00F81D69">
      <w:pPr>
        <w:pStyle w:val="BodyText21"/>
        <w:ind w:firstLine="709"/>
        <w:rPr>
          <w:color w:val="000000"/>
        </w:rPr>
      </w:pPr>
      <w:r w:rsidRPr="00F81D69">
        <w:rPr>
          <w:color w:val="000000"/>
        </w:rPr>
        <w:t>По завершении совещания, вынесении и подписании вердикта</w:t>
      </w:r>
      <w:r w:rsidR="00F81D69">
        <w:rPr>
          <w:color w:val="000000"/>
        </w:rPr>
        <w:t xml:space="preserve"> </w:t>
      </w:r>
      <w:r w:rsidRPr="00F81D69">
        <w:rPr>
          <w:color w:val="000000"/>
        </w:rPr>
        <w:t>присяжные заседатели возвращаются в зал судебного заседания и старшина провозглашает вердикт. При признании в вердикте полной невиновности подсудимого, находящегося под стражей, он немедленно освобождается в зале судебного заседания по распоряжению председательствующего.</w:t>
      </w:r>
    </w:p>
    <w:p w:rsidR="002D3D31" w:rsidRPr="00F81D69" w:rsidRDefault="002D3D31" w:rsidP="00F81D69">
      <w:pPr>
        <w:pStyle w:val="BodyText21"/>
        <w:ind w:firstLine="709"/>
        <w:rPr>
          <w:color w:val="000000"/>
        </w:rPr>
      </w:pPr>
      <w:r w:rsidRPr="00F81D69">
        <w:rPr>
          <w:color w:val="000000"/>
        </w:rPr>
        <w:t>После провозглашения вердикта председательствующий судья благодарит присяжных заседателей, объявляет об окончании их участия в судебном заседании. Разъясняет, что они могут остаться в зале судебного заседания и занять места среди публики.</w:t>
      </w:r>
    </w:p>
    <w:p w:rsidR="00F81D69" w:rsidRDefault="002D3D31" w:rsidP="00F81D69">
      <w:pPr>
        <w:pStyle w:val="BodyText21"/>
        <w:ind w:firstLine="709"/>
        <w:rPr>
          <w:color w:val="000000"/>
        </w:rPr>
      </w:pPr>
      <w:r w:rsidRPr="00F81D69">
        <w:rPr>
          <w:color w:val="000000"/>
        </w:rPr>
        <w:t>Последствия вердикта обсуждаются без участия в судебном заседании коллегии присяжных заседателей. Присяжные заседатели считаются судьями факта, профессиональные судьи – судьями права. Судья права и оформляет нормативно квалифицированный</w:t>
      </w:r>
      <w:r w:rsidR="00F81D69">
        <w:rPr>
          <w:color w:val="000000"/>
        </w:rPr>
        <w:t xml:space="preserve"> </w:t>
      </w:r>
      <w:r w:rsidRPr="00F81D69">
        <w:rPr>
          <w:color w:val="000000"/>
        </w:rPr>
        <w:t>приговор</w:t>
      </w:r>
    </w:p>
    <w:p w:rsidR="002D3D31" w:rsidRPr="00F81D69" w:rsidRDefault="002D3D31" w:rsidP="00F81D69">
      <w:pPr>
        <w:pStyle w:val="BodyText21"/>
        <w:ind w:firstLine="709"/>
        <w:rPr>
          <w:color w:val="000000"/>
        </w:rPr>
      </w:pPr>
      <w:r w:rsidRPr="00F81D69">
        <w:rPr>
          <w:color w:val="000000"/>
        </w:rPr>
        <w:t>В настоящем курсе не излагаются: право на защиту и принцип состязательности в суде присяжных, презумпция невиновности, допустимость доказательств, права обвиняемого на предварительном слушании, права подсудимого в ходе судебного следствия, кассационное и надзорное производство. Это задачи уголовно-процессуального права.</w:t>
      </w:r>
    </w:p>
    <w:p w:rsidR="00F81D69" w:rsidRDefault="002D3D31" w:rsidP="00F81D69">
      <w:pPr>
        <w:pStyle w:val="BodyText21"/>
        <w:ind w:firstLine="709"/>
        <w:rPr>
          <w:color w:val="000000"/>
        </w:rPr>
      </w:pPr>
      <w:r w:rsidRPr="00F81D69">
        <w:rPr>
          <w:color w:val="000000"/>
        </w:rPr>
        <w:t>А.Ф. Кони в 1895 году писал: … суд присяжных есть суд жизненный, имеющий облагораживающее влияние на надзорную нравственность, служащий проводником народного правосознания. Не отходить в область недалеких преданий, а окончательно укрепиться в русской жизни он должен.</w:t>
      </w:r>
    </w:p>
    <w:p w:rsidR="00F81D69" w:rsidRDefault="002D3D31" w:rsidP="00F81D69">
      <w:pPr>
        <w:pStyle w:val="BodyText21"/>
        <w:ind w:firstLine="709"/>
        <w:rPr>
          <w:color w:val="000000"/>
        </w:rPr>
      </w:pPr>
      <w:r w:rsidRPr="00F81D69">
        <w:rPr>
          <w:color w:val="000000"/>
        </w:rPr>
        <w:t>Эта оценка суда присяжных не утратила своего значения и в 21 веке.</w:t>
      </w:r>
    </w:p>
    <w:p w:rsidR="00F81D69" w:rsidRDefault="00F81D69" w:rsidP="00F81D69">
      <w:pPr>
        <w:pStyle w:val="BodyText21"/>
        <w:ind w:firstLine="709"/>
        <w:rPr>
          <w:color w:val="000000"/>
        </w:rPr>
      </w:pPr>
    </w:p>
    <w:p w:rsidR="00494318" w:rsidRPr="00F81D69" w:rsidRDefault="00F81D69" w:rsidP="00F81D69">
      <w:pPr>
        <w:pStyle w:val="a5"/>
        <w:spacing w:line="360" w:lineRule="auto"/>
        <w:ind w:firstLine="709"/>
        <w:rPr>
          <w:b/>
          <w:bCs/>
          <w:color w:val="000000"/>
        </w:rPr>
      </w:pPr>
      <w:r>
        <w:rPr>
          <w:color w:val="000000"/>
        </w:rPr>
        <w:br w:type="page"/>
      </w:r>
      <w:r w:rsidR="00494318" w:rsidRPr="00F81D69">
        <w:rPr>
          <w:b/>
          <w:bCs/>
          <w:color w:val="000000"/>
        </w:rPr>
        <w:t>Список литературы</w:t>
      </w:r>
    </w:p>
    <w:p w:rsidR="00494318" w:rsidRPr="00F81D69" w:rsidRDefault="00494318" w:rsidP="00F81D69">
      <w:pPr>
        <w:spacing w:line="360" w:lineRule="auto"/>
        <w:ind w:firstLine="709"/>
        <w:jc w:val="both"/>
        <w:rPr>
          <w:color w:val="000000"/>
          <w:sz w:val="28"/>
          <w:szCs w:val="28"/>
        </w:rPr>
      </w:pPr>
    </w:p>
    <w:p w:rsidR="00494318" w:rsidRPr="00F81D69" w:rsidRDefault="00494318" w:rsidP="00F81D69">
      <w:pPr>
        <w:numPr>
          <w:ilvl w:val="0"/>
          <w:numId w:val="38"/>
        </w:numPr>
        <w:spacing w:line="360" w:lineRule="auto"/>
        <w:ind w:left="0" w:firstLine="0"/>
        <w:rPr>
          <w:color w:val="000000"/>
          <w:sz w:val="28"/>
          <w:szCs w:val="28"/>
        </w:rPr>
      </w:pPr>
      <w:r w:rsidRPr="00F81D69">
        <w:rPr>
          <w:color w:val="000000"/>
          <w:sz w:val="28"/>
          <w:szCs w:val="28"/>
        </w:rPr>
        <w:t>Конституция Российской Федерации от 12.12.1993.</w:t>
      </w:r>
    </w:p>
    <w:p w:rsidR="00494318" w:rsidRPr="00F81D69" w:rsidRDefault="00494318" w:rsidP="00F81D69">
      <w:pPr>
        <w:numPr>
          <w:ilvl w:val="0"/>
          <w:numId w:val="38"/>
        </w:numPr>
        <w:spacing w:line="360" w:lineRule="auto"/>
        <w:ind w:left="0" w:firstLine="0"/>
        <w:rPr>
          <w:color w:val="000000"/>
          <w:sz w:val="28"/>
          <w:szCs w:val="28"/>
        </w:rPr>
      </w:pPr>
      <w:r w:rsidRPr="00F81D69">
        <w:rPr>
          <w:color w:val="000000"/>
          <w:sz w:val="28"/>
          <w:szCs w:val="28"/>
        </w:rPr>
        <w:t>Комментарий к Конституции Российской Федерации. Под ред. Окунькова П.А. М. 2003.</w:t>
      </w:r>
    </w:p>
    <w:p w:rsidR="00F81D69" w:rsidRDefault="00494318" w:rsidP="00F81D69">
      <w:pPr>
        <w:numPr>
          <w:ilvl w:val="0"/>
          <w:numId w:val="38"/>
        </w:numPr>
        <w:spacing w:line="360" w:lineRule="auto"/>
        <w:ind w:left="0" w:firstLine="0"/>
        <w:rPr>
          <w:color w:val="000000"/>
          <w:sz w:val="28"/>
          <w:szCs w:val="28"/>
        </w:rPr>
      </w:pPr>
      <w:r w:rsidRPr="00F81D69">
        <w:rPr>
          <w:color w:val="000000"/>
          <w:sz w:val="28"/>
          <w:szCs w:val="28"/>
        </w:rPr>
        <w:t>Акопов Л.В., Антоненко Т.А. и др. Конституция Российской Федерации. Научно-практический комментарий. Ростов-на-Дону. 2007. (Глава 7).</w:t>
      </w:r>
    </w:p>
    <w:p w:rsidR="00494318" w:rsidRPr="00F81D69" w:rsidRDefault="00494318" w:rsidP="00F81D69">
      <w:pPr>
        <w:numPr>
          <w:ilvl w:val="0"/>
          <w:numId w:val="39"/>
        </w:numPr>
        <w:spacing w:line="360" w:lineRule="auto"/>
        <w:ind w:left="0" w:firstLine="0"/>
        <w:rPr>
          <w:color w:val="000000"/>
          <w:sz w:val="28"/>
          <w:szCs w:val="28"/>
        </w:rPr>
      </w:pPr>
      <w:r w:rsidRPr="00F81D69">
        <w:rPr>
          <w:color w:val="000000"/>
          <w:sz w:val="28"/>
          <w:szCs w:val="28"/>
        </w:rPr>
        <w:t>Савельева Т.А. Судебная власть в гражданском процессе. Саратов. 2006.</w:t>
      </w:r>
    </w:p>
    <w:p w:rsidR="00494318" w:rsidRPr="00F81D69" w:rsidRDefault="00494318" w:rsidP="00F81D69">
      <w:pPr>
        <w:numPr>
          <w:ilvl w:val="0"/>
          <w:numId w:val="46"/>
        </w:numPr>
        <w:spacing w:line="360" w:lineRule="auto"/>
        <w:ind w:left="0" w:firstLine="0"/>
        <w:rPr>
          <w:color w:val="000000"/>
          <w:sz w:val="28"/>
          <w:szCs w:val="28"/>
        </w:rPr>
      </w:pPr>
      <w:r w:rsidRPr="00F81D69">
        <w:rPr>
          <w:color w:val="000000"/>
          <w:sz w:val="28"/>
          <w:szCs w:val="28"/>
        </w:rPr>
        <w:t>Эбзеев Б.С. Конституция, правовое государство. Конституционный суд. М. «Закон и право» 2004.</w:t>
      </w:r>
      <w:bookmarkStart w:id="0" w:name="_GoBack"/>
      <w:bookmarkEnd w:id="0"/>
    </w:p>
    <w:sectPr w:rsidR="00494318" w:rsidRPr="00F81D69" w:rsidSect="00F81D69">
      <w:footerReference w:type="default" r:id="rId7"/>
      <w:footnotePr>
        <w:numRestart w:val="eachPage"/>
      </w:footnotePr>
      <w:pgSz w:w="11906" w:h="16838"/>
      <w:pgMar w:top="1134" w:right="850" w:bottom="1134" w:left="1701" w:header="709" w:footer="709"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4C78" w:rsidRDefault="00E44C78">
      <w:r>
        <w:separator/>
      </w:r>
    </w:p>
  </w:endnote>
  <w:endnote w:type="continuationSeparator" w:id="0">
    <w:p w:rsidR="00E44C78" w:rsidRDefault="00E44C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3D31" w:rsidRDefault="002D3D31">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4C78" w:rsidRDefault="00E44C78">
      <w:r>
        <w:separator/>
      </w:r>
    </w:p>
  </w:footnote>
  <w:footnote w:type="continuationSeparator" w:id="0">
    <w:p w:rsidR="00E44C78" w:rsidRDefault="00E44C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2C1396"/>
    <w:multiLevelType w:val="singleLevel"/>
    <w:tmpl w:val="AF446BA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1">
    <w:nsid w:val="05BF28A7"/>
    <w:multiLevelType w:val="singleLevel"/>
    <w:tmpl w:val="0419000F"/>
    <w:lvl w:ilvl="0">
      <w:start w:val="1"/>
      <w:numFmt w:val="decimal"/>
      <w:lvlText w:val="%1."/>
      <w:lvlJc w:val="left"/>
      <w:pPr>
        <w:tabs>
          <w:tab w:val="num" w:pos="360"/>
        </w:tabs>
        <w:ind w:left="360" w:hanging="360"/>
      </w:pPr>
    </w:lvl>
  </w:abstractNum>
  <w:abstractNum w:abstractNumId="2">
    <w:nsid w:val="08C2250A"/>
    <w:multiLevelType w:val="singleLevel"/>
    <w:tmpl w:val="41141546"/>
    <w:lvl w:ilvl="0">
      <w:start w:val="1"/>
      <w:numFmt w:val="decimal"/>
      <w:lvlText w:val="%1)"/>
      <w:lvlJc w:val="left"/>
      <w:pPr>
        <w:tabs>
          <w:tab w:val="num" w:pos="1524"/>
        </w:tabs>
        <w:ind w:left="1524" w:hanging="390"/>
      </w:pPr>
      <w:rPr>
        <w:rFonts w:hint="default"/>
      </w:rPr>
    </w:lvl>
  </w:abstractNum>
  <w:abstractNum w:abstractNumId="3">
    <w:nsid w:val="0D110624"/>
    <w:multiLevelType w:val="singleLevel"/>
    <w:tmpl w:val="04190007"/>
    <w:lvl w:ilvl="0">
      <w:start w:val="1"/>
      <w:numFmt w:val="bullet"/>
      <w:lvlText w:val=""/>
      <w:lvlJc w:val="left"/>
      <w:pPr>
        <w:tabs>
          <w:tab w:val="num" w:pos="360"/>
        </w:tabs>
        <w:ind w:left="360" w:hanging="360"/>
      </w:pPr>
      <w:rPr>
        <w:rFonts w:ascii="Wingdings" w:hAnsi="Wingdings" w:cs="Wingdings" w:hint="default"/>
        <w:sz w:val="16"/>
        <w:szCs w:val="16"/>
      </w:rPr>
    </w:lvl>
  </w:abstractNum>
  <w:abstractNum w:abstractNumId="4">
    <w:nsid w:val="0ED94F02"/>
    <w:multiLevelType w:val="singleLevel"/>
    <w:tmpl w:val="8E806E7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5">
    <w:nsid w:val="13FC51D2"/>
    <w:multiLevelType w:val="singleLevel"/>
    <w:tmpl w:val="55007A2E"/>
    <w:lvl w:ilvl="0">
      <w:start w:val="1"/>
      <w:numFmt w:val="decimal"/>
      <w:lvlText w:val="%1."/>
      <w:lvlJc w:val="left"/>
      <w:pPr>
        <w:tabs>
          <w:tab w:val="num" w:pos="644"/>
        </w:tabs>
        <w:ind w:left="644" w:hanging="360"/>
      </w:pPr>
      <w:rPr>
        <w:rFonts w:hint="default"/>
      </w:rPr>
    </w:lvl>
  </w:abstractNum>
  <w:abstractNum w:abstractNumId="6">
    <w:nsid w:val="18331B88"/>
    <w:multiLevelType w:val="singleLevel"/>
    <w:tmpl w:val="CB1EDDAC"/>
    <w:lvl w:ilvl="0">
      <w:start w:val="2"/>
      <w:numFmt w:val="bullet"/>
      <w:lvlText w:val="-"/>
      <w:lvlJc w:val="left"/>
      <w:pPr>
        <w:tabs>
          <w:tab w:val="num" w:pos="1080"/>
        </w:tabs>
        <w:ind w:left="1080" w:hanging="360"/>
      </w:pPr>
      <w:rPr>
        <w:rFonts w:hint="default"/>
      </w:rPr>
    </w:lvl>
  </w:abstractNum>
  <w:abstractNum w:abstractNumId="7">
    <w:nsid w:val="18BE6686"/>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1AFD109F"/>
    <w:multiLevelType w:val="singleLevel"/>
    <w:tmpl w:val="EBCA5C5E"/>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9">
    <w:nsid w:val="1B9B3A34"/>
    <w:multiLevelType w:val="singleLevel"/>
    <w:tmpl w:val="2ABA8968"/>
    <w:lvl w:ilvl="0">
      <w:numFmt w:val="bullet"/>
      <w:lvlText w:val="–"/>
      <w:lvlJc w:val="left"/>
      <w:pPr>
        <w:tabs>
          <w:tab w:val="num" w:pos="1439"/>
        </w:tabs>
        <w:ind w:left="1439" w:hanging="360"/>
      </w:pPr>
      <w:rPr>
        <w:rFonts w:hint="default"/>
      </w:rPr>
    </w:lvl>
  </w:abstractNum>
  <w:abstractNum w:abstractNumId="10">
    <w:nsid w:val="1E611446"/>
    <w:multiLevelType w:val="singleLevel"/>
    <w:tmpl w:val="FEBAD09C"/>
    <w:lvl w:ilvl="0">
      <w:start w:val="1"/>
      <w:numFmt w:val="decimal"/>
      <w:lvlText w:val="%1."/>
      <w:lvlJc w:val="left"/>
      <w:pPr>
        <w:tabs>
          <w:tab w:val="num" w:pos="1080"/>
        </w:tabs>
        <w:ind w:left="1080" w:hanging="360"/>
      </w:pPr>
      <w:rPr>
        <w:rFonts w:hint="default"/>
      </w:rPr>
    </w:lvl>
  </w:abstractNum>
  <w:abstractNum w:abstractNumId="11">
    <w:nsid w:val="1EAE294A"/>
    <w:multiLevelType w:val="singleLevel"/>
    <w:tmpl w:val="928EE2FA"/>
    <w:lvl w:ilvl="0">
      <w:start w:val="1"/>
      <w:numFmt w:val="decimal"/>
      <w:lvlText w:val="%1."/>
      <w:lvlJc w:val="left"/>
      <w:pPr>
        <w:tabs>
          <w:tab w:val="num" w:pos="1110"/>
        </w:tabs>
        <w:ind w:left="1110" w:hanging="390"/>
      </w:pPr>
      <w:rPr>
        <w:rFonts w:hint="default"/>
      </w:rPr>
    </w:lvl>
  </w:abstractNum>
  <w:abstractNum w:abstractNumId="12">
    <w:nsid w:val="28562506"/>
    <w:multiLevelType w:val="singleLevel"/>
    <w:tmpl w:val="2736CBA6"/>
    <w:lvl w:ilvl="0">
      <w:start w:val="1"/>
      <w:numFmt w:val="decimal"/>
      <w:lvlText w:val="%1."/>
      <w:lvlJc w:val="left"/>
      <w:pPr>
        <w:tabs>
          <w:tab w:val="num" w:pos="1080"/>
        </w:tabs>
        <w:ind w:left="1080" w:hanging="360"/>
      </w:pPr>
      <w:rPr>
        <w:rFonts w:hint="default"/>
      </w:rPr>
    </w:lvl>
  </w:abstractNum>
  <w:abstractNum w:abstractNumId="13">
    <w:nsid w:val="2952653B"/>
    <w:multiLevelType w:val="singleLevel"/>
    <w:tmpl w:val="9070BAA4"/>
    <w:lvl w:ilvl="0">
      <w:start w:val="1"/>
      <w:numFmt w:val="decimal"/>
      <w:lvlText w:val="%1)"/>
      <w:lvlJc w:val="left"/>
      <w:pPr>
        <w:tabs>
          <w:tab w:val="num" w:pos="1170"/>
        </w:tabs>
        <w:ind w:left="1170" w:hanging="450"/>
      </w:pPr>
      <w:rPr>
        <w:rFonts w:hint="default"/>
      </w:rPr>
    </w:lvl>
  </w:abstractNum>
  <w:abstractNum w:abstractNumId="14">
    <w:nsid w:val="2D4F5F00"/>
    <w:multiLevelType w:val="singleLevel"/>
    <w:tmpl w:val="BD249C6C"/>
    <w:lvl w:ilvl="0">
      <w:start w:val="1"/>
      <w:numFmt w:val="decimal"/>
      <w:lvlText w:val="%1."/>
      <w:lvlJc w:val="left"/>
      <w:pPr>
        <w:tabs>
          <w:tab w:val="num" w:pos="1125"/>
        </w:tabs>
        <w:ind w:left="1125" w:hanging="405"/>
      </w:pPr>
      <w:rPr>
        <w:rFonts w:hint="default"/>
      </w:rPr>
    </w:lvl>
  </w:abstractNum>
  <w:abstractNum w:abstractNumId="15">
    <w:nsid w:val="2E040095"/>
    <w:multiLevelType w:val="singleLevel"/>
    <w:tmpl w:val="DEB8DAAA"/>
    <w:lvl w:ilvl="0">
      <w:start w:val="1"/>
      <w:numFmt w:val="decimal"/>
      <w:lvlText w:val="%1)"/>
      <w:lvlJc w:val="left"/>
      <w:pPr>
        <w:tabs>
          <w:tab w:val="num" w:pos="1905"/>
        </w:tabs>
        <w:ind w:left="1905" w:hanging="465"/>
      </w:pPr>
      <w:rPr>
        <w:rFonts w:hint="default"/>
      </w:rPr>
    </w:lvl>
  </w:abstractNum>
  <w:abstractNum w:abstractNumId="16">
    <w:nsid w:val="2E9246D2"/>
    <w:multiLevelType w:val="singleLevel"/>
    <w:tmpl w:val="3A1CC7A8"/>
    <w:lvl w:ilvl="0">
      <w:start w:val="1"/>
      <w:numFmt w:val="decimal"/>
      <w:lvlText w:val="%1."/>
      <w:lvlJc w:val="left"/>
      <w:pPr>
        <w:tabs>
          <w:tab w:val="num" w:pos="1125"/>
        </w:tabs>
        <w:ind w:left="1125" w:hanging="405"/>
      </w:pPr>
      <w:rPr>
        <w:rFonts w:hint="default"/>
      </w:rPr>
    </w:lvl>
  </w:abstractNum>
  <w:abstractNum w:abstractNumId="17">
    <w:nsid w:val="2ECC0DB9"/>
    <w:multiLevelType w:val="singleLevel"/>
    <w:tmpl w:val="AF446BA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18">
    <w:nsid w:val="31193D82"/>
    <w:multiLevelType w:val="singleLevel"/>
    <w:tmpl w:val="B72EE942"/>
    <w:lvl w:ilvl="0">
      <w:start w:val="1"/>
      <w:numFmt w:val="decimal"/>
      <w:lvlText w:val="%1."/>
      <w:lvlJc w:val="left"/>
      <w:pPr>
        <w:tabs>
          <w:tab w:val="num" w:pos="1080"/>
        </w:tabs>
        <w:ind w:left="1080" w:hanging="360"/>
      </w:pPr>
      <w:rPr>
        <w:rFonts w:hint="default"/>
      </w:rPr>
    </w:lvl>
  </w:abstractNum>
  <w:abstractNum w:abstractNumId="19">
    <w:nsid w:val="31960324"/>
    <w:multiLevelType w:val="singleLevel"/>
    <w:tmpl w:val="47C24BD4"/>
    <w:lvl w:ilvl="0">
      <w:start w:val="1"/>
      <w:numFmt w:val="decimal"/>
      <w:lvlText w:val="%1)"/>
      <w:lvlJc w:val="left"/>
      <w:pPr>
        <w:tabs>
          <w:tab w:val="num" w:pos="2084"/>
        </w:tabs>
        <w:ind w:left="2084" w:hanging="360"/>
      </w:pPr>
      <w:rPr>
        <w:rFonts w:hint="default"/>
      </w:rPr>
    </w:lvl>
  </w:abstractNum>
  <w:abstractNum w:abstractNumId="20">
    <w:nsid w:val="34CD63F7"/>
    <w:multiLevelType w:val="singleLevel"/>
    <w:tmpl w:val="7C7AEBC2"/>
    <w:lvl w:ilvl="0">
      <w:start w:val="5"/>
      <w:numFmt w:val="decimal"/>
      <w:lvlText w:val="%1. "/>
      <w:legacy w:legacy="1" w:legacySpace="0" w:legacyIndent="283"/>
      <w:lvlJc w:val="left"/>
      <w:pPr>
        <w:ind w:left="358" w:hanging="283"/>
      </w:pPr>
      <w:rPr>
        <w:rFonts w:ascii="Arial" w:hAnsi="Arial" w:cs="Arial" w:hint="default"/>
        <w:b w:val="0"/>
        <w:bCs w:val="0"/>
        <w:i w:val="0"/>
        <w:iCs w:val="0"/>
        <w:sz w:val="28"/>
        <w:szCs w:val="28"/>
        <w:u w:val="none"/>
      </w:rPr>
    </w:lvl>
  </w:abstractNum>
  <w:abstractNum w:abstractNumId="21">
    <w:nsid w:val="34F608E3"/>
    <w:multiLevelType w:val="singleLevel"/>
    <w:tmpl w:val="1D00FDD8"/>
    <w:lvl w:ilvl="0">
      <w:start w:val="1"/>
      <w:numFmt w:val="decimal"/>
      <w:lvlText w:val="%1)"/>
      <w:lvlJc w:val="left"/>
      <w:pPr>
        <w:tabs>
          <w:tab w:val="num" w:pos="1800"/>
        </w:tabs>
        <w:ind w:left="1800" w:hanging="360"/>
      </w:pPr>
      <w:rPr>
        <w:rFonts w:hint="default"/>
      </w:rPr>
    </w:lvl>
  </w:abstractNum>
  <w:abstractNum w:abstractNumId="22">
    <w:nsid w:val="37E57821"/>
    <w:multiLevelType w:val="singleLevel"/>
    <w:tmpl w:val="AF446BA2"/>
    <w:lvl w:ilvl="0">
      <w:start w:val="4"/>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23">
    <w:nsid w:val="3AA87298"/>
    <w:multiLevelType w:val="singleLevel"/>
    <w:tmpl w:val="8E806E7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24">
    <w:nsid w:val="41731186"/>
    <w:multiLevelType w:val="singleLevel"/>
    <w:tmpl w:val="E2127090"/>
    <w:lvl w:ilvl="0">
      <w:start w:val="1"/>
      <w:numFmt w:val="decimal"/>
      <w:lvlText w:val="%1)"/>
      <w:lvlJc w:val="left"/>
      <w:pPr>
        <w:tabs>
          <w:tab w:val="num" w:pos="1200"/>
        </w:tabs>
        <w:ind w:left="1200" w:hanging="480"/>
      </w:pPr>
      <w:rPr>
        <w:rFonts w:hint="default"/>
      </w:rPr>
    </w:lvl>
  </w:abstractNum>
  <w:abstractNum w:abstractNumId="25">
    <w:nsid w:val="44C736F4"/>
    <w:multiLevelType w:val="singleLevel"/>
    <w:tmpl w:val="DE1EE8F4"/>
    <w:lvl w:ilvl="0">
      <w:start w:val="2"/>
      <w:numFmt w:val="decimal"/>
      <w:lvlText w:val="%1."/>
      <w:lvlJc w:val="left"/>
      <w:pPr>
        <w:tabs>
          <w:tab w:val="num" w:pos="795"/>
        </w:tabs>
        <w:ind w:left="795" w:hanging="360"/>
      </w:pPr>
      <w:rPr>
        <w:rFonts w:hint="default"/>
      </w:rPr>
    </w:lvl>
  </w:abstractNum>
  <w:abstractNum w:abstractNumId="26">
    <w:nsid w:val="49417F90"/>
    <w:multiLevelType w:val="singleLevel"/>
    <w:tmpl w:val="AF446BA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27">
    <w:nsid w:val="4D516A59"/>
    <w:multiLevelType w:val="singleLevel"/>
    <w:tmpl w:val="61CEB832"/>
    <w:lvl w:ilvl="0">
      <w:start w:val="1"/>
      <w:numFmt w:val="decimal"/>
      <w:lvlText w:val="%1."/>
      <w:lvlJc w:val="left"/>
      <w:pPr>
        <w:tabs>
          <w:tab w:val="num" w:pos="2520"/>
        </w:tabs>
        <w:ind w:left="2520" w:hanging="360"/>
      </w:pPr>
      <w:rPr>
        <w:rFonts w:hint="default"/>
      </w:rPr>
    </w:lvl>
  </w:abstractNum>
  <w:abstractNum w:abstractNumId="28">
    <w:nsid w:val="5076143D"/>
    <w:multiLevelType w:val="singleLevel"/>
    <w:tmpl w:val="30F6B6EC"/>
    <w:lvl w:ilvl="0">
      <w:start w:val="2"/>
      <w:numFmt w:val="bullet"/>
      <w:lvlText w:val="-"/>
      <w:lvlJc w:val="left"/>
      <w:pPr>
        <w:tabs>
          <w:tab w:val="num" w:pos="644"/>
        </w:tabs>
        <w:ind w:left="644" w:hanging="360"/>
      </w:pPr>
      <w:rPr>
        <w:rFonts w:hint="default"/>
      </w:rPr>
    </w:lvl>
  </w:abstractNum>
  <w:abstractNum w:abstractNumId="29">
    <w:nsid w:val="55945A10"/>
    <w:multiLevelType w:val="singleLevel"/>
    <w:tmpl w:val="AF446BA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30">
    <w:nsid w:val="562F063C"/>
    <w:multiLevelType w:val="singleLevel"/>
    <w:tmpl w:val="D5887D46"/>
    <w:lvl w:ilvl="0">
      <w:start w:val="1"/>
      <w:numFmt w:val="decimal"/>
      <w:lvlText w:val="%1."/>
      <w:lvlJc w:val="left"/>
      <w:pPr>
        <w:tabs>
          <w:tab w:val="num" w:pos="1080"/>
        </w:tabs>
        <w:ind w:left="1080" w:hanging="360"/>
      </w:pPr>
      <w:rPr>
        <w:rFonts w:hint="default"/>
      </w:rPr>
    </w:lvl>
  </w:abstractNum>
  <w:abstractNum w:abstractNumId="31">
    <w:nsid w:val="5F4F1F8A"/>
    <w:multiLevelType w:val="singleLevel"/>
    <w:tmpl w:val="3D9AD0D4"/>
    <w:lvl w:ilvl="0">
      <w:numFmt w:val="bullet"/>
      <w:lvlText w:val="-"/>
      <w:lvlJc w:val="left"/>
      <w:pPr>
        <w:tabs>
          <w:tab w:val="num" w:pos="1080"/>
        </w:tabs>
        <w:ind w:left="1080" w:hanging="360"/>
      </w:pPr>
      <w:rPr>
        <w:rFonts w:hint="default"/>
      </w:rPr>
    </w:lvl>
  </w:abstractNum>
  <w:abstractNum w:abstractNumId="32">
    <w:nsid w:val="62291985"/>
    <w:multiLevelType w:val="singleLevel"/>
    <w:tmpl w:val="AF446BA2"/>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abstractNum w:abstractNumId="33">
    <w:nsid w:val="65041C24"/>
    <w:multiLevelType w:val="singleLevel"/>
    <w:tmpl w:val="7BDC1B94"/>
    <w:lvl w:ilvl="0">
      <w:start w:val="1"/>
      <w:numFmt w:val="decimal"/>
      <w:lvlText w:val="%1)"/>
      <w:lvlJc w:val="left"/>
      <w:pPr>
        <w:tabs>
          <w:tab w:val="num" w:pos="1935"/>
        </w:tabs>
        <w:ind w:left="1935" w:hanging="495"/>
      </w:pPr>
      <w:rPr>
        <w:rFonts w:hint="default"/>
      </w:rPr>
    </w:lvl>
  </w:abstractNum>
  <w:abstractNum w:abstractNumId="34">
    <w:nsid w:val="68D46822"/>
    <w:multiLevelType w:val="singleLevel"/>
    <w:tmpl w:val="534E626C"/>
    <w:lvl w:ilvl="0">
      <w:start w:val="1"/>
      <w:numFmt w:val="decimal"/>
      <w:lvlText w:val="%1)"/>
      <w:lvlJc w:val="left"/>
      <w:pPr>
        <w:tabs>
          <w:tab w:val="num" w:pos="1230"/>
        </w:tabs>
        <w:ind w:left="1230" w:hanging="360"/>
      </w:pPr>
      <w:rPr>
        <w:rFonts w:hint="default"/>
      </w:rPr>
    </w:lvl>
  </w:abstractNum>
  <w:abstractNum w:abstractNumId="35">
    <w:nsid w:val="69F2339F"/>
    <w:multiLevelType w:val="singleLevel"/>
    <w:tmpl w:val="48FC479C"/>
    <w:lvl w:ilvl="0">
      <w:start w:val="1"/>
      <w:numFmt w:val="decimal"/>
      <w:lvlText w:val="%1."/>
      <w:lvlJc w:val="left"/>
      <w:pPr>
        <w:tabs>
          <w:tab w:val="num" w:pos="1080"/>
        </w:tabs>
        <w:ind w:left="1080" w:hanging="360"/>
      </w:pPr>
      <w:rPr>
        <w:rFonts w:hint="default"/>
      </w:rPr>
    </w:lvl>
  </w:abstractNum>
  <w:abstractNum w:abstractNumId="36">
    <w:nsid w:val="6A8A782D"/>
    <w:multiLevelType w:val="singleLevel"/>
    <w:tmpl w:val="1E224980"/>
    <w:lvl w:ilvl="0">
      <w:start w:val="4"/>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37">
    <w:nsid w:val="74C17457"/>
    <w:multiLevelType w:val="singleLevel"/>
    <w:tmpl w:val="F9F00722"/>
    <w:lvl w:ilvl="0">
      <w:start w:val="1"/>
      <w:numFmt w:val="decimal"/>
      <w:lvlText w:val="%1."/>
      <w:lvlJc w:val="left"/>
      <w:pPr>
        <w:tabs>
          <w:tab w:val="num" w:pos="1364"/>
        </w:tabs>
        <w:ind w:left="1364" w:hanging="360"/>
      </w:pPr>
      <w:rPr>
        <w:rFonts w:hint="default"/>
      </w:rPr>
    </w:lvl>
  </w:abstractNum>
  <w:abstractNum w:abstractNumId="38">
    <w:nsid w:val="769A352E"/>
    <w:multiLevelType w:val="singleLevel"/>
    <w:tmpl w:val="E3B2A3D6"/>
    <w:lvl w:ilvl="0">
      <w:start w:val="1"/>
      <w:numFmt w:val="decimal"/>
      <w:lvlText w:val="%1."/>
      <w:lvlJc w:val="left"/>
      <w:pPr>
        <w:tabs>
          <w:tab w:val="num" w:pos="1140"/>
        </w:tabs>
        <w:ind w:left="1140" w:hanging="420"/>
      </w:pPr>
      <w:rPr>
        <w:rFonts w:hint="default"/>
      </w:rPr>
    </w:lvl>
  </w:abstractNum>
  <w:abstractNum w:abstractNumId="39">
    <w:nsid w:val="76A5750F"/>
    <w:multiLevelType w:val="singleLevel"/>
    <w:tmpl w:val="1944B6CE"/>
    <w:lvl w:ilvl="0">
      <w:start w:val="1"/>
      <w:numFmt w:val="decimal"/>
      <w:lvlText w:val="%1)"/>
      <w:lvlJc w:val="left"/>
      <w:pPr>
        <w:tabs>
          <w:tab w:val="num" w:pos="1080"/>
        </w:tabs>
        <w:ind w:left="1080" w:hanging="360"/>
      </w:pPr>
      <w:rPr>
        <w:rFonts w:hint="default"/>
      </w:rPr>
    </w:lvl>
  </w:abstractNum>
  <w:abstractNum w:abstractNumId="40">
    <w:nsid w:val="7FBC129B"/>
    <w:multiLevelType w:val="singleLevel"/>
    <w:tmpl w:val="D8C0BA68"/>
    <w:lvl w:ilvl="0">
      <w:start w:val="1"/>
      <w:numFmt w:val="decimal"/>
      <w:lvlText w:val="%1."/>
      <w:lvlJc w:val="left"/>
      <w:pPr>
        <w:tabs>
          <w:tab w:val="num" w:pos="1275"/>
        </w:tabs>
        <w:ind w:left="1275" w:hanging="555"/>
      </w:pPr>
      <w:rPr>
        <w:rFonts w:hint="default"/>
      </w:rPr>
    </w:lvl>
  </w:abstractNum>
  <w:num w:numId="1">
    <w:abstractNumId w:val="7"/>
  </w:num>
  <w:num w:numId="2">
    <w:abstractNumId w:val="25"/>
  </w:num>
  <w:num w:numId="3">
    <w:abstractNumId w:val="5"/>
  </w:num>
  <w:num w:numId="4">
    <w:abstractNumId w:val="28"/>
  </w:num>
  <w:num w:numId="5">
    <w:abstractNumId w:val="10"/>
  </w:num>
  <w:num w:numId="6">
    <w:abstractNumId w:val="14"/>
  </w:num>
  <w:num w:numId="7">
    <w:abstractNumId w:val="16"/>
  </w:num>
  <w:num w:numId="8">
    <w:abstractNumId w:val="40"/>
  </w:num>
  <w:num w:numId="9">
    <w:abstractNumId w:val="34"/>
  </w:num>
  <w:num w:numId="10">
    <w:abstractNumId w:val="38"/>
  </w:num>
  <w:num w:numId="11">
    <w:abstractNumId w:val="13"/>
  </w:num>
  <w:num w:numId="12">
    <w:abstractNumId w:val="18"/>
  </w:num>
  <w:num w:numId="13">
    <w:abstractNumId w:val="30"/>
  </w:num>
  <w:num w:numId="14">
    <w:abstractNumId w:val="37"/>
  </w:num>
  <w:num w:numId="15">
    <w:abstractNumId w:val="19"/>
  </w:num>
  <w:num w:numId="16">
    <w:abstractNumId w:val="24"/>
  </w:num>
  <w:num w:numId="17">
    <w:abstractNumId w:val="15"/>
  </w:num>
  <w:num w:numId="18">
    <w:abstractNumId w:val="9"/>
  </w:num>
  <w:num w:numId="19">
    <w:abstractNumId w:val="11"/>
  </w:num>
  <w:num w:numId="20">
    <w:abstractNumId w:val="6"/>
  </w:num>
  <w:num w:numId="21">
    <w:abstractNumId w:val="31"/>
  </w:num>
  <w:num w:numId="22">
    <w:abstractNumId w:val="3"/>
  </w:num>
  <w:num w:numId="23">
    <w:abstractNumId w:val="2"/>
  </w:num>
  <w:num w:numId="24">
    <w:abstractNumId w:val="39"/>
  </w:num>
  <w:num w:numId="25">
    <w:abstractNumId w:val="21"/>
  </w:num>
  <w:num w:numId="26">
    <w:abstractNumId w:val="33"/>
  </w:num>
  <w:num w:numId="27">
    <w:abstractNumId w:val="27"/>
  </w:num>
  <w:num w:numId="28">
    <w:abstractNumId w:val="35"/>
  </w:num>
  <w:num w:numId="29">
    <w:abstractNumId w:val="1"/>
  </w:num>
  <w:num w:numId="30">
    <w:abstractNumId w:val="20"/>
  </w:num>
  <w:num w:numId="31">
    <w:abstractNumId w:val="4"/>
  </w:num>
  <w:num w:numId="32">
    <w:abstractNumId w:val="23"/>
  </w:num>
  <w:num w:numId="33">
    <w:abstractNumId w:val="22"/>
  </w:num>
  <w:num w:numId="34">
    <w:abstractNumId w:val="22"/>
    <w:lvlOverride w:ilvl="0">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lvlOverride>
  </w:num>
  <w:num w:numId="35">
    <w:abstractNumId w:val="26"/>
  </w:num>
  <w:num w:numId="36">
    <w:abstractNumId w:val="17"/>
  </w:num>
  <w:num w:numId="37">
    <w:abstractNumId w:val="17"/>
    <w:lvlOverride w:ilvl="0">
      <w:lvl w:ilvl="0">
        <w:start w:val="4"/>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lvlOverride>
  </w:num>
  <w:num w:numId="38">
    <w:abstractNumId w:val="8"/>
  </w:num>
  <w:num w:numId="39">
    <w:abstractNumId w:val="36"/>
  </w:num>
  <w:num w:numId="40">
    <w:abstractNumId w:val="36"/>
    <w:lvlOverride w:ilvl="0">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lvlOverride>
  </w:num>
  <w:num w:numId="41">
    <w:abstractNumId w:val="32"/>
  </w:num>
  <w:num w:numId="42">
    <w:abstractNumId w:val="32"/>
    <w:lvlOverride w:ilvl="0">
      <w:lvl w:ilvl="0">
        <w:start w:val="4"/>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lvlOverride>
  </w:num>
  <w:num w:numId="43">
    <w:abstractNumId w:val="29"/>
  </w:num>
  <w:num w:numId="44">
    <w:abstractNumId w:val="0"/>
  </w:num>
  <w:num w:numId="45">
    <w:abstractNumId w:val="12"/>
  </w:num>
  <w:num w:numId="46">
    <w:abstractNumId w:val="36"/>
    <w:lvlOverride w:ilvl="0">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00"/>
  <w:displayHorizontalDrawingGridEvery w:val="0"/>
  <w:displayVerticalDrawingGridEvery w:val="0"/>
  <w:noPunctuationKerning/>
  <w:characterSpacingControl w:val="doNotCompress"/>
  <w:doNotValidateAgainstSchema/>
  <w:doNotDemarcateInvalidXml/>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0CA3"/>
    <w:rsid w:val="00070CA3"/>
    <w:rsid w:val="001F5DEC"/>
    <w:rsid w:val="002D3D31"/>
    <w:rsid w:val="00306AD4"/>
    <w:rsid w:val="00494318"/>
    <w:rsid w:val="004F67A6"/>
    <w:rsid w:val="005534C2"/>
    <w:rsid w:val="00722019"/>
    <w:rsid w:val="00E43B31"/>
    <w:rsid w:val="00E44C78"/>
    <w:rsid w:val="00F81D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78E4EE0-CE4F-4BDD-BBC5-998730B184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style>
  <w:style w:type="paragraph" w:styleId="1">
    <w:name w:val="heading 1"/>
    <w:basedOn w:val="a"/>
    <w:next w:val="a"/>
    <w:link w:val="10"/>
    <w:uiPriority w:val="99"/>
    <w:qFormat/>
    <w:pPr>
      <w:keepNext/>
      <w:jc w:val="center"/>
      <w:outlineLvl w:val="0"/>
    </w:pPr>
    <w:rPr>
      <w:sz w:val="28"/>
      <w:szCs w:val="28"/>
    </w:rPr>
  </w:style>
  <w:style w:type="paragraph" w:styleId="2">
    <w:name w:val="heading 2"/>
    <w:basedOn w:val="a"/>
    <w:next w:val="a"/>
    <w:link w:val="20"/>
    <w:uiPriority w:val="99"/>
    <w:qFormat/>
    <w:pPr>
      <w:keepNext/>
      <w:spacing w:line="360" w:lineRule="auto"/>
      <w:ind w:firstLine="284"/>
      <w:jc w:val="center"/>
      <w:outlineLvl w:val="1"/>
    </w:pPr>
    <w:rPr>
      <w:b/>
      <w:bCs/>
      <w:sz w:val="28"/>
      <w:szCs w:val="28"/>
    </w:rPr>
  </w:style>
  <w:style w:type="paragraph" w:styleId="3">
    <w:name w:val="heading 3"/>
    <w:basedOn w:val="a"/>
    <w:next w:val="a"/>
    <w:link w:val="30"/>
    <w:uiPriority w:val="99"/>
    <w:qFormat/>
    <w:pPr>
      <w:keepNext/>
      <w:spacing w:line="360" w:lineRule="auto"/>
      <w:jc w:val="both"/>
      <w:outlineLvl w:val="2"/>
    </w:pPr>
    <w:rPr>
      <w:b/>
      <w:bCs/>
      <w:sz w:val="28"/>
      <w:szCs w:val="28"/>
      <w:u w:val="single"/>
    </w:rPr>
  </w:style>
  <w:style w:type="paragraph" w:styleId="4">
    <w:name w:val="heading 4"/>
    <w:basedOn w:val="a"/>
    <w:next w:val="a"/>
    <w:link w:val="40"/>
    <w:uiPriority w:val="99"/>
    <w:qFormat/>
    <w:pPr>
      <w:keepNext/>
      <w:spacing w:line="360" w:lineRule="auto"/>
      <w:jc w:val="center"/>
      <w:outlineLvl w:val="3"/>
    </w:pPr>
    <w:rPr>
      <w:b/>
      <w:bCs/>
      <w:i/>
      <w:iCs/>
      <w:sz w:val="28"/>
      <w:szCs w:val="28"/>
      <w:u w:val="single"/>
    </w:rPr>
  </w:style>
  <w:style w:type="paragraph" w:styleId="5">
    <w:name w:val="heading 5"/>
    <w:basedOn w:val="a"/>
    <w:next w:val="a"/>
    <w:link w:val="50"/>
    <w:uiPriority w:val="99"/>
    <w:qFormat/>
    <w:pPr>
      <w:keepNext/>
      <w:spacing w:line="360" w:lineRule="auto"/>
      <w:jc w:val="center"/>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Title"/>
    <w:basedOn w:val="a"/>
    <w:link w:val="a4"/>
    <w:uiPriority w:val="99"/>
    <w:qFormat/>
    <w:pPr>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w:basedOn w:val="a"/>
    <w:link w:val="a6"/>
    <w:uiPriority w:val="99"/>
    <w:pPr>
      <w:jc w:val="both"/>
    </w:pPr>
    <w:rPr>
      <w:sz w:val="28"/>
      <w:szCs w:val="28"/>
    </w:rPr>
  </w:style>
  <w:style w:type="character" w:customStyle="1" w:styleId="a6">
    <w:name w:val="Основной текст Знак"/>
    <w:link w:val="a5"/>
    <w:uiPriority w:val="99"/>
    <w:semiHidden/>
    <w:rPr>
      <w:sz w:val="20"/>
      <w:szCs w:val="20"/>
    </w:rPr>
  </w:style>
  <w:style w:type="paragraph" w:styleId="a7">
    <w:name w:val="footnote text"/>
    <w:basedOn w:val="a"/>
    <w:link w:val="a8"/>
    <w:uiPriority w:val="99"/>
  </w:style>
  <w:style w:type="character" w:customStyle="1" w:styleId="a8">
    <w:name w:val="Текст сноски Знак"/>
    <w:link w:val="a7"/>
    <w:uiPriority w:val="99"/>
    <w:semiHidden/>
    <w:rPr>
      <w:sz w:val="20"/>
      <w:szCs w:val="20"/>
    </w:rPr>
  </w:style>
  <w:style w:type="character" w:styleId="a9">
    <w:name w:val="footnote reference"/>
    <w:uiPriority w:val="99"/>
    <w:rPr>
      <w:vertAlign w:val="superscript"/>
    </w:rPr>
  </w:style>
  <w:style w:type="paragraph" w:styleId="aa">
    <w:name w:val="footer"/>
    <w:basedOn w:val="a"/>
    <w:link w:val="ab"/>
    <w:uiPriority w:val="99"/>
    <w:pPr>
      <w:tabs>
        <w:tab w:val="center" w:pos="4153"/>
        <w:tab w:val="right" w:pos="8306"/>
      </w:tabs>
    </w:pPr>
  </w:style>
  <w:style w:type="character" w:customStyle="1" w:styleId="ab">
    <w:name w:val="Нижний колонтитул Знак"/>
    <w:link w:val="aa"/>
    <w:uiPriority w:val="99"/>
    <w:semiHidden/>
    <w:rPr>
      <w:sz w:val="20"/>
      <w:szCs w:val="20"/>
    </w:rPr>
  </w:style>
  <w:style w:type="character" w:styleId="ac">
    <w:name w:val="page number"/>
    <w:uiPriority w:val="99"/>
  </w:style>
  <w:style w:type="paragraph" w:styleId="ad">
    <w:name w:val="Body Text Indent"/>
    <w:basedOn w:val="a"/>
    <w:link w:val="ae"/>
    <w:uiPriority w:val="99"/>
    <w:pPr>
      <w:spacing w:line="360" w:lineRule="auto"/>
      <w:ind w:left="720" w:firstLine="720"/>
      <w:jc w:val="both"/>
    </w:pPr>
    <w:rPr>
      <w:sz w:val="28"/>
      <w:szCs w:val="28"/>
    </w:rPr>
  </w:style>
  <w:style w:type="character" w:customStyle="1" w:styleId="ae">
    <w:name w:val="Основной текст с отступом Знак"/>
    <w:link w:val="ad"/>
    <w:uiPriority w:val="99"/>
    <w:semiHidden/>
    <w:rPr>
      <w:sz w:val="20"/>
      <w:szCs w:val="20"/>
    </w:rPr>
  </w:style>
  <w:style w:type="paragraph" w:styleId="21">
    <w:name w:val="Body Text Indent 2"/>
    <w:basedOn w:val="a"/>
    <w:link w:val="22"/>
    <w:uiPriority w:val="99"/>
    <w:pPr>
      <w:spacing w:line="360" w:lineRule="auto"/>
      <w:ind w:firstLine="720"/>
      <w:jc w:val="both"/>
    </w:pPr>
    <w:rPr>
      <w:b/>
      <w:bCs/>
      <w:sz w:val="28"/>
      <w:szCs w:val="28"/>
    </w:rPr>
  </w:style>
  <w:style w:type="character" w:customStyle="1" w:styleId="22">
    <w:name w:val="Основной текст с отступом 2 Знак"/>
    <w:link w:val="21"/>
    <w:uiPriority w:val="99"/>
    <w:semiHidden/>
    <w:rPr>
      <w:sz w:val="20"/>
      <w:szCs w:val="20"/>
    </w:rPr>
  </w:style>
  <w:style w:type="paragraph" w:customStyle="1" w:styleId="BodyText21">
    <w:name w:val="Body Text 21"/>
    <w:basedOn w:val="a"/>
    <w:uiPriority w:val="99"/>
    <w:pPr>
      <w:spacing w:line="360" w:lineRule="auto"/>
      <w:ind w:firstLine="720"/>
      <w:jc w:val="both"/>
    </w:pPr>
    <w:rPr>
      <w:sz w:val="28"/>
      <w:szCs w:val="28"/>
    </w:rPr>
  </w:style>
  <w:style w:type="paragraph" w:styleId="23">
    <w:name w:val="Body Text 2"/>
    <w:basedOn w:val="a"/>
    <w:link w:val="24"/>
    <w:uiPriority w:val="99"/>
    <w:pPr>
      <w:spacing w:line="360" w:lineRule="auto"/>
      <w:jc w:val="both"/>
    </w:pPr>
    <w:rPr>
      <w:b/>
      <w:bCs/>
      <w:sz w:val="28"/>
      <w:szCs w:val="28"/>
      <w:u w:val="single"/>
    </w:rPr>
  </w:style>
  <w:style w:type="character" w:customStyle="1" w:styleId="24">
    <w:name w:val="Основной текст 2 Знак"/>
    <w:link w:val="23"/>
    <w:uiPriority w:val="99"/>
    <w:semiHidden/>
    <w:rPr>
      <w:sz w:val="20"/>
      <w:szCs w:val="20"/>
    </w:rPr>
  </w:style>
  <w:style w:type="paragraph" w:styleId="31">
    <w:name w:val="Body Text Indent 3"/>
    <w:basedOn w:val="a"/>
    <w:link w:val="32"/>
    <w:uiPriority w:val="99"/>
    <w:pPr>
      <w:spacing w:line="360" w:lineRule="auto"/>
      <w:ind w:firstLine="720"/>
      <w:jc w:val="center"/>
    </w:pPr>
    <w:rPr>
      <w:b/>
      <w:bCs/>
      <w:sz w:val="28"/>
      <w:szCs w:val="28"/>
      <w:u w:val="single"/>
    </w:rPr>
  </w:style>
  <w:style w:type="character" w:customStyle="1" w:styleId="32">
    <w:name w:val="Основной текст с отступом 3 Знак"/>
    <w:link w:val="31"/>
    <w:uiPriority w:val="99"/>
    <w:semiHidden/>
    <w:rPr>
      <w:sz w:val="16"/>
      <w:szCs w:val="16"/>
    </w:rPr>
  </w:style>
  <w:style w:type="paragraph" w:customStyle="1" w:styleId="ConsNormal">
    <w:name w:val="ConsNormal"/>
    <w:uiPriority w:val="99"/>
    <w:pPr>
      <w:widowControl w:val="0"/>
      <w:ind w:firstLine="720"/>
    </w:pPr>
    <w:rPr>
      <w:rFonts w:ascii="Arial" w:hAnsi="Arial" w:cs="Arial"/>
    </w:rPr>
  </w:style>
  <w:style w:type="paragraph" w:customStyle="1" w:styleId="ConsNonformat">
    <w:name w:val="ConsNonformat"/>
    <w:uiPriority w:val="99"/>
    <w:pPr>
      <w:widowControl w:val="0"/>
    </w:pPr>
    <w:rPr>
      <w:rFonts w:ascii="Courier New" w:hAnsi="Courier New" w:cs="Courier New"/>
    </w:rPr>
  </w:style>
  <w:style w:type="paragraph" w:customStyle="1" w:styleId="ConsTitle">
    <w:name w:val="ConsTitle"/>
    <w:uiPriority w:val="99"/>
    <w:pPr>
      <w:widowControl w:val="0"/>
    </w:pPr>
    <w:rPr>
      <w:rFonts w:ascii="Arial" w:hAnsi="Arial" w:cs="Arial"/>
      <w:b/>
      <w:bCs/>
      <w:sz w:val="16"/>
      <w:szCs w:val="16"/>
    </w:rPr>
  </w:style>
  <w:style w:type="paragraph" w:styleId="af">
    <w:name w:val="header"/>
    <w:basedOn w:val="a"/>
    <w:link w:val="af0"/>
    <w:uiPriority w:val="99"/>
    <w:rsid w:val="00494318"/>
    <w:pPr>
      <w:tabs>
        <w:tab w:val="center" w:pos="4677"/>
        <w:tab w:val="right" w:pos="9355"/>
      </w:tabs>
    </w:pPr>
  </w:style>
  <w:style w:type="character" w:customStyle="1" w:styleId="af0">
    <w:name w:val="Верхний колонтитул Знак"/>
    <w:link w:val="af"/>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27591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4271</Words>
  <Characters>24351</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А</vt:lpstr>
    </vt:vector>
  </TitlesOfParts>
  <Company> </Company>
  <LinksUpToDate>false</LinksUpToDate>
  <CharactersWithSpaces>28565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dc:title>
  <dc:subject/>
  <dc:creator>***</dc:creator>
  <cp:keywords/>
  <dc:description/>
  <cp:lastModifiedBy>admin</cp:lastModifiedBy>
  <cp:revision>2</cp:revision>
  <cp:lastPrinted>2001-03-07T09:44:00Z</cp:lastPrinted>
  <dcterms:created xsi:type="dcterms:W3CDTF">2014-03-07T08:53:00Z</dcterms:created>
  <dcterms:modified xsi:type="dcterms:W3CDTF">2014-03-07T08:53:00Z</dcterms:modified>
</cp:coreProperties>
</file>