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57" w:rsidRPr="00B33357" w:rsidRDefault="00B33357" w:rsidP="00B33357">
      <w:pPr>
        <w:pStyle w:val="4"/>
        <w:jc w:val="center"/>
        <w:rPr>
          <w:sz w:val="28"/>
          <w:szCs w:val="28"/>
        </w:rPr>
      </w:pPr>
      <w:bookmarkStart w:id="0" w:name="#met10"/>
      <w:bookmarkEnd w:id="0"/>
      <w:r w:rsidRPr="00B33357">
        <w:rPr>
          <w:sz w:val="28"/>
          <w:szCs w:val="28"/>
        </w:rPr>
        <w:t>Судебник Ивана Грозного 1550 года</w:t>
      </w:r>
    </w:p>
    <w:p w:rsidR="00B33357" w:rsidRDefault="00B33357" w:rsidP="00B33357">
      <w:pPr>
        <w:pStyle w:val="a6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B33357">
        <w:rPr>
          <w:color w:val="auto"/>
          <w:sz w:val="28"/>
          <w:szCs w:val="28"/>
        </w:rPr>
        <w:t>    На первом Земском соборе, Иван IV Грозный принял решение о создании нового правового кодекса - Судебника. В основу был положен предыдущий Судебник 1497 года.</w:t>
      </w:r>
    </w:p>
    <w:p w:rsidR="00B33357" w:rsidRPr="00B33357" w:rsidRDefault="00B33357" w:rsidP="00B33357">
      <w:pPr>
        <w:pStyle w:val="a6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B33357">
        <w:rPr>
          <w:color w:val="auto"/>
          <w:sz w:val="28"/>
          <w:szCs w:val="28"/>
        </w:rPr>
        <w:t>     В Судебнике 1550 года из 100 статей большая часть посвящена вопросам управления и суда. В целом пока что сохранялись старые органы управления (центральные и местные), но в их деятельность вносились существенные изменения. Таким образом, продолжалось их эволюционное превращение в рамках формирующегося сословно-представительного государства. Так, наместники теперь лишались права окончательного суда по высшим уголовным делам, оно передавалось в центр. Судебник, вместе с тем, расширил деятельность городовых приказчиков и губных старост: к ним полностью отошли важнейшие отрасли местного управления. А их помощники - старосты и "лучшие люди" - по постановлению Судебника обязательно должны были участвовать в наместничьем суде, что означало контроль со стороны выборных от населения за деятельностью наместников. Значение служилых людей - дворян - поднималось и тем, что устанавливалась неподсудность их суду наместников.</w:t>
      </w:r>
    </w:p>
    <w:p w:rsidR="00B33357" w:rsidRPr="00B33357" w:rsidRDefault="00B33357" w:rsidP="00B33357">
      <w:pPr>
        <w:pStyle w:val="a3"/>
        <w:rPr>
          <w:rFonts w:ascii="Times New Roman" w:hAnsi="Times New Roman" w:cs="Times New Roman"/>
        </w:rPr>
      </w:pPr>
      <w:r w:rsidRPr="00B33357">
        <w:rPr>
          <w:rFonts w:ascii="Times New Roman" w:hAnsi="Times New Roman" w:cs="Times New Roman"/>
        </w:rPr>
        <w:t>Издание Судебника 1550 года было актом огромной политической важности. Основные стадии, через которые проходит вновь издаваемый закон:</w:t>
      </w:r>
    </w:p>
    <w:p w:rsidR="00B33357" w:rsidRPr="00B33357" w:rsidRDefault="00B33357" w:rsidP="00B33357">
      <w:pPr>
        <w:pStyle w:val="a3"/>
        <w:numPr>
          <w:ilvl w:val="0"/>
          <w:numId w:val="1"/>
        </w:numPr>
        <w:tabs>
          <w:tab w:val="clear" w:pos="1776"/>
        </w:tabs>
        <w:ind w:left="0" w:firstLine="360"/>
        <w:rPr>
          <w:rFonts w:ascii="Times New Roman" w:hAnsi="Times New Roman" w:cs="Times New Roman"/>
        </w:rPr>
      </w:pPr>
      <w:r w:rsidRPr="00B33357">
        <w:rPr>
          <w:rFonts w:ascii="Times New Roman" w:hAnsi="Times New Roman" w:cs="Times New Roman"/>
        </w:rPr>
        <w:t>Доклад царю, мотивирующий необходимость издания закона</w:t>
      </w:r>
    </w:p>
    <w:p w:rsidR="00B33357" w:rsidRPr="00B33357" w:rsidRDefault="00B33357" w:rsidP="00B33357">
      <w:pPr>
        <w:pStyle w:val="a3"/>
        <w:numPr>
          <w:ilvl w:val="0"/>
          <w:numId w:val="1"/>
        </w:numPr>
        <w:tabs>
          <w:tab w:val="clear" w:pos="1776"/>
        </w:tabs>
        <w:ind w:left="0" w:firstLine="360"/>
        <w:rPr>
          <w:rFonts w:ascii="Times New Roman" w:hAnsi="Times New Roman" w:cs="Times New Roman"/>
        </w:rPr>
      </w:pPr>
      <w:r w:rsidRPr="00B33357">
        <w:rPr>
          <w:rFonts w:ascii="Times New Roman" w:hAnsi="Times New Roman" w:cs="Times New Roman"/>
        </w:rPr>
        <w:t>Приговор царя, формулирующий норму, которая должна составить содержание нового закона.</w:t>
      </w:r>
    </w:p>
    <w:p w:rsidR="00B33357" w:rsidRPr="00B33357" w:rsidRDefault="00B33357" w:rsidP="00B33357">
      <w:pPr>
        <w:pStyle w:val="a3"/>
        <w:rPr>
          <w:rFonts w:ascii="Times New Roman" w:hAnsi="Times New Roman" w:cs="Times New Roman"/>
        </w:rPr>
      </w:pPr>
      <w:r w:rsidRPr="00B33357">
        <w:rPr>
          <w:rFonts w:ascii="Times New Roman" w:hAnsi="Times New Roman" w:cs="Times New Roman"/>
        </w:rPr>
        <w:t>Само же составление закона и окончательная редакция текста производится в приказах, точнее, казначеями, по приказу царя выполняющими эту работу. Наконец, на основе новых законов составляются дополнительные статьи Судебника, которые и приписываются к его основному тексту. Такова общая схема законодательного процесса в Русском государстве второй половины XVI века. Она конкретизируется указанием на разновидность законов. Основанием для установления нескольких разновидностей законов служит то, что различные законы по-разному проходят намеченные выше стадии законодательного процесса. Основные различия падают на вторую стадию. Если доклад является общим для всех разновидностей законов второй половины XVI века, то вторая стадия законодательного процесса - “приговор” - осуществляется для различных законов по-разному:</w:t>
      </w:r>
    </w:p>
    <w:p w:rsidR="00B33357" w:rsidRPr="00B33357" w:rsidRDefault="00B33357" w:rsidP="00B3335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33357">
        <w:rPr>
          <w:rFonts w:ascii="Times New Roman" w:hAnsi="Times New Roman" w:cs="Times New Roman"/>
        </w:rPr>
        <w:t>Приговором одного царя.</w:t>
      </w:r>
    </w:p>
    <w:p w:rsidR="00B33357" w:rsidRPr="00B33357" w:rsidRDefault="00B33357" w:rsidP="00B3335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33357">
        <w:rPr>
          <w:rFonts w:ascii="Times New Roman" w:hAnsi="Times New Roman" w:cs="Times New Roman"/>
        </w:rPr>
        <w:t>Приговором царя с боярами.</w:t>
      </w:r>
    </w:p>
    <w:p w:rsidR="00B33357" w:rsidRPr="00B33357" w:rsidRDefault="00B33357" w:rsidP="00B3335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33357">
        <w:rPr>
          <w:rFonts w:ascii="Times New Roman" w:hAnsi="Times New Roman" w:cs="Times New Roman"/>
        </w:rPr>
        <w:t>Устным приказом царя (“государевым словом”).</w:t>
      </w:r>
    </w:p>
    <w:p w:rsidR="00B33357" w:rsidRPr="00B33357" w:rsidRDefault="00B33357" w:rsidP="00B33357">
      <w:pPr>
        <w:pStyle w:val="a3"/>
        <w:rPr>
          <w:rFonts w:ascii="Times New Roman" w:hAnsi="Times New Roman" w:cs="Times New Roman"/>
        </w:rPr>
      </w:pPr>
      <w:r w:rsidRPr="00B33357">
        <w:rPr>
          <w:rFonts w:ascii="Times New Roman" w:hAnsi="Times New Roman" w:cs="Times New Roman"/>
        </w:rPr>
        <w:t>Вряд ли можно говорить о какой-либо зависимости применения той или иной законодательной процедуры от содержания закона. Привлечение или не привлечение Боярской думы к обсуждению закона зависело целиком от конкретных обстоятельств момента.</w:t>
      </w:r>
    </w:p>
    <w:p w:rsidR="00B33357" w:rsidRPr="00B33357" w:rsidRDefault="00B33357" w:rsidP="00B33357">
      <w:pPr>
        <w:pStyle w:val="a3"/>
        <w:rPr>
          <w:rFonts w:ascii="Times New Roman" w:hAnsi="Times New Roman" w:cs="Times New Roman"/>
        </w:rPr>
      </w:pPr>
      <w:r w:rsidRPr="00B33357">
        <w:rPr>
          <w:rFonts w:ascii="Times New Roman" w:hAnsi="Times New Roman" w:cs="Times New Roman"/>
        </w:rPr>
        <w:t>Традиция предписывала участие бояр в обсуждении новых законов и для большинства их отмечено участие бояр в “приговорах” об издании законов. Дает ли участие бояр в законодательном процессе основание говорить о дуализме законодательных органов Русского государства? Можно ли рассматривать царя и Боярскую думу как два фактора законодательства, как две самостоятельные политические силы? Ответ на это может быть только отрицательным. Боярская дума во второй половине XVI века представляла собой одно из звеньев в государственном аппарате Русского централизованного государства, и хотя аристократический состав думы давал ей возможность занимать позицию защиты княжеско-боярских интересов, но как учреждение дума являлась царской думой, собранием советников царя, к выяснению мнений которых по тем или иным вопросам обращался царь, когда он считал это нужным. Поэтому видеть в обсуждении закона в Боярской думе нечто похоже на обсуждение закона в парламенте - значит совершенно произвольно переносить на Боярскую думу Русского самодержавного государства черты законодательного учреждения конституционного государства. Поэтому нельзя видеть в обсуждении законов в Боярской думе ограничения царской власти.</w:t>
      </w:r>
    </w:p>
    <w:p w:rsidR="00B33357" w:rsidRPr="00B33357" w:rsidRDefault="00B33357" w:rsidP="00B33357">
      <w:pPr>
        <w:spacing w:line="360" w:lineRule="auto"/>
        <w:ind w:firstLine="709"/>
        <w:jc w:val="both"/>
        <w:rPr>
          <w:sz w:val="28"/>
          <w:szCs w:val="28"/>
        </w:rPr>
      </w:pPr>
      <w:r w:rsidRPr="00B33357">
        <w:rPr>
          <w:sz w:val="28"/>
          <w:szCs w:val="28"/>
        </w:rPr>
        <w:t>Регламентация охватывает сферы уголовно-правовых и имущественных отношений.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Закрепляется сословный принцип наказаний и одновременно с этим расширяется круг субъектов преступления - в него включаются холопы.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Значительно определеннее устанавливаются в законе субъективные признаки преступления,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разрабатываются формы вины.</w:t>
      </w:r>
    </w:p>
    <w:p w:rsidR="00B33357" w:rsidRPr="00B33357" w:rsidRDefault="00B33357" w:rsidP="00B33357">
      <w:pPr>
        <w:spacing w:line="360" w:lineRule="auto"/>
        <w:ind w:firstLine="709"/>
        <w:jc w:val="both"/>
        <w:rPr>
          <w:sz w:val="28"/>
          <w:szCs w:val="28"/>
        </w:rPr>
      </w:pPr>
      <w:r w:rsidRPr="00B33357">
        <w:rPr>
          <w:sz w:val="28"/>
          <w:szCs w:val="28"/>
        </w:rPr>
        <w:t>Преступление – это, прежде всего,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нарушение установленных норм,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предписаний,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а также воли государя,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которая неразрывно связывалась с интересами государства.</w:t>
      </w:r>
    </w:p>
    <w:p w:rsidR="00B33357" w:rsidRPr="00B33357" w:rsidRDefault="00B33357" w:rsidP="00B33357">
      <w:pPr>
        <w:spacing w:line="360" w:lineRule="auto"/>
        <w:ind w:firstLine="709"/>
        <w:jc w:val="both"/>
        <w:rPr>
          <w:sz w:val="28"/>
          <w:szCs w:val="28"/>
        </w:rPr>
      </w:pPr>
      <w:r w:rsidRPr="00B33357">
        <w:rPr>
          <w:sz w:val="28"/>
          <w:szCs w:val="28"/>
        </w:rPr>
        <w:t>Усиление центральной власти обусловило развитие форм внесудебной ,внеправовой расправы.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Практика выработала такую своеобразную форму судебного процесса,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как “облихование”(ст.52 Судебника 1550 г.) :если подозреваемого обвиняли в том,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что он “ведомо лихой человек”,этого было достаточно для применения к нему пытки.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Обвинение предъявляли 15-20 человек “лучших людей”,детей боярских,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дворян,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представителей верхушки посада или крестьянской общины.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Очевиден был внеправовой и социально ориентированный характер этой процедуры. Появляется понятие “крамола”,т.е.антигосударственного деяния.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В него кроме видов особо тяжких преступлений ,включались также заговоры и мятежи.</w:t>
      </w:r>
    </w:p>
    <w:p w:rsidR="00B33357" w:rsidRPr="00B33357" w:rsidRDefault="00B33357" w:rsidP="00B33357">
      <w:pPr>
        <w:spacing w:line="360" w:lineRule="auto"/>
        <w:ind w:firstLine="709"/>
        <w:jc w:val="both"/>
        <w:rPr>
          <w:sz w:val="28"/>
          <w:szCs w:val="28"/>
        </w:rPr>
      </w:pPr>
      <w:r w:rsidRPr="00B33357">
        <w:rPr>
          <w:sz w:val="28"/>
          <w:szCs w:val="28"/>
        </w:rPr>
        <w:t>Таким образом ,можно констатировать появление в законе понятия государственного преступления,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которое было неизвестно Русской Правде.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К этому виду примыкает группа должностных преступлений и преступлений против порядка управления и суда: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взятка (“посул”),вынесение заведомо несправедливого решения,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казнокрадство.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Развитие денежной системы породило такой состав преступления,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как фальшивомонетничество (чеканка,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подделка,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фальсификация денег).Эти новые для законодателя составы связывались с ростом бюрократического аппарата.</w:t>
      </w:r>
    </w:p>
    <w:p w:rsidR="00B33357" w:rsidRPr="00B33357" w:rsidRDefault="00B33357" w:rsidP="00B33357">
      <w:pPr>
        <w:spacing w:line="360" w:lineRule="auto"/>
        <w:ind w:firstLine="709"/>
        <w:jc w:val="both"/>
        <w:rPr>
          <w:sz w:val="28"/>
          <w:szCs w:val="28"/>
        </w:rPr>
      </w:pPr>
      <w:r w:rsidRPr="00B33357">
        <w:rPr>
          <w:sz w:val="28"/>
          <w:szCs w:val="28"/>
        </w:rPr>
        <w:t>В группе преступлений против личности выделяются квалифицированные виды убийства (“государский убийца”,разбойный убийца),оскорбление действием и словом.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В группе имущественных преступлений много внимания было уделено татьбе,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в которой также выделялись квалифицированные виды: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церковная,”головная”(похищение людей) татьба,</w:t>
      </w:r>
      <w:r>
        <w:rPr>
          <w:sz w:val="28"/>
          <w:szCs w:val="28"/>
        </w:rPr>
        <w:t xml:space="preserve"> </w:t>
      </w:r>
      <w:r w:rsidRPr="00B33357">
        <w:rPr>
          <w:sz w:val="28"/>
          <w:szCs w:val="28"/>
        </w:rPr>
        <w:t>неограниченные юридически друг от друга грабеж и разбой (открытое хищение имущества).</w:t>
      </w:r>
    </w:p>
    <w:p w:rsidR="00B33357" w:rsidRPr="00B33357" w:rsidRDefault="00B33357" w:rsidP="00B33357">
      <w:pPr>
        <w:spacing w:line="360" w:lineRule="auto"/>
        <w:ind w:firstLine="709"/>
        <w:jc w:val="both"/>
        <w:rPr>
          <w:sz w:val="28"/>
          <w:szCs w:val="28"/>
        </w:rPr>
      </w:pPr>
      <w:r w:rsidRPr="00B33357">
        <w:rPr>
          <w:sz w:val="28"/>
          <w:szCs w:val="28"/>
        </w:rPr>
        <w:t>Система наказаний по  судебникам усложняется, целью властей становится демонстрация их всесилия над обвиняемым, над его душой и телом. Высшей мерой наказания была смертная казнь, которая могла быть отменена помилованием со стороны государя. Для наказаний стали характерны жестокость и неопределенность их формулировки (что также служило целям устрашения). Телесные  наказания применялись как основной и дополнительный вид. Членовредительные наказания кроме устрашения выполняли важную символическую  функцию – выделение преступника из общей массы, “обозначение” его. В качестве дополнительных наказаний часто применялись штрафы и денежные взыскания. Как самостоятельный вид имущественная санкция применялась в случаях оскорблений и бесчестья (ст 26 “…А крестьянину пашенному и непашенному безчестия рубль, а жене его бесчестия два рубля. А боярскому человеку молодчему или черному городскому человеку  молодчему безчестия рубль же, а женам их безчестия вдвое. А за увечие указывати крестьянину посмотря по увечию и по бесчестию; и всем указывати за увечие, посмотря по человеку и по увечию.” ) , как дополнительный – при должностных преступлениях, нарушении прав собственника, земельных спорах и т.д.. Размер штрафа варьировался в зависимости от тяжести поступка и статуса потерпевшего. Сохранились прежние формы судебного процесса. Состязательный процесс используется при ведении граждансих и менее тяжких дел. По решенному делу суд выдавал “правовую грамоту”, с выдачей которой иск прекращался. Розыскной процесс  - применялся в наиболее серьезных уголовных делах ( государственные преступления, убийства, разбой и др.) В ходе разбирательства  особую роль играли такие доказательства, как поимка с поличным или собственное признание. Для получения последнего применялась пытка. В качестве новой процессуальной меры использовался “повальный обыск” – массированный допрос местного населения с целью выявить очевидцев преступления и провести процедуру ‘облихования” . По приговору суда “облихованный” но не признавший своей вины преступник мог быть подвергнут тюремному заключению на неопределенный срок. Решенное дело не могло  вторично рассматриваться в том же суде. В высшую инстанцию дело переходило по докладу или жалобе, допускался только апелляционный характер пересмотра. Судебная система состояла из инстанций:1) суд наместников (волостей, воевод), 2) приказной суд, 3) суд Боярской Думы или великого князя.</w:t>
      </w:r>
    </w:p>
    <w:p w:rsidR="00B33357" w:rsidRPr="00B33357" w:rsidRDefault="00B33357" w:rsidP="00B33357">
      <w:pPr>
        <w:spacing w:line="360" w:lineRule="auto"/>
        <w:ind w:firstLine="709"/>
        <w:jc w:val="both"/>
        <w:rPr>
          <w:sz w:val="28"/>
          <w:szCs w:val="28"/>
        </w:rPr>
      </w:pPr>
      <w:r w:rsidRPr="00B33357">
        <w:rPr>
          <w:sz w:val="28"/>
          <w:szCs w:val="28"/>
        </w:rPr>
        <w:t xml:space="preserve">  Параллельно действовали церковные и вотчинные суды, сохранялась  практика “смешанных” судов. В централизованной государственной системе судебный аппарат не был отделен от административного аппарата. Государственными судебными  органами  были царь, Боярская Дума, путные бояре, чины, ведающие отраслевыми управлениями и приказы. На местах судебная власть принадлежала наместникам, волостелям, позже – губным, земским органам и воеводам. С15 в. Боярская Дума становится самостоятельным судебным органом, совмещая эти функции с управленческими. В качестве суда первой инстанции Дума рассматривала дела своих членов, приказных чинов, местных судей, разбирала споры о местничестве. Дума сама могла выходить к государю с докладом, прося разъяснения и окончательного разрешения дела.</w:t>
      </w:r>
    </w:p>
    <w:p w:rsidR="00B33357" w:rsidRPr="00B33357" w:rsidRDefault="00B33357" w:rsidP="00B33357">
      <w:pPr>
        <w:spacing w:line="360" w:lineRule="auto"/>
        <w:ind w:firstLine="709"/>
        <w:jc w:val="both"/>
        <w:rPr>
          <w:sz w:val="28"/>
          <w:szCs w:val="28"/>
        </w:rPr>
      </w:pPr>
      <w:r w:rsidRPr="00B33357">
        <w:rPr>
          <w:sz w:val="28"/>
          <w:szCs w:val="28"/>
        </w:rPr>
        <w:t>Рассмотренные Думой приговоры, поступавшие из приказов, обобщались в докладной записке, которая становилась законодательным актом и именовалась  “новоуказной статьей”.  С возрастанием роли письменного судопроизводства возрастала роль дъяков, стоявших во главе приказов (в состав Думы вводятся думные дъяки, возглавлявшие Разрядный, Посольский, Поместный приказы и Приказ казанского дворца). Судебные дела должны были решаться единогласно, а в случае отсутствия такового докладывались царю. Предусматривалось наказание как для судей, отказавшихся в принятии жалобы, так и для жалобщиков, обращавшихся с незаконной жалобой. В 1550 году учреждается Холопий приказ, ведавший всеми спорами о холопах, оформлявший крепостные и отпускные грамоты, кабальные записи.</w:t>
      </w:r>
    </w:p>
    <w:p w:rsidR="00B33357" w:rsidRPr="00B33357" w:rsidRDefault="00B33357" w:rsidP="00B33357">
      <w:pPr>
        <w:spacing w:line="360" w:lineRule="auto"/>
        <w:ind w:firstLine="709"/>
        <w:jc w:val="both"/>
        <w:rPr>
          <w:sz w:val="28"/>
          <w:szCs w:val="28"/>
        </w:rPr>
      </w:pPr>
      <w:r w:rsidRPr="00B33357">
        <w:rPr>
          <w:sz w:val="28"/>
          <w:szCs w:val="28"/>
        </w:rPr>
        <w:t xml:space="preserve"> Местные судебные органы  строились как административные органы, по системе “кормлений”. Функции суда выполняли наместники и волостели. Без их ведома рассматривались только тяжкие уголовные преступления. Наместники и волостели назначались князем из бояр на срок или в наследственную должность. Судебные функции осуществляли княжеские или боярские тиуны, дворецкие, слободчики, приказчики, посельские, подельщики, доводчики и другие чиновники. Наместники и волостели обязаны были докладывать свои решения в вышестоящие суды: государю, Боярской Думе. Контроль со стороны местного населения  осуществляли представители местной администрации: дворский и староста. Это правило было закреплено в Судебнике 1550 г. Наместники и волостели были обязаны являться в вышестоящий суд по его требованию: перечень поводов для такого вызова давал Судебник 1550 г.</w:t>
      </w:r>
    </w:p>
    <w:p w:rsidR="00B33357" w:rsidRPr="00B33357" w:rsidRDefault="00B33357" w:rsidP="00B33357">
      <w:pPr>
        <w:spacing w:line="360" w:lineRule="auto"/>
        <w:ind w:firstLine="709"/>
        <w:jc w:val="both"/>
        <w:rPr>
          <w:sz w:val="28"/>
          <w:szCs w:val="28"/>
        </w:rPr>
      </w:pPr>
      <w:r w:rsidRPr="00B33357">
        <w:rPr>
          <w:sz w:val="28"/>
          <w:szCs w:val="28"/>
        </w:rPr>
        <w:t xml:space="preserve"> Наряду с государственными и вотчинными судами особняком  стояла группа “данных” или третейских судов. Эти суды назначались властями в случаях, когда стороны просили об этом, а данное дело не относилось к числу “приказных”, т.е. прямо входящих в компетенцию судебного органа. Такие суды назначались из числа низших чиновников и отрабатывали только отдельные стадии судебного процесса. Первые третейские суды появились в середине 14 века. Они рассматривали частные, но не казенные или государственные дела. Решения по спорам между частными лицами основывались на доброй воле, носили мировой характер.</w:t>
      </w:r>
    </w:p>
    <w:p w:rsidR="00B33357" w:rsidRPr="00B33357" w:rsidRDefault="00B33357" w:rsidP="00B33357">
      <w:pPr>
        <w:pStyle w:val="a3"/>
        <w:rPr>
          <w:rFonts w:ascii="Times New Roman" w:hAnsi="Times New Roman" w:cs="Times New Roman"/>
        </w:rPr>
      </w:pPr>
      <w:r w:rsidRPr="00B33357">
        <w:rPr>
          <w:rFonts w:ascii="Times New Roman" w:hAnsi="Times New Roman" w:cs="Times New Roman"/>
        </w:rPr>
        <w:t>Рассмотрение вопроса о законодательстве в Русском государстве второй половины XVI века дает возможность сделать еще один вывод большой важности. Это вывод об огромной роли приказов в законодательстве. Сосредоточивая свое внимание на вопросе о Боярской думе и ее роли, дворянско-буржуазная историография недооценила роль приказов. Между тем именно приказы, в частности казначеи, фактически держали в своих руках московское законодательство как в подготовительной стадии, разрабатывая проекты законов, так и в заключительных этапах законодательного процесса, где именно в руках казначеев находилось формулирование и редактирование текста законов на основе норм царского приговора.</w:t>
      </w:r>
    </w:p>
    <w:p w:rsidR="00B33357" w:rsidRDefault="00B33357" w:rsidP="00B33357">
      <w:pPr>
        <w:pStyle w:val="a3"/>
        <w:rPr>
          <w:rFonts w:ascii="Times New Roman" w:hAnsi="Times New Roman" w:cs="Times New Roman"/>
        </w:rPr>
      </w:pPr>
      <w:r w:rsidRPr="00B33357">
        <w:rPr>
          <w:rFonts w:ascii="Times New Roman" w:hAnsi="Times New Roman" w:cs="Times New Roman"/>
        </w:rPr>
        <w:t>В этой роли приказного аппарата в законодательстве нашло свое яркое выражение развитие и укрепление централизованного Русского государства.</w:t>
      </w:r>
    </w:p>
    <w:p w:rsidR="00B33357" w:rsidRDefault="00B33357" w:rsidP="00B33357">
      <w:pPr>
        <w:pStyle w:val="a3"/>
        <w:rPr>
          <w:rFonts w:ascii="Times New Roman" w:hAnsi="Times New Roman" w:cs="Times New Roman"/>
        </w:rPr>
      </w:pPr>
    </w:p>
    <w:p w:rsidR="00B33357" w:rsidRDefault="00B33357" w:rsidP="00B33357">
      <w:pPr>
        <w:pStyle w:val="4"/>
        <w:jc w:val="center"/>
      </w:pPr>
      <w:r>
        <w:t>СПИСОК  ИСПОЛЬЗУЕМОЙ  ЛИТЕРАТУРЫ</w:t>
      </w:r>
    </w:p>
    <w:p w:rsidR="00B33357" w:rsidRDefault="00B33357" w:rsidP="00B33357">
      <w:pPr>
        <w:rPr>
          <w:sz w:val="28"/>
          <w:szCs w:val="28"/>
        </w:rPr>
      </w:pPr>
    </w:p>
    <w:p w:rsidR="00B33357" w:rsidRDefault="00B33357" w:rsidP="00B3335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История отечественного государства и права</w:t>
      </w:r>
      <w:r w:rsidRPr="00C4085F">
        <w:rPr>
          <w:sz w:val="28"/>
          <w:szCs w:val="28"/>
        </w:rPr>
        <w:t>.</w:t>
      </w:r>
      <w:r>
        <w:rPr>
          <w:sz w:val="28"/>
          <w:szCs w:val="28"/>
        </w:rPr>
        <w:t>Под ред</w:t>
      </w:r>
      <w:r w:rsidRPr="00C4085F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Pr="00B33357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B33357">
        <w:rPr>
          <w:sz w:val="28"/>
          <w:szCs w:val="28"/>
        </w:rPr>
        <w:t>.</w:t>
      </w:r>
      <w:r>
        <w:rPr>
          <w:sz w:val="28"/>
          <w:szCs w:val="28"/>
        </w:rPr>
        <w:t>Чистякова</w:t>
      </w:r>
      <w:r w:rsidRPr="00B33357">
        <w:rPr>
          <w:sz w:val="28"/>
          <w:szCs w:val="28"/>
        </w:rPr>
        <w:t>,</w:t>
      </w:r>
      <w:r>
        <w:rPr>
          <w:sz w:val="28"/>
          <w:szCs w:val="28"/>
        </w:rPr>
        <w:t>изд</w:t>
      </w:r>
      <w:r w:rsidRPr="00B33357">
        <w:rPr>
          <w:sz w:val="28"/>
          <w:szCs w:val="28"/>
        </w:rPr>
        <w:t>:</w:t>
      </w:r>
      <w:r>
        <w:rPr>
          <w:sz w:val="28"/>
          <w:szCs w:val="28"/>
        </w:rPr>
        <w:t xml:space="preserve"> Бек </w:t>
      </w:r>
      <w:r w:rsidRPr="00B33357">
        <w:rPr>
          <w:sz w:val="28"/>
          <w:szCs w:val="28"/>
        </w:rPr>
        <w:t>,</w:t>
      </w:r>
      <w:r>
        <w:rPr>
          <w:sz w:val="28"/>
          <w:szCs w:val="28"/>
        </w:rPr>
        <w:t>Москва 1997 г</w:t>
      </w:r>
      <w:r w:rsidRPr="00B33357">
        <w:rPr>
          <w:sz w:val="28"/>
          <w:szCs w:val="28"/>
        </w:rPr>
        <w:t>.</w:t>
      </w:r>
    </w:p>
    <w:p w:rsidR="00B33357" w:rsidRDefault="00B33357" w:rsidP="00B3335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История государства и права</w:t>
      </w:r>
      <w:r w:rsidRPr="00C4085F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Pr="00C4085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C4085F">
        <w:rPr>
          <w:sz w:val="28"/>
          <w:szCs w:val="28"/>
        </w:rPr>
        <w:t>.</w:t>
      </w:r>
      <w:r>
        <w:rPr>
          <w:sz w:val="28"/>
          <w:szCs w:val="28"/>
        </w:rPr>
        <w:t>Исаев</w:t>
      </w:r>
      <w:r w:rsidRPr="00C4085F">
        <w:rPr>
          <w:sz w:val="28"/>
          <w:szCs w:val="28"/>
        </w:rPr>
        <w:t>,</w:t>
      </w:r>
      <w:r>
        <w:rPr>
          <w:sz w:val="28"/>
          <w:szCs w:val="28"/>
        </w:rPr>
        <w:t>изд</w:t>
      </w:r>
      <w:r w:rsidRPr="00C4085F">
        <w:rPr>
          <w:sz w:val="28"/>
          <w:szCs w:val="28"/>
        </w:rPr>
        <w:t>:</w:t>
      </w:r>
      <w:r>
        <w:rPr>
          <w:sz w:val="28"/>
          <w:szCs w:val="28"/>
        </w:rPr>
        <w:t xml:space="preserve"> Юристъ</w:t>
      </w:r>
      <w:r w:rsidRPr="00C4085F">
        <w:rPr>
          <w:sz w:val="28"/>
          <w:szCs w:val="28"/>
        </w:rPr>
        <w:t>,</w:t>
      </w:r>
      <w:r>
        <w:rPr>
          <w:sz w:val="28"/>
          <w:szCs w:val="28"/>
        </w:rPr>
        <w:t>1996 г</w:t>
      </w:r>
      <w:r w:rsidRPr="00C4085F">
        <w:rPr>
          <w:sz w:val="28"/>
          <w:szCs w:val="28"/>
        </w:rPr>
        <w:t>.</w:t>
      </w:r>
    </w:p>
    <w:p w:rsidR="00B33357" w:rsidRDefault="00B33357" w:rsidP="00B3335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Реформы Ивана Грозного</w:t>
      </w:r>
      <w:r w:rsidRPr="00C4085F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Pr="00C4085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C4085F">
        <w:rPr>
          <w:sz w:val="28"/>
          <w:szCs w:val="28"/>
        </w:rPr>
        <w:t>.</w:t>
      </w:r>
      <w:r>
        <w:rPr>
          <w:sz w:val="28"/>
          <w:szCs w:val="28"/>
        </w:rPr>
        <w:t>Зимин</w:t>
      </w:r>
      <w:r w:rsidRPr="00C4085F">
        <w:rPr>
          <w:sz w:val="28"/>
          <w:szCs w:val="28"/>
        </w:rPr>
        <w:t>,</w:t>
      </w:r>
      <w:r>
        <w:rPr>
          <w:sz w:val="28"/>
          <w:szCs w:val="28"/>
        </w:rPr>
        <w:t>1960 г</w:t>
      </w:r>
      <w:r w:rsidRPr="00C4085F">
        <w:rPr>
          <w:sz w:val="28"/>
          <w:szCs w:val="28"/>
        </w:rPr>
        <w:t>.</w:t>
      </w:r>
    </w:p>
    <w:p w:rsidR="00B33357" w:rsidRDefault="00B33357" w:rsidP="00B3335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История России</w:t>
      </w:r>
      <w:r w:rsidRPr="00B33357">
        <w:rPr>
          <w:sz w:val="28"/>
          <w:szCs w:val="28"/>
        </w:rPr>
        <w:t>.</w:t>
      </w:r>
      <w:r>
        <w:rPr>
          <w:sz w:val="28"/>
          <w:szCs w:val="28"/>
        </w:rPr>
        <w:t xml:space="preserve"> Под ред</w:t>
      </w:r>
      <w:r w:rsidRPr="00B33357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Pr="00B33357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B33357">
        <w:rPr>
          <w:sz w:val="28"/>
          <w:szCs w:val="28"/>
        </w:rPr>
        <w:t>.</w:t>
      </w:r>
      <w:r>
        <w:rPr>
          <w:sz w:val="28"/>
          <w:szCs w:val="28"/>
        </w:rPr>
        <w:t>Зуева</w:t>
      </w:r>
      <w:r w:rsidRPr="00B33357">
        <w:rPr>
          <w:sz w:val="28"/>
          <w:szCs w:val="28"/>
        </w:rPr>
        <w:t>,</w:t>
      </w:r>
      <w:r>
        <w:rPr>
          <w:sz w:val="28"/>
          <w:szCs w:val="28"/>
        </w:rPr>
        <w:t>1998 г</w:t>
      </w:r>
      <w:r w:rsidRPr="00B33357">
        <w:rPr>
          <w:sz w:val="28"/>
          <w:szCs w:val="28"/>
        </w:rPr>
        <w:t>.</w:t>
      </w:r>
    </w:p>
    <w:p w:rsidR="00B33357" w:rsidRPr="00B33357" w:rsidRDefault="00B33357" w:rsidP="00B33357">
      <w:pPr>
        <w:pStyle w:val="a3"/>
        <w:rPr>
          <w:rFonts w:ascii="Times New Roman" w:hAnsi="Times New Roman" w:cs="Times New Roman"/>
        </w:rPr>
      </w:pPr>
      <w:bookmarkStart w:id="1" w:name="_GoBack"/>
      <w:bookmarkEnd w:id="1"/>
    </w:p>
    <w:sectPr w:rsidR="00B33357" w:rsidRPr="00B33357" w:rsidSect="00806973">
      <w:pgSz w:w="11907" w:h="16840" w:code="9"/>
      <w:pgMar w:top="1134" w:right="567" w:bottom="1134" w:left="1701" w:header="720" w:footer="720" w:gutter="0"/>
      <w:cols w:space="708"/>
      <w:noEndnote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8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E2211E"/>
    <w:multiLevelType w:val="hybridMultilevel"/>
    <w:tmpl w:val="55807520"/>
    <w:lvl w:ilvl="0" w:tplc="38FA524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66A34934"/>
    <w:multiLevelType w:val="hybridMultilevel"/>
    <w:tmpl w:val="2CE6E848"/>
    <w:lvl w:ilvl="0" w:tplc="38FA52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24"/>
  <w:drawingGridVerticalSpacing w:val="65"/>
  <w:displayHorizontalDrawingGridEvery w:val="0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973"/>
    <w:rsid w:val="00037ACD"/>
    <w:rsid w:val="002F0D2F"/>
    <w:rsid w:val="00324837"/>
    <w:rsid w:val="006D0E26"/>
    <w:rsid w:val="00806973"/>
    <w:rsid w:val="00B33357"/>
    <w:rsid w:val="00BF16D5"/>
    <w:rsid w:val="00C4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6DAA19-515E-40C8-95B2-A6DDBA65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9"/>
    <w:qFormat/>
    <w:rsid w:val="00B33357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Текст реферата"/>
    <w:basedOn w:val="a4"/>
    <w:autoRedefine/>
    <w:uiPriority w:val="99"/>
    <w:rsid w:val="00B33357"/>
    <w:pPr>
      <w:spacing w:after="0" w:line="360" w:lineRule="auto"/>
      <w:ind w:firstLine="708"/>
      <w:jc w:val="both"/>
    </w:pPr>
    <w:rPr>
      <w:rFonts w:ascii="Garamond" w:hAnsi="Garamond" w:cs="Garamond"/>
      <w:sz w:val="28"/>
      <w:szCs w:val="28"/>
    </w:rPr>
  </w:style>
  <w:style w:type="paragraph" w:styleId="a4">
    <w:name w:val="Body Text"/>
    <w:basedOn w:val="a"/>
    <w:link w:val="a5"/>
    <w:uiPriority w:val="99"/>
    <w:rsid w:val="00B3335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a6">
    <w:name w:val="Normal (Web)"/>
    <w:basedOn w:val="a"/>
    <w:uiPriority w:val="99"/>
    <w:rsid w:val="00B33357"/>
    <w:pPr>
      <w:spacing w:before="100" w:beforeAutospacing="1" w:after="100" w:afterAutospacing="1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Судебник Ивана Грозного 1550 года</vt:lpstr>
    </vt:vector>
  </TitlesOfParts>
  <Company>d6</Company>
  <LinksUpToDate>false</LinksUpToDate>
  <CharactersWithSpaces>12304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Судебник Ивана Грозного 1550 года</dc:title>
  <dc:subject/>
  <dc:creator>server</dc:creator>
  <cp:keywords/>
  <dc:description/>
  <cp:lastModifiedBy>admin</cp:lastModifiedBy>
  <cp:revision>2</cp:revision>
  <dcterms:created xsi:type="dcterms:W3CDTF">2014-02-17T09:19:00Z</dcterms:created>
  <dcterms:modified xsi:type="dcterms:W3CDTF">2014-02-17T09:19:00Z</dcterms:modified>
</cp:coreProperties>
</file>