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ED027C" w:rsidRDefault="00ED027C" w:rsidP="00ED027C">
      <w:pPr>
        <w:spacing w:line="360" w:lineRule="auto"/>
        <w:ind w:firstLine="709"/>
        <w:jc w:val="both"/>
        <w:rPr>
          <w:color w:val="000000"/>
          <w:sz w:val="28"/>
          <w:szCs w:val="28"/>
          <w:lang w:val="en-US"/>
        </w:rPr>
      </w:pPr>
    </w:p>
    <w:p w:rsidR="00C94C0B" w:rsidRPr="00ED027C" w:rsidRDefault="00C94C0B" w:rsidP="00ED027C">
      <w:pPr>
        <w:spacing w:line="360" w:lineRule="auto"/>
        <w:ind w:firstLine="709"/>
        <w:jc w:val="center"/>
        <w:rPr>
          <w:color w:val="000000"/>
          <w:sz w:val="28"/>
          <w:szCs w:val="28"/>
        </w:rPr>
      </w:pPr>
      <w:r w:rsidRPr="00ED027C">
        <w:rPr>
          <w:color w:val="000000"/>
          <w:sz w:val="28"/>
          <w:szCs w:val="28"/>
        </w:rPr>
        <w:t>РЕФЕРАТ</w:t>
      </w:r>
    </w:p>
    <w:p w:rsidR="00C94C0B" w:rsidRPr="00ED027C" w:rsidRDefault="00C94C0B" w:rsidP="00ED027C">
      <w:pPr>
        <w:spacing w:line="360" w:lineRule="auto"/>
        <w:ind w:firstLine="709"/>
        <w:jc w:val="center"/>
        <w:rPr>
          <w:color w:val="000000"/>
          <w:sz w:val="28"/>
          <w:szCs w:val="28"/>
        </w:rPr>
      </w:pPr>
      <w:r w:rsidRPr="00ED027C">
        <w:rPr>
          <w:color w:val="000000"/>
          <w:sz w:val="28"/>
          <w:szCs w:val="28"/>
        </w:rPr>
        <w:t>по курсу «Общее право»</w:t>
      </w:r>
    </w:p>
    <w:p w:rsidR="00C94C0B" w:rsidRPr="00ED027C" w:rsidRDefault="00C94C0B" w:rsidP="00ED027C">
      <w:pPr>
        <w:spacing w:line="360" w:lineRule="auto"/>
        <w:ind w:firstLine="709"/>
        <w:jc w:val="center"/>
        <w:rPr>
          <w:color w:val="000000"/>
          <w:sz w:val="28"/>
          <w:szCs w:val="28"/>
        </w:rPr>
      </w:pPr>
      <w:r w:rsidRPr="00ED027C">
        <w:rPr>
          <w:color w:val="000000"/>
          <w:sz w:val="28"/>
          <w:szCs w:val="28"/>
        </w:rPr>
        <w:t>по теме: «</w:t>
      </w:r>
      <w:r w:rsidR="00EA264D" w:rsidRPr="00ED027C">
        <w:rPr>
          <w:color w:val="000000"/>
          <w:sz w:val="28"/>
          <w:szCs w:val="28"/>
        </w:rPr>
        <w:t>Судейская этика</w:t>
      </w:r>
      <w:r w:rsidRPr="00ED027C">
        <w:rPr>
          <w:color w:val="000000"/>
          <w:sz w:val="28"/>
          <w:szCs w:val="28"/>
        </w:rPr>
        <w:t>»</w:t>
      </w:r>
    </w:p>
    <w:p w:rsidR="002D3D31" w:rsidRPr="00ED027C" w:rsidRDefault="00ED027C" w:rsidP="00ED027C">
      <w:pPr>
        <w:spacing w:line="360" w:lineRule="auto"/>
        <w:ind w:firstLine="709"/>
        <w:jc w:val="both"/>
        <w:rPr>
          <w:b/>
          <w:bCs/>
          <w:color w:val="000000"/>
          <w:sz w:val="28"/>
          <w:szCs w:val="28"/>
        </w:rPr>
      </w:pPr>
      <w:r>
        <w:rPr>
          <w:color w:val="000000"/>
          <w:sz w:val="28"/>
          <w:szCs w:val="28"/>
        </w:rPr>
        <w:br w:type="page"/>
      </w:r>
      <w:r w:rsidR="00C94C0B" w:rsidRPr="00ED027C">
        <w:rPr>
          <w:b/>
          <w:bCs/>
          <w:color w:val="000000"/>
          <w:sz w:val="28"/>
          <w:szCs w:val="28"/>
        </w:rPr>
        <w:t>Введение</w:t>
      </w:r>
    </w:p>
    <w:p w:rsidR="002D3D31" w:rsidRPr="00ED027C" w:rsidRDefault="002D3D31" w:rsidP="00ED027C">
      <w:pPr>
        <w:spacing w:line="360" w:lineRule="auto"/>
        <w:ind w:firstLine="709"/>
        <w:jc w:val="both"/>
        <w:rPr>
          <w:color w:val="000000"/>
          <w:sz w:val="28"/>
          <w:szCs w:val="28"/>
        </w:rPr>
      </w:pPr>
    </w:p>
    <w:p w:rsidR="002D3D31" w:rsidRPr="00ED027C" w:rsidRDefault="002D3D31" w:rsidP="00ED027C">
      <w:pPr>
        <w:spacing w:line="360" w:lineRule="auto"/>
        <w:ind w:firstLine="709"/>
        <w:jc w:val="both"/>
        <w:rPr>
          <w:color w:val="000000"/>
          <w:sz w:val="28"/>
          <w:szCs w:val="28"/>
        </w:rPr>
      </w:pPr>
      <w:r w:rsidRPr="00ED027C">
        <w:rPr>
          <w:color w:val="000000"/>
          <w:sz w:val="28"/>
          <w:szCs w:val="28"/>
        </w:rPr>
        <w:t>Этика</w:t>
      </w:r>
      <w:r w:rsidR="00C94C0B" w:rsidRPr="00ED027C">
        <w:rPr>
          <w:color w:val="000000"/>
          <w:sz w:val="28"/>
          <w:szCs w:val="28"/>
        </w:rPr>
        <w:t xml:space="preserve"> </w:t>
      </w:r>
      <w:r w:rsidRPr="00ED027C">
        <w:rPr>
          <w:color w:val="000000"/>
          <w:sz w:val="28"/>
          <w:szCs w:val="28"/>
        </w:rPr>
        <w:t>- одна из форм идеологии, учение о морали, ее развитии, принципах, нормах и роли в общества (первое значение). Этика- совокупность норм поведения,</w:t>
      </w:r>
      <w:r w:rsidR="00ED027C">
        <w:rPr>
          <w:color w:val="000000"/>
          <w:sz w:val="28"/>
          <w:szCs w:val="28"/>
        </w:rPr>
        <w:t xml:space="preserve"> </w:t>
      </w:r>
      <w:r w:rsidRPr="00ED027C">
        <w:rPr>
          <w:color w:val="000000"/>
          <w:sz w:val="28"/>
          <w:szCs w:val="28"/>
        </w:rPr>
        <w:t>мораль какой-нибудь общественной группы, профессии (2-е значение).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Судейская этика представляет собой совокупность норм, правил</w:t>
      </w:r>
      <w:r w:rsidR="00ED027C">
        <w:rPr>
          <w:color w:val="000000"/>
          <w:sz w:val="28"/>
          <w:szCs w:val="28"/>
        </w:rPr>
        <w:t xml:space="preserve"> </w:t>
      </w:r>
      <w:r w:rsidRPr="00ED027C">
        <w:rPr>
          <w:color w:val="000000"/>
          <w:sz w:val="28"/>
          <w:szCs w:val="28"/>
        </w:rPr>
        <w:t>поведения судей - носителей судебной власти и членов судейского сообщества. Здесь имеются ввиду работающие судьи и судьи,</w:t>
      </w:r>
      <w:r w:rsidR="00ED027C">
        <w:rPr>
          <w:color w:val="000000"/>
          <w:sz w:val="28"/>
          <w:szCs w:val="28"/>
        </w:rPr>
        <w:t xml:space="preserve"> </w:t>
      </w:r>
      <w:r w:rsidRPr="00ED027C">
        <w:rPr>
          <w:color w:val="000000"/>
          <w:sz w:val="28"/>
          <w:szCs w:val="28"/>
        </w:rPr>
        <w:t>пребывающие в отставке. Судейская этика анализирует судейский механизм морали и ее сторон- природу нравственности в деятельности судей, природу моральных отношений и морального сознания судей.</w:t>
      </w:r>
    </w:p>
    <w:p w:rsidR="00ED027C" w:rsidRDefault="002D3D31" w:rsidP="00ED027C">
      <w:pPr>
        <w:spacing w:line="360" w:lineRule="auto"/>
        <w:ind w:firstLine="709"/>
        <w:jc w:val="both"/>
        <w:rPr>
          <w:color w:val="000000"/>
          <w:sz w:val="28"/>
          <w:szCs w:val="28"/>
        </w:rPr>
      </w:pPr>
      <w:r w:rsidRPr="00ED027C">
        <w:rPr>
          <w:color w:val="000000"/>
          <w:sz w:val="28"/>
          <w:szCs w:val="28"/>
        </w:rPr>
        <w:t xml:space="preserve">Основатель судейской этики А.Ф. </w:t>
      </w:r>
      <w:r w:rsidR="00ED027C">
        <w:rPr>
          <w:color w:val="000000"/>
          <w:sz w:val="28"/>
          <w:szCs w:val="28"/>
        </w:rPr>
        <w:t>К</w:t>
      </w:r>
      <w:r w:rsidRPr="00ED027C">
        <w:rPr>
          <w:color w:val="000000"/>
          <w:sz w:val="28"/>
          <w:szCs w:val="28"/>
        </w:rPr>
        <w:t>они, не особенно веря в возможность реализации в судах царской России изложенных им нравственных начал при осуществлении правосудия, утверждал, что им принадлежит в будущем первостепенная роль в исследовании условий и обстановки судебного процесса. Он надеялся, что центр тяжести учения о судопроизводстве перенесется с хода процесса на этическую и общественно-правовую деятельность судьи во всех ее разветвлениях.</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Высокий статус судьи, особая важность выполняемой государственной функции, исключительные профессиональные требования создают многосторонность судейской этики, которая диктует правила поведения судьи как на службе, так и вне ее, как в отношении действующего судьи, так находящегося в отставке.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Профессия судьи является одной из наиболее сложных юридических профессий. В деятельности судьи реализуется</w:t>
      </w:r>
      <w:r w:rsidR="00ED027C">
        <w:rPr>
          <w:color w:val="000000"/>
          <w:sz w:val="28"/>
          <w:szCs w:val="28"/>
        </w:rPr>
        <w:t xml:space="preserve"> </w:t>
      </w:r>
      <w:r w:rsidRPr="00ED027C">
        <w:rPr>
          <w:color w:val="000000"/>
          <w:sz w:val="28"/>
          <w:szCs w:val="28"/>
        </w:rPr>
        <w:t>значительное количество специальных качеств и навыков личности, которые, будучи приведены в систему, органически входят в структуру личности судьи и определяют его творческий потенциал и индивидуальный стиль деятельности. Поэтому главным в судейской этике является личность судьи. Как бы совершенны не были нормативные требования, предъявляемые к судье, и морально-этические, нравственные рамки поведения, предписываемые судье Кодексом чести судьи РФ, они могут не приобрести значения и не наполнится необходимой силой воздействия в руках неподготовленного, грубого, недобросовестного судьи. Высказывая свое мнение в акте судебной власти, судья не должен допускать</w:t>
      </w:r>
      <w:r w:rsidR="00ED027C">
        <w:rPr>
          <w:color w:val="000000"/>
          <w:sz w:val="28"/>
          <w:szCs w:val="28"/>
        </w:rPr>
        <w:t xml:space="preserve"> </w:t>
      </w:r>
      <w:r w:rsidRPr="00ED027C">
        <w:rPr>
          <w:color w:val="000000"/>
          <w:sz w:val="28"/>
          <w:szCs w:val="28"/>
        </w:rPr>
        <w:t>сомнения, колебания судьи неуместны. Относится это к этической стороне деятельности судьи или это процессуальная необходимость, безусловно продиктованная законом? Здесь сливаются воедино и аспект судейской этики и процессуальная нормативность в исполнении акта судебной власти. Вот насколько тонко переливаются</w:t>
      </w:r>
      <w:r w:rsidR="00ED027C">
        <w:rPr>
          <w:color w:val="000000"/>
          <w:sz w:val="28"/>
          <w:szCs w:val="28"/>
        </w:rPr>
        <w:t xml:space="preserve"> </w:t>
      </w:r>
      <w:r w:rsidRPr="00ED027C">
        <w:rPr>
          <w:color w:val="000000"/>
          <w:sz w:val="28"/>
          <w:szCs w:val="28"/>
        </w:rPr>
        <w:t>друг в друга профессиональность судьи и судейская этика. Профессиональное дилетантство легко может перейти в безнравственность, а безнравственность может повлечь постановление неправосудного судебного акта.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Находясь на службе, судья должен думать не только об исполнении служебного долга, но и о долге нравственном, который обязывает судью относится уважительно к человеческому достоинству, быть справедливым как по отношению стоящих перед судом, так и по отношению к представителям народа в лице присяжных, народных и арбитражных заседателей, которым не понятно словосочетание "честь мундира", но зато свойственно милосердие, народная мудрость. Учитывая постоянное присутствие подобных соотношений в своей деятельности, судья должен быть прост в изложении сути дела настолько, чтобы быть понятым любым слушателем.</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Это краткое представление судейской этики говорит о том, что раскрывая ее содержание, надлежит осветить общие принципы поведения судьи в судебном заседании, проблемы служебной и внеслужебной деятельности судьи, правила поведения судьи, культуру речи судьи, судейскую дисциплину, ответственность судьи за нарушение судейской этики. Только тогда можно будет получить полное понятие судейской этики.</w:t>
      </w:r>
    </w:p>
    <w:p w:rsidR="002D3D31" w:rsidRPr="00ED027C" w:rsidRDefault="00ED027C" w:rsidP="00ED027C">
      <w:pPr>
        <w:spacing w:line="360" w:lineRule="auto"/>
        <w:ind w:firstLine="709"/>
        <w:jc w:val="both"/>
        <w:rPr>
          <w:b/>
          <w:bCs/>
          <w:color w:val="000000"/>
          <w:sz w:val="28"/>
          <w:szCs w:val="28"/>
        </w:rPr>
      </w:pPr>
      <w:r>
        <w:rPr>
          <w:color w:val="000000"/>
          <w:sz w:val="28"/>
          <w:szCs w:val="28"/>
        </w:rPr>
        <w:br w:type="page"/>
      </w:r>
      <w:r w:rsidR="00C94C0B" w:rsidRPr="00ED027C">
        <w:rPr>
          <w:b/>
          <w:bCs/>
          <w:color w:val="000000"/>
          <w:sz w:val="28"/>
          <w:szCs w:val="28"/>
        </w:rPr>
        <w:t xml:space="preserve">1. </w:t>
      </w:r>
      <w:r w:rsidR="002D3D31" w:rsidRPr="00ED027C">
        <w:rPr>
          <w:b/>
          <w:bCs/>
          <w:color w:val="000000"/>
          <w:sz w:val="28"/>
          <w:szCs w:val="28"/>
        </w:rPr>
        <w:t>Общие принципы поведения в судебном</w:t>
      </w:r>
      <w:r w:rsidRPr="00ED027C">
        <w:rPr>
          <w:b/>
          <w:bCs/>
          <w:color w:val="000000"/>
          <w:sz w:val="28"/>
          <w:szCs w:val="28"/>
        </w:rPr>
        <w:t xml:space="preserve"> </w:t>
      </w:r>
      <w:r w:rsidR="002D3D31" w:rsidRPr="00ED027C">
        <w:rPr>
          <w:b/>
          <w:bCs/>
          <w:color w:val="000000"/>
          <w:sz w:val="28"/>
          <w:szCs w:val="28"/>
        </w:rPr>
        <w:t>заседании</w:t>
      </w:r>
    </w:p>
    <w:p w:rsidR="00C94C0B" w:rsidRPr="00ED027C" w:rsidRDefault="00C94C0B" w:rsidP="00ED027C">
      <w:pPr>
        <w:spacing w:line="360" w:lineRule="auto"/>
        <w:ind w:firstLine="709"/>
        <w:jc w:val="both"/>
        <w:rPr>
          <w:color w:val="000000"/>
          <w:sz w:val="28"/>
          <w:szCs w:val="28"/>
        </w:rPr>
      </w:pPr>
    </w:p>
    <w:p w:rsidR="00ED027C" w:rsidRDefault="002D3D31" w:rsidP="00ED027C">
      <w:pPr>
        <w:spacing w:line="360" w:lineRule="auto"/>
        <w:ind w:firstLine="709"/>
        <w:jc w:val="both"/>
        <w:rPr>
          <w:color w:val="000000"/>
          <w:sz w:val="28"/>
          <w:szCs w:val="28"/>
        </w:rPr>
      </w:pPr>
      <w:r w:rsidRPr="00ED027C">
        <w:rPr>
          <w:color w:val="000000"/>
          <w:sz w:val="28"/>
          <w:szCs w:val="28"/>
        </w:rPr>
        <w:t>Судья может и должен выходить в судебное заседание, детально изучив материалы дела, а также материальный и процессуальный законы, подлежащие применению по данному делу. Не подготовившийся к судебному заседанию по делу судья будет осуществлять правосудие не на должном профессиональном уровне и это будут чувствовать как находящиеся в зале заседания граждане, так и понимать участвующие в процессе лица. Не профессиональное осуществление правосудия ощущается и воспринимается юридически не осведомленными людьми как проявление несправедливости. Несправедливый судья -</w:t>
      </w:r>
      <w:r w:rsidR="00ED027C">
        <w:rPr>
          <w:color w:val="000000"/>
          <w:sz w:val="28"/>
          <w:szCs w:val="28"/>
        </w:rPr>
        <w:t xml:space="preserve"> </w:t>
      </w:r>
      <w:r w:rsidRPr="00ED027C">
        <w:rPr>
          <w:color w:val="000000"/>
          <w:sz w:val="28"/>
          <w:szCs w:val="28"/>
        </w:rPr>
        <w:t>безнравственно.</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Линию поведения судьи в судебном заседании определяют принципы осуществления правосудия: открытость, гласность разбирательства дела, состязательность и равноправие сторон, диспозитивность, непосредственность, непрерывность, законность, независимость, сочетающиеся с находящимися за рамками закона аспектами поведения судьи, такими как взаимоотношения с участниками заседания, общая морально-этическая атмосфера, соблюдение процессуальных норм при осуществлении правосудия, общая культура процесса.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Судебный процесс судья должен начинать в назначенное время. В ходе судебного заседания не должен отвлекаться от разбираемого дела на другие проблемы. Не этично во время заседания передавать судье записки или вызывать судью из зала заседания к телефону. Указанные и подобные им сопутствующие факторы отрицательно влияют на представления граждан о судебной власти.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 случае задержки заседания, независимо от причин, повлекших ее, судье следует извиниться за задержку заседания.</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При опоздании кого-либо из участников процесса судье целесообразно сделать опоздавшему замечание после официального открытия судебного заседания. Опоздание в судебное заседание - это знак неуважительного отношения к суду как органу судебной власти. Замечание судьи, сделанное в корректной форме, но твердо, свидетельствует о четком исполнении судьей служебного долга и о том, что судья не частное лицо, а представитель судебной власти.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Перед началом судебного процесса секретарь судебного заседания уже должен находиться в зале заседаний и обеспечить присутствие всех участников процесса. При входе в зал судебного заседания состава суда (судьи) секретарь должен обратить внимание всех присутствующих в зале на выход судьи (состава суда) торжественными словами: "Встать, суд идет!"</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должен всегда помнить, что присутствующие постоянно изучают и оценивают каждый жест, взгляд, слова судьи. Им небезынтересно состояние здоровья и внешний вид судьи. Поэтому судья должен быть уравновешенным, спокойным, выдержанным, терпеливым, что будет молчаливо характеризовать судью как беспристрастного, объективного, отдающего все свое внимание конкретному делу и способному разобраться в любой сложной ситуации.</w:t>
      </w:r>
    </w:p>
    <w:p w:rsidR="00ED027C" w:rsidRDefault="002D3D31" w:rsidP="00ED027C">
      <w:pPr>
        <w:spacing w:line="360" w:lineRule="auto"/>
        <w:ind w:firstLine="709"/>
        <w:jc w:val="both"/>
        <w:rPr>
          <w:color w:val="000000"/>
          <w:sz w:val="28"/>
          <w:szCs w:val="28"/>
        </w:rPr>
      </w:pPr>
      <w:r w:rsidRPr="00ED027C">
        <w:rPr>
          <w:color w:val="000000"/>
          <w:sz w:val="28"/>
          <w:szCs w:val="28"/>
        </w:rPr>
        <w:t>В какой бы обстановке не проходило судебное заседание - в специально оформленном зале судебного заседания дома правосудия или в приспособленном для рассмотрения судебных дел помещении - судье желательно быть одетым в судейскую мантию.</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Судейская мантия - это один из обязательных, предусмотренных законом символов судебной власти. Судейская</w:t>
      </w:r>
      <w:r w:rsidR="00ED027C">
        <w:rPr>
          <w:color w:val="000000"/>
          <w:sz w:val="28"/>
          <w:szCs w:val="28"/>
        </w:rPr>
        <w:t xml:space="preserve"> </w:t>
      </w:r>
      <w:r w:rsidRPr="00ED027C">
        <w:rPr>
          <w:color w:val="000000"/>
          <w:sz w:val="28"/>
          <w:szCs w:val="28"/>
        </w:rPr>
        <w:t>мантия дисциплинирует всех присутствующих в зале судебного заседания: самого судью, участников процесса, слушателей. Судья ощущает, что он находится при исполнении обязанностей судьи, участники - воочию видят представителя судебной власти и держат необходимую в таких ситуациях дистанцию и обращаются с надлежащим почтением, воспринимая судью как главную фигуру в процессе судебного разбирательства.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Не рекомендуется ни судьям, ни народным заседателям, ни присяжным заседателям, ни арбитражным заседателям одеваться экстравагантно, броско, вызывающе.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Как правило, судья в процессе обращается официально: имеются ли у сторон, участников процесса отводы? Есть ли ходатайства у истца, его представителя, адвоката? Слово представляется эксперту. Свидетель, суд предлагает рассказать, что вам известно по рассматриваемому делу.</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 начале судебного заседания обычно ощущается напряжение и свидетелям, потерпевшим, всем, кто редко бывает в судебной обстановке, трудно говорить от волнения. Судья в таком случае должен найти допустимый и уместный способ разрядить обстановку: обратиться к свидетелю по имени отчеству, сказать нейтрально: " не следует волноваться", "давайте попробуем спокойно разобраться в ситуации" и т.п. К сторонам в гражданском процессе, к подсудимому и потерпевшему в уголовном процессе разумным будет обращаться на процессуальном языке: потерпевший, подсудимый.</w:t>
      </w:r>
    </w:p>
    <w:p w:rsidR="00ED027C" w:rsidRDefault="002D3D31" w:rsidP="00ED027C">
      <w:pPr>
        <w:spacing w:line="360" w:lineRule="auto"/>
        <w:ind w:firstLine="709"/>
        <w:jc w:val="both"/>
        <w:rPr>
          <w:color w:val="000000"/>
          <w:sz w:val="28"/>
          <w:szCs w:val="28"/>
        </w:rPr>
      </w:pPr>
      <w:r w:rsidRPr="00ED027C">
        <w:rPr>
          <w:color w:val="000000"/>
          <w:sz w:val="28"/>
          <w:szCs w:val="28"/>
        </w:rPr>
        <w:t>Необходимо помнить, что вызов в суд является для большинства людей стрессовой ситуацией, поэтому осуществление подлинного правосудия требует всегда корректного отношения к любому человеку, перешагнувшему порог суда. Ставьте себя мысленно на место человека, с которым Вы говорите, стараясь представить, что он должен чувствовать, общаясь с вами. Когда Вы научитесь понимать других людей, вы будете справедливы и уважаемы.</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в судебном заседании должен говорить, как можно, меньше, не читать нравоучений, не шутить, не проводить сравнений, уметь слушать и своевременно задавать вопросы, выясняя необходимые детали для рассмотрения дела по существу. Вопросы не должны быть наводящими, подсказывающими.</w:t>
      </w:r>
    </w:p>
    <w:p w:rsidR="00ED027C" w:rsidRDefault="002D3D31" w:rsidP="00ED027C">
      <w:pPr>
        <w:spacing w:line="360" w:lineRule="auto"/>
        <w:ind w:firstLine="709"/>
        <w:jc w:val="both"/>
        <w:rPr>
          <w:color w:val="000000"/>
          <w:sz w:val="28"/>
          <w:szCs w:val="28"/>
        </w:rPr>
      </w:pPr>
      <w:r w:rsidRPr="00ED027C">
        <w:rPr>
          <w:color w:val="000000"/>
          <w:sz w:val="28"/>
          <w:szCs w:val="28"/>
        </w:rPr>
        <w:t>Умение слушать и услышать - это самый неоценимый дар, которым может обладать судья.</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не должен высказывать своих оценок, критических замечаний при исследовании обстоятельств гражданского дела или причин и условий совершения преступления при рассмотрении уголовного дела. Судья должен свои оценки, свое мнение выражать в процессуальных документах: определении, частном определении, решении, приговоре.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Порой в зале суда возникает громкое обсуждение хода процесса, чьих-то показаний, делаются подсказки и иные нарушения порядка. В таких ситуациях судья ровным, но решительным тоном в процессуальных рамках (лучше ссылаясь на процессуальную норму) предлагает подняться тому, кто нарушает порядок, предлагает назвать фамилию, имя, отчество, делает предупреждение и разъясняет предусмотренные законом последствия, которые могут наступить для нарушителя порядка судебного заседания (это относится к лицам - не участникам процесса). В спор с нарушителем судье</w:t>
      </w:r>
      <w:r w:rsidR="00ED027C">
        <w:rPr>
          <w:color w:val="000000"/>
          <w:sz w:val="28"/>
          <w:szCs w:val="28"/>
        </w:rPr>
        <w:t xml:space="preserve"> </w:t>
      </w:r>
      <w:r w:rsidRPr="00ED027C">
        <w:rPr>
          <w:color w:val="000000"/>
          <w:sz w:val="28"/>
          <w:szCs w:val="28"/>
        </w:rPr>
        <w:t>вступать не следует, грубость, несдержанность</w:t>
      </w:r>
      <w:r w:rsidR="00ED027C">
        <w:rPr>
          <w:color w:val="000000"/>
          <w:sz w:val="28"/>
          <w:szCs w:val="28"/>
        </w:rPr>
        <w:t xml:space="preserve"> </w:t>
      </w:r>
      <w:r w:rsidRPr="00ED027C">
        <w:rPr>
          <w:color w:val="000000"/>
          <w:sz w:val="28"/>
          <w:szCs w:val="28"/>
        </w:rPr>
        <w:t>также не допустимы.</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Как видно, результат работы суда зависит не только от определения порядка исследования доказательств, учитывающего мнения участников процесса, но и от ряда других факторов, среди которых заметное место занимают профессионализм, опыт, личные качества судьи и другие факторы.</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Согласно действующему законодательству суд с помощью сторон, полно, объективно исследует все обстоятельства дела. Вместе с тем в процессе нередко адвокат и прокурор ведут себя недостаточно активно. В таком случае судья должен так провести процесс, чтобы его участники сами проделали основную часть работы по представлению доказательств, доводов, их оспариванию и т.д., а судья только уточнял бы необходимые для вынесения судебного постановления детали, которые нельзя получать с помощью угроз, давления, обвинения. Получить их следует при помощи профессионально поставленных вопросов, сопоставления с ранее данными показания,</w:t>
      </w:r>
      <w:r w:rsidR="00ED027C">
        <w:rPr>
          <w:color w:val="000000"/>
          <w:sz w:val="28"/>
          <w:szCs w:val="28"/>
        </w:rPr>
        <w:t xml:space="preserve"> </w:t>
      </w:r>
      <w:r w:rsidRPr="00ED027C">
        <w:rPr>
          <w:color w:val="000000"/>
          <w:sz w:val="28"/>
          <w:szCs w:val="28"/>
        </w:rPr>
        <w:t>проведения "перекрестного допроса".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Непозволительно судье допускать не предусмотренного законом сокращения процесса и упрощенчества, а также недопустимо заранее высказывать мнение о возможном решении по делу.</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(суд) свое мнение обязаны выражать в публично</w:t>
      </w:r>
      <w:r w:rsidR="00ED027C">
        <w:rPr>
          <w:color w:val="000000"/>
          <w:sz w:val="28"/>
          <w:szCs w:val="28"/>
        </w:rPr>
        <w:t xml:space="preserve"> </w:t>
      </w:r>
      <w:r w:rsidRPr="00ED027C">
        <w:rPr>
          <w:color w:val="000000"/>
          <w:sz w:val="28"/>
          <w:szCs w:val="28"/>
        </w:rPr>
        <w:t>провозглашаемом судебном акте.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Иначе говоря, судья в любой жизненной ситуации должен находить такое решение вопроса, проблемы, конфликтной ситуации, которое позволит сохранить личное достоинство, не уронить своей чести, не причинить ущерба судейской репутации и не понизит авторитета судебной власти.</w:t>
      </w:r>
    </w:p>
    <w:p w:rsidR="00C94C0B" w:rsidRPr="00ED027C" w:rsidRDefault="00C94C0B" w:rsidP="00ED027C">
      <w:pPr>
        <w:spacing w:line="360" w:lineRule="auto"/>
        <w:ind w:firstLine="709"/>
        <w:jc w:val="both"/>
        <w:rPr>
          <w:color w:val="000000"/>
          <w:sz w:val="28"/>
          <w:szCs w:val="28"/>
        </w:rPr>
      </w:pPr>
    </w:p>
    <w:p w:rsidR="00C94C0B" w:rsidRPr="00ED027C" w:rsidRDefault="00C94C0B" w:rsidP="00ED027C">
      <w:pPr>
        <w:spacing w:line="360" w:lineRule="auto"/>
        <w:ind w:firstLine="709"/>
        <w:jc w:val="both"/>
        <w:rPr>
          <w:b/>
          <w:bCs/>
          <w:color w:val="000000"/>
          <w:sz w:val="28"/>
          <w:szCs w:val="28"/>
        </w:rPr>
      </w:pPr>
      <w:r w:rsidRPr="00ED027C">
        <w:rPr>
          <w:b/>
          <w:bCs/>
          <w:color w:val="000000"/>
          <w:sz w:val="28"/>
          <w:szCs w:val="28"/>
        </w:rPr>
        <w:t>2. Принципы поведения во внеслужебной деятельности судьи</w:t>
      </w:r>
    </w:p>
    <w:p w:rsidR="00C94C0B" w:rsidRPr="00ED027C" w:rsidRDefault="00C94C0B" w:rsidP="00ED027C">
      <w:pPr>
        <w:spacing w:line="360" w:lineRule="auto"/>
        <w:ind w:firstLine="709"/>
        <w:jc w:val="both"/>
        <w:rPr>
          <w:color w:val="000000"/>
          <w:sz w:val="28"/>
          <w:szCs w:val="28"/>
        </w:rPr>
      </w:pPr>
    </w:p>
    <w:p w:rsidR="00ED027C" w:rsidRDefault="002D3D31" w:rsidP="00ED027C">
      <w:pPr>
        <w:spacing w:line="360" w:lineRule="auto"/>
        <w:ind w:firstLine="709"/>
        <w:jc w:val="both"/>
        <w:rPr>
          <w:color w:val="000000"/>
          <w:sz w:val="28"/>
          <w:szCs w:val="28"/>
        </w:rPr>
      </w:pPr>
      <w:r w:rsidRPr="00ED027C">
        <w:rPr>
          <w:color w:val="000000"/>
          <w:sz w:val="28"/>
          <w:szCs w:val="28"/>
        </w:rPr>
        <w:t>Статья 3 Кодекса чести судьи закрепляет принципы поведения во внеслужебной деятельности судьи:</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Внеслужебная деятельность судьи не должна вызывать сомнений в его объективности, справедливости и неподкупности.</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вправе занимается любым видом деятельности, если это не противоречит требованиям Закона РФ "О статусе судей в РФ" и настоящего кодекса.</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может участвовать в общественной деятельности, если она не наносит ущерб авторитету суда и надлежащему исполнению судьей своих профессиональных обязанностей.</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может участвовать в публичных заседаниях или контактировать иным образом с органами законодательной и исполнительной власти или их должностными лицами по вопросам, касающимся права, правовой системы или осуществления правосудия, если при подобных контактах не оказывается давление на судью в связи с выполнением им своих профессиональных обязанностей и не возникает сомнений в его объективности.</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не вправе принадлежать к политическим партиям и движениям, поддерживать их материально или иным способом, а также публично выражать свои политические взгляды, участвовать в шествиях и демонстрациях, имеющих политический характер, или в других политических акциях.</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должен избегать любых личных связей, которые могут причинить ущерб репутации, затронуть его честь и достоинство.</w:t>
      </w:r>
    </w:p>
    <w:p w:rsidR="002D3D31" w:rsidRPr="00ED027C" w:rsidRDefault="002D3D31" w:rsidP="00ED027C">
      <w:pPr>
        <w:numPr>
          <w:ilvl w:val="0"/>
          <w:numId w:val="19"/>
        </w:numPr>
        <w:spacing w:line="360" w:lineRule="auto"/>
        <w:ind w:left="0" w:firstLine="709"/>
        <w:jc w:val="both"/>
        <w:rPr>
          <w:color w:val="000000"/>
          <w:sz w:val="28"/>
          <w:szCs w:val="28"/>
        </w:rPr>
      </w:pPr>
      <w:r w:rsidRPr="00ED027C">
        <w:rPr>
          <w:color w:val="000000"/>
          <w:sz w:val="28"/>
          <w:szCs w:val="28"/>
        </w:rPr>
        <w:t>Судья должен воздержаться от финансовых и деловых связей, которые способны</w:t>
      </w:r>
      <w:r w:rsidR="00ED027C">
        <w:rPr>
          <w:color w:val="000000"/>
          <w:sz w:val="28"/>
          <w:szCs w:val="28"/>
        </w:rPr>
        <w:t xml:space="preserve"> </w:t>
      </w:r>
      <w:r w:rsidRPr="00ED027C">
        <w:rPr>
          <w:color w:val="000000"/>
          <w:sz w:val="28"/>
          <w:szCs w:val="28"/>
        </w:rPr>
        <w:t>нарушить его беспристрастность, помешать ему должным образом исполнять свои обязанности.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Выразительнее и конкретнее о поведении судьи во внеслужебной обстановке сказать почти невозможно. В любом случае, при решении вопросов материального порядка, устройстве ребенка в детсад, приобретения квартиры и по другим проблемам судья должен всегда определить меру своих требований, порядок поведения, взаимодействия и контактов, чтобы не умалить авторитет судебной власти и не причинить ущерба своему судейскому достоинству и чести.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Все, что известно о российском суде, о судьях, их правах и обязанностях позволяет классифицировать требования, предъявляемые к поведению лиц, пребывающих в должности судьи или претендующих на эту должность, а также находящихся в отставке.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Они подразделяются по признаку нормативности: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 нормативные и ненормативные. К нормативным требованиям относятся, предусмотренные Основным законом Российской Федерации- Конституцией РФ, Законом "О статусе судей в РФ". Особенно четко они изложены в статьях 3,4,5 Закона "О статусе судей в Российской Федерации".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обязан соблюдать Конституцию РФ и другие законы Российской Федерации.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должен избегать всего, что может умалить авторитет судебной власти, достоинство судьи, вызвать сомнение в надлежащем исполнении им своих обязанностей. Требования распространяются на судей, находящихся при исполнении обязанностей и внеслужебной обстановке.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не вправе быть депутатом, принадлежать к политическим партиям, заниматься предпринимательской деятельностью, совмещать работу в должности судьи с другой оплачиваемой, кроме научной, преподавательской, литературной и иной творческой деятельностью.</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Пребывающий в отставке судья имеет право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работать в качестве помощника депутата Государственной Думы или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но не вправе занимать должности прокурора, следователя и дознавателя.</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занимающий должности, предусмотренные п.4 ст. 3</w:t>
      </w:r>
      <w:r w:rsidR="00ED027C">
        <w:rPr>
          <w:color w:val="000000"/>
          <w:sz w:val="28"/>
          <w:szCs w:val="28"/>
        </w:rPr>
        <w:t xml:space="preserve"> </w:t>
      </w:r>
      <w:r w:rsidRPr="00ED027C">
        <w:rPr>
          <w:color w:val="000000"/>
          <w:sz w:val="28"/>
          <w:szCs w:val="28"/>
        </w:rPr>
        <w:t>Закона "О статусе судей в РФ", не имеет гарантий неприкосновенности, установленных статьей 16 указанного Закона. Членство судьи в таком случае в судейском сообществе на этот период приостановления.</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Судьей может быть человек, не совершивший порочащих его поступков.</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Судья, пребывающий в отставке, может считаться таковым до тех пор, пока соблюдает требования, предъявляемые к судье, сохраняет гражданство РФ и не допускает поступков, его порочащих и тем самым умаляющих авторитет судебной власти.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Ненормативные правила поведения изложены в Кодексе чести судьи РФ и освещены в начале настоящей главы.</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Иногда говорят, что Кодекс чести</w:t>
      </w:r>
      <w:r w:rsidR="00ED027C">
        <w:rPr>
          <w:color w:val="000000"/>
          <w:sz w:val="28"/>
          <w:szCs w:val="28"/>
        </w:rPr>
        <w:t xml:space="preserve"> </w:t>
      </w:r>
      <w:r w:rsidRPr="00ED027C">
        <w:rPr>
          <w:color w:val="000000"/>
          <w:sz w:val="28"/>
          <w:szCs w:val="28"/>
        </w:rPr>
        <w:t>не закон и не может служить мерилом поведения судьи. Да, он не закон, если под законом понимать нормативный акт, принятый государственной властью, как концентрированное выражение государственной воли.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Кодекс чести судьи РФ - концентрированное выражение воли судейского сообщества России, принятый судейским сообществом свод</w:t>
      </w:r>
      <w:r w:rsidR="00ED027C">
        <w:rPr>
          <w:color w:val="000000"/>
          <w:sz w:val="28"/>
          <w:szCs w:val="28"/>
        </w:rPr>
        <w:t xml:space="preserve"> </w:t>
      </w:r>
      <w:r w:rsidRPr="00ED027C">
        <w:rPr>
          <w:color w:val="000000"/>
          <w:sz w:val="28"/>
          <w:szCs w:val="28"/>
        </w:rPr>
        <w:t>правил. И этим он более ценен, чем нормативный акт.</w:t>
      </w:r>
    </w:p>
    <w:p w:rsidR="00ED027C" w:rsidRDefault="002D3D31" w:rsidP="00ED027C">
      <w:pPr>
        <w:spacing w:line="360" w:lineRule="auto"/>
        <w:ind w:firstLine="709"/>
        <w:jc w:val="both"/>
        <w:rPr>
          <w:color w:val="000000"/>
          <w:sz w:val="28"/>
          <w:szCs w:val="28"/>
        </w:rPr>
      </w:pPr>
      <w:r w:rsidRPr="00ED027C">
        <w:rPr>
          <w:color w:val="000000"/>
          <w:sz w:val="28"/>
          <w:szCs w:val="28"/>
        </w:rPr>
        <w:t>Кодекс чести судьи и в сегодняшнем виде четко обозначает высокую планку, которой должен соответствовать судья, является принципиальным ориентиром в выборе поведения судьи и при сознательном к нему отношении достойно восполняет пробелы, имеющиеся в Законе "О статусе судей в РФ".</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К ненормативным можно отнести правила поведения судей, сложившиеся традиционно в определенном судейском сообществе.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Правила поведения судьи можно также классифицировать по предмету регулирования.</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общие требования (они изложены в ст. 1 Кодекса чести судьи РФ и в законе "О статусе судей в РФ");</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правила осуществления профессиональной деятельности судьи;</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правила, регулирующие внеслужебную деятельность судьи;</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правила, устанавливающие ответственность судьи за нарушение судейской этики.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Особо следует остановиться на культуре речи судьи, т.к. она имеет отношение и прямую связь со всеми элементами и моментами жизнедеятельности судьи.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Интеллект человека есть не что иное, как умение использовать нужные знания в любой сложившийся по обстоятельствам момент, в любой ситуации.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Слова - это воплощение разума.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Древние греки верили, что на крыльях слова летит мысль от собеседника к собеседнику, то есть язык делает нас членами большой человеческой семьи, объединяет людей, помогает гуманно, без насилия и кровопролития, решать многие вопросы.</w:t>
      </w:r>
    </w:p>
    <w:p w:rsidR="00ED027C" w:rsidRDefault="002D3D31" w:rsidP="00ED027C">
      <w:pPr>
        <w:spacing w:line="360" w:lineRule="auto"/>
        <w:ind w:firstLine="709"/>
        <w:jc w:val="both"/>
        <w:rPr>
          <w:color w:val="000000"/>
          <w:sz w:val="28"/>
          <w:szCs w:val="28"/>
        </w:rPr>
      </w:pPr>
      <w:r w:rsidRPr="00ED027C">
        <w:rPr>
          <w:color w:val="000000"/>
          <w:sz w:val="28"/>
          <w:szCs w:val="28"/>
        </w:rPr>
        <w:t>Нравственное значение слова в том, что оно воспитывает наши представления о добре и зле, об истине и справедливости, о совести, чести и достоинстве.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И где, как не в суде, это особенно проявляется четко. То, что хочет судья высказать в судебном акте, как результате деятельности судебной власти, должно быть увязано с определенной общей правовой нормой, словами выражающей, как следует делать, как должно быть. Эта общая норма имеет отношение к конкретным действиям, правоотношениям,</w:t>
      </w:r>
      <w:r w:rsidR="00ED027C">
        <w:rPr>
          <w:color w:val="000000"/>
          <w:sz w:val="28"/>
          <w:szCs w:val="28"/>
        </w:rPr>
        <w:t xml:space="preserve"> </w:t>
      </w:r>
      <w:r w:rsidRPr="00ED027C">
        <w:rPr>
          <w:color w:val="000000"/>
          <w:sz w:val="28"/>
          <w:szCs w:val="28"/>
        </w:rPr>
        <w:t>интересам людей. Общее и конкретное взаимодействуют. Судья вынужден вступать в диалог с людьми, чтобы установить соответствие конкретных действий установленным обществом и государством нормам поведения. Общение судей с участниками процесса</w:t>
      </w:r>
      <w:r w:rsidR="00ED027C">
        <w:rPr>
          <w:color w:val="000000"/>
          <w:sz w:val="28"/>
          <w:szCs w:val="28"/>
        </w:rPr>
        <w:t xml:space="preserve"> </w:t>
      </w:r>
      <w:r w:rsidRPr="00ED027C">
        <w:rPr>
          <w:color w:val="000000"/>
          <w:sz w:val="28"/>
          <w:szCs w:val="28"/>
        </w:rPr>
        <w:t>с помощью слова помогает им найти справедливое решение и при необходимости обеспечить его силой принуждения. Слово</w:t>
      </w:r>
      <w:r w:rsidR="00ED027C">
        <w:rPr>
          <w:color w:val="000000"/>
          <w:sz w:val="28"/>
          <w:szCs w:val="28"/>
        </w:rPr>
        <w:t xml:space="preserve"> </w:t>
      </w:r>
      <w:r w:rsidRPr="00ED027C">
        <w:rPr>
          <w:color w:val="000000"/>
          <w:sz w:val="28"/>
          <w:szCs w:val="28"/>
        </w:rPr>
        <w:t>и право взаимосвязаны в суде и они работают как ничто другое.</w:t>
      </w:r>
    </w:p>
    <w:p w:rsidR="00ED027C" w:rsidRDefault="002D3D31" w:rsidP="00ED027C">
      <w:pPr>
        <w:spacing w:line="360" w:lineRule="auto"/>
        <w:ind w:firstLine="709"/>
        <w:jc w:val="both"/>
        <w:rPr>
          <w:color w:val="000000"/>
          <w:sz w:val="28"/>
          <w:szCs w:val="28"/>
        </w:rPr>
      </w:pPr>
      <w:r w:rsidRPr="00ED027C">
        <w:rPr>
          <w:color w:val="000000"/>
          <w:sz w:val="28"/>
          <w:szCs w:val="28"/>
        </w:rPr>
        <w:t>Справедливо подчиняться справедливости, нельзя не подчиняться силе. Справедливость, не поддержанная силой, невозможна; сила, не поддержанная справедливостью, тиранична. Бессильной справедливости всегда будут противоборствовать, потому что дурные люди не переводятся, несправедливой силой всегда будут возмущаться. Значит, надо объединить силу со справедливостью и либо справедливость сделать сильной, либо силу -</w:t>
      </w:r>
      <w:r w:rsidR="00ED027C">
        <w:rPr>
          <w:color w:val="000000"/>
          <w:sz w:val="28"/>
          <w:szCs w:val="28"/>
        </w:rPr>
        <w:t xml:space="preserve"> </w:t>
      </w:r>
      <w:r w:rsidRPr="00ED027C">
        <w:rPr>
          <w:color w:val="000000"/>
          <w:sz w:val="28"/>
          <w:szCs w:val="28"/>
        </w:rPr>
        <w:t>справедливой.</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Чтобы уметь аргументировать свою позицию, судья должен развивать свою речь, свой язык. Это поможет ему правильно ставить вопросы, обосновывать принятое решение, верно толковать правовую норму, безошибочно преподносить необходимую информацию для дачи экспертного заключения, адекватно излагать свои мысли письменно. Богатство слов в языковом словаре судьи представит ему возможность более четко и полно изучить психологию личности, мотивировать ее поведение.</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Это особенно важно, потому, что возрожден Суд присяжных, в котором возросла роль судьи; судья должен соответствовать нескольким требованиям:</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уметь молчать в ходе перекрестного допроса;</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владеть искусством постановки вопросов присяжным (формирование вопросного листа);</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обладать красноречием при произнесении объективного напутственного слова.</w:t>
      </w:r>
    </w:p>
    <w:p w:rsidR="00ED027C" w:rsidRDefault="002D3D31" w:rsidP="00ED027C">
      <w:pPr>
        <w:spacing w:line="360" w:lineRule="auto"/>
        <w:ind w:firstLine="709"/>
        <w:jc w:val="both"/>
        <w:rPr>
          <w:color w:val="000000"/>
          <w:sz w:val="28"/>
          <w:szCs w:val="28"/>
        </w:rPr>
      </w:pPr>
      <w:r w:rsidRPr="00ED027C">
        <w:rPr>
          <w:color w:val="000000"/>
          <w:sz w:val="28"/>
          <w:szCs w:val="28"/>
        </w:rPr>
        <w:t>Короче говоря, судья должен обладать культурой речи, которая неотделима от общей культуры и является составляющей частью интеллигентности.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Юридический язык, которым предстоит пользоваться судье, весьма специфичен и считается одним из самых интересных, но и наиболее трудных профессиональных языков. Судья обязан наработать (выучить, запомнить и разобраться в смысловом значении) необходимый словарный запас профессиональных терминов, юридических понятий, словосочетаний, формулировок, названий различных нормативных актов, что создаст условия ему иметь культурную речь, отличающуюся ясностью и точностью изложения, логичностью построения фраз, грамотностью, индивидуальностью выражения. Судья, владеющий основами культуры речи, будет легко говорить, вести деловую переписку, выступать с трибуны и в дебатах уместно, кратко, эмоционально, правильно и чисто.</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Грамотно составленный судьей документ должен предупреждать разное осмысление одного и иного же текста.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Ниже приводятся в качестве примера фразы из различных судебных документов, составленных лицами, не владеющими культурой речи юриста.</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"Судьи показали на примерах из приговоров, как нелегко расти судье от новичка до первоклассного судьи. С серьезными лицами, будто зачитывая приговор или решение, поднимался то один, то другой судья и строго, веско и неулыбчиво, подавляя смех, произносил:</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стоимость продуктов суд считает также не подлежащими удовлетворению, так как это связано с религиозными обрядами и не касается самого покойного;</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суд</w:t>
      </w:r>
      <w:r w:rsidR="00ED027C">
        <w:rPr>
          <w:color w:val="000000"/>
          <w:sz w:val="28"/>
          <w:szCs w:val="28"/>
        </w:rPr>
        <w:t xml:space="preserve"> </w:t>
      </w:r>
      <w:r w:rsidRPr="00ED027C">
        <w:rPr>
          <w:color w:val="000000"/>
          <w:sz w:val="28"/>
          <w:szCs w:val="28"/>
        </w:rPr>
        <w:t>постановил: закрепить Глобиным сушку белья в кухне, содержание кошки, курение, прием пищи и гостей;</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таким образом, суд приходит к выводу, что кражи денег, вещей, посетителей, медперсонала из поликлиник и отделений больницы за последний год значительно возросли;</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Из протокола судебного заседания: на момент обмена в квартире №44 были прописаны жена, дочь и вещи;</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 был установлен срок хранения табелей выхождаемости на работу;</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Корова получена истицей бесплатно с учетом выплат в последующем суммы 630.</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Экспертизу провести не мог, так как была жара, а нужны были свежие трупы.</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Уйдя в эту квартиру, К. в квартире сожителя оставила хлам из вещей и своего несовершеннолетнего сына.</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Они пили в ларьке пиво, в котором находился потерпевший.</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Данная шахта как причинитель вреда лукава, коварна, скупа и равнодушна к своим бывшим рабочим.</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Башкиров продал две головы свиней и одну голову зятя, выкормленную в одном сарае.</w:t>
      </w:r>
    </w:p>
    <w:p w:rsidR="002D3D31" w:rsidRP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Несмотря на предупреждение сельского Совета, он данную землю осеменил и выращивал овощи.</w:t>
      </w:r>
    </w:p>
    <w:p w:rsidR="00ED027C" w:rsidRDefault="002D3D31" w:rsidP="00ED027C">
      <w:pPr>
        <w:numPr>
          <w:ilvl w:val="0"/>
          <w:numId w:val="20"/>
        </w:numPr>
        <w:spacing w:line="360" w:lineRule="auto"/>
        <w:ind w:left="0" w:firstLine="709"/>
        <w:jc w:val="both"/>
        <w:rPr>
          <w:color w:val="000000"/>
          <w:sz w:val="28"/>
          <w:szCs w:val="28"/>
        </w:rPr>
      </w:pPr>
      <w:r w:rsidRPr="00ED027C">
        <w:rPr>
          <w:color w:val="000000"/>
          <w:sz w:val="28"/>
          <w:szCs w:val="28"/>
        </w:rPr>
        <w:t>Подсудимый утверждает, что изнасиловал потерпевшую в экстазе, а последняя утверждает, что это было в сарае…»</w:t>
      </w:r>
    </w:p>
    <w:p w:rsidR="002D3D31" w:rsidRPr="00ED027C" w:rsidRDefault="002D3D31" w:rsidP="00ED027C">
      <w:pPr>
        <w:pStyle w:val="ad"/>
        <w:ind w:left="0" w:firstLine="709"/>
        <w:rPr>
          <w:color w:val="000000"/>
        </w:rPr>
      </w:pPr>
      <w:r w:rsidRPr="00ED027C">
        <w:rPr>
          <w:color w:val="000000"/>
        </w:rPr>
        <w:t>Только что приведенные в качестве примера фразы свидетельствуют о неспособности лиц, их составивших выразить четко, ясно, грамотно мысль, не смогли они свести возможное разночтение к минимуму, т.е. они не владеют культурой речи. Здесь не возникает вопроса легко ли будет понять судью, говорящего подобным языком.</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Допускаемые судьями ошибки в речи дискредитируют представителей судебных органов, превращают их в проводников бескультурья, общей и правовой безграмотности. Судья обязан воспитать в себе сознательное отношение к языку юриста-профессионала, т.к. это важный инструмент профессии судьи.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Нарушение судейской этики рассматривается как совершение проступка, позорящего честь и достоинство судьи, умаляющего авторитет судебной власти. Судьи имеют установленные гарантии неприкосновенности, но согласно Кодексу чести судьи РФ за совершение должностного или иного проступка, считающегося социально вредным явлением, судьи несут ответственность в соответствии с действующим законодательством. Нарушения требований Кодекса чести судьи рассматриваются квалификационными коллегиями судей. Коллегия учитывает все обстоятельства совершения проступка, его тяжесть и причиненный авторитету судебной власти ущерб и при этом может прекратить полномочия судьи. Прекращение полномочий судьи влечет такое действие или бездействие судьи, которое по своему характеру несовместимо с высоким званием судьи. Иногда квалификационные коллегии не прекращают полномочий судьи, а по сложившейся</w:t>
      </w:r>
      <w:r w:rsidR="00ED027C">
        <w:rPr>
          <w:color w:val="000000"/>
          <w:sz w:val="28"/>
          <w:szCs w:val="28"/>
        </w:rPr>
        <w:t xml:space="preserve"> </w:t>
      </w:r>
      <w:r w:rsidRPr="00ED027C">
        <w:rPr>
          <w:color w:val="000000"/>
          <w:sz w:val="28"/>
          <w:szCs w:val="28"/>
        </w:rPr>
        <w:t>практике предупреждают судью о недопустимости недостойного поведения, хотя законом такое предупреждение не предусмотрено.</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Например, судья Центрального района г. Тулы передачу в органы внутренних дел пистолета Макарова – вещественного доказательства по уголовному</w:t>
      </w:r>
      <w:r w:rsidR="00ED027C">
        <w:rPr>
          <w:color w:val="000000"/>
          <w:sz w:val="28"/>
          <w:szCs w:val="28"/>
        </w:rPr>
        <w:t xml:space="preserve"> </w:t>
      </w:r>
      <w:r w:rsidRPr="00ED027C">
        <w:rPr>
          <w:color w:val="000000"/>
          <w:sz w:val="28"/>
          <w:szCs w:val="28"/>
        </w:rPr>
        <w:t>делу – заменила составлением фиктивного акта об уничтожении оружия. Ее коллеги признали, что судья совершила поступок, умаляющий честь и достоинство судьи. Однако, вместо прекращения полномочий, «учитывая длительный стаж работы, первое обсуждение за недостатки «личные заверения о недопустимости</w:t>
      </w:r>
      <w:r w:rsidR="00ED027C">
        <w:rPr>
          <w:color w:val="000000"/>
          <w:sz w:val="28"/>
          <w:szCs w:val="28"/>
        </w:rPr>
        <w:t xml:space="preserve"> </w:t>
      </w:r>
      <w:r w:rsidRPr="00ED027C">
        <w:rPr>
          <w:color w:val="000000"/>
          <w:sz w:val="28"/>
          <w:szCs w:val="28"/>
        </w:rPr>
        <w:t>впредь», оставили в должности.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В Зюзинском межмуниципальном суде на протяжении ряда лет составляли документы об уничтожении не оружия, а одежды, обуви, японских зонтиков и других товаров, изъятых у нарушителей закона. Поскольку товары следовало передать для реализации, а выручку зачислить в доход государства, на недопустимость творящегося в суде беззакония указала прокуратура. Председатель же суда - член Совета судей РФ Г. Карцев – для пресечения безобразий ничего не сделал. Более того, он препятствовал проверке фактов, указанных в представлении Мосгорпрокуратуры. Высшая квалификационная коллегия судей РФ лишила полномочий трех судей Зюзинского суда, другие не стали ждать такого исхода и сами ушли в отставку.</w:t>
      </w:r>
      <w:r w:rsidR="00ED027C">
        <w:rPr>
          <w:color w:val="000000"/>
          <w:sz w:val="28"/>
          <w:szCs w:val="28"/>
        </w:rPr>
        <w:t xml:space="preserve"> </w:t>
      </w:r>
      <w:r w:rsidRPr="00ED027C">
        <w:rPr>
          <w:color w:val="000000"/>
          <w:sz w:val="28"/>
          <w:szCs w:val="28"/>
        </w:rPr>
        <w:t>Указанные и подобные им примеры подтверждают необходимость поддержания знаний судей о правилах судейской этики, а также более строгого подхода к аттестации судей при решении вопроса о присвоении очередного квалификационного класса и изучении квалификационными коллегиями судей моральных и деловых качеств кандидатов в судьи.</w:t>
      </w:r>
    </w:p>
    <w:p w:rsidR="002D3D31" w:rsidRPr="00ED027C" w:rsidRDefault="002D3D31" w:rsidP="00ED027C">
      <w:pPr>
        <w:spacing w:line="360" w:lineRule="auto"/>
        <w:ind w:firstLine="709"/>
        <w:jc w:val="both"/>
        <w:rPr>
          <w:color w:val="000000"/>
          <w:sz w:val="28"/>
          <w:szCs w:val="28"/>
        </w:rPr>
      </w:pPr>
      <w:r w:rsidRPr="00ED027C">
        <w:rPr>
          <w:color w:val="000000"/>
          <w:sz w:val="28"/>
          <w:szCs w:val="28"/>
        </w:rPr>
        <w:t>Только в 1998 году квалификационные коллегии судей предупредили 78 судей о недопустимости в дальнейшей их работе нарушений закона и Кодекса чести. И не случайно, что эта мера воздействия включена в законопроект об органах судейского сообщества, принятый Государственной Думой РФ в первом чтении, и ей придается нормативный характер. Было бы правильным в названном законопроекте иметь норму, закрепляющую дозволение квалификационным коллегиям при определенных обстоятельствах снижать квалификационный класс судьи. Предупреждение, а также снижение квалификационного класса на законодательном уровне стали бы промежуточными санкциями.</w:t>
      </w:r>
    </w:p>
    <w:p w:rsidR="00EA264D" w:rsidRPr="00ED027C" w:rsidRDefault="00EA264D" w:rsidP="00ED027C">
      <w:pPr>
        <w:spacing w:line="360" w:lineRule="auto"/>
        <w:ind w:firstLine="709"/>
        <w:jc w:val="both"/>
        <w:rPr>
          <w:color w:val="000000"/>
          <w:sz w:val="28"/>
          <w:szCs w:val="28"/>
        </w:rPr>
      </w:pPr>
    </w:p>
    <w:p w:rsidR="00EA264D" w:rsidRPr="00ED027C" w:rsidRDefault="00ED027C" w:rsidP="00ED027C">
      <w:pPr>
        <w:spacing w:line="360" w:lineRule="auto"/>
        <w:ind w:firstLine="709"/>
        <w:jc w:val="both"/>
        <w:rPr>
          <w:b/>
          <w:bCs/>
          <w:color w:val="000000"/>
          <w:sz w:val="28"/>
          <w:szCs w:val="28"/>
        </w:rPr>
      </w:pPr>
      <w:r>
        <w:rPr>
          <w:color w:val="000000"/>
          <w:sz w:val="28"/>
          <w:szCs w:val="28"/>
        </w:rPr>
        <w:br w:type="page"/>
      </w:r>
      <w:r w:rsidR="00EA264D" w:rsidRPr="00ED027C">
        <w:rPr>
          <w:b/>
          <w:bCs/>
          <w:color w:val="000000"/>
          <w:sz w:val="28"/>
          <w:szCs w:val="28"/>
        </w:rPr>
        <w:t>Заключение</w:t>
      </w:r>
    </w:p>
    <w:p w:rsidR="00EA264D" w:rsidRPr="00ED027C" w:rsidRDefault="00EA264D" w:rsidP="00ED027C">
      <w:pPr>
        <w:spacing w:line="360" w:lineRule="auto"/>
        <w:ind w:firstLine="709"/>
        <w:jc w:val="both"/>
        <w:rPr>
          <w:color w:val="000000"/>
          <w:sz w:val="28"/>
          <w:szCs w:val="28"/>
        </w:rPr>
      </w:pPr>
    </w:p>
    <w:p w:rsidR="00ED027C" w:rsidRDefault="002D3D31" w:rsidP="00ED027C">
      <w:pPr>
        <w:spacing w:line="360" w:lineRule="auto"/>
        <w:ind w:firstLine="709"/>
        <w:jc w:val="both"/>
        <w:rPr>
          <w:color w:val="000000"/>
          <w:sz w:val="28"/>
          <w:szCs w:val="28"/>
        </w:rPr>
      </w:pPr>
      <w:r w:rsidRPr="00ED027C">
        <w:rPr>
          <w:color w:val="000000"/>
          <w:sz w:val="28"/>
          <w:szCs w:val="28"/>
        </w:rPr>
        <w:t>Безусловно, легализация института дисциплинарной ответственности и усиление наказания не может рассматриваться основным, а тем более единственным способом укрепления в судейском корпусе правового и нравственного порядка. Необходим комплекс средств,</w:t>
      </w:r>
      <w:r w:rsidR="00ED027C">
        <w:rPr>
          <w:color w:val="000000"/>
          <w:sz w:val="28"/>
          <w:szCs w:val="28"/>
        </w:rPr>
        <w:t xml:space="preserve"> </w:t>
      </w:r>
      <w:r w:rsidRPr="00ED027C">
        <w:rPr>
          <w:color w:val="000000"/>
          <w:sz w:val="28"/>
          <w:szCs w:val="28"/>
        </w:rPr>
        <w:t>включающий аспекты не только правового, но и организационного характера. И прежде всего, по нашему мнению, надо в полной мере реализовать одну из важных функций судебной власти – функцию внутреннего контроля.</w:t>
      </w:r>
    </w:p>
    <w:p w:rsidR="00C94C0B" w:rsidRPr="00ED027C" w:rsidRDefault="00C94C0B" w:rsidP="00ED027C">
      <w:pPr>
        <w:pStyle w:val="BodyText21"/>
        <w:ind w:firstLine="709"/>
        <w:rPr>
          <w:color w:val="000000"/>
        </w:rPr>
      </w:pPr>
    </w:p>
    <w:p w:rsidR="00C94C0B" w:rsidRPr="00ED027C" w:rsidRDefault="00ED027C" w:rsidP="00ED027C">
      <w:pPr>
        <w:pStyle w:val="a5"/>
        <w:spacing w:line="360" w:lineRule="auto"/>
        <w:ind w:firstLine="709"/>
        <w:rPr>
          <w:b/>
          <w:bCs/>
          <w:color w:val="000000"/>
        </w:rPr>
      </w:pPr>
      <w:r>
        <w:rPr>
          <w:color w:val="000000"/>
        </w:rPr>
        <w:br w:type="page"/>
      </w:r>
      <w:r w:rsidR="00C94C0B" w:rsidRPr="00ED027C">
        <w:rPr>
          <w:b/>
          <w:bCs/>
          <w:color w:val="000000"/>
        </w:rPr>
        <w:t>Список литературы</w:t>
      </w:r>
    </w:p>
    <w:p w:rsidR="00C94C0B" w:rsidRPr="00ED027C" w:rsidRDefault="00C94C0B" w:rsidP="00ED027C">
      <w:pPr>
        <w:spacing w:line="360" w:lineRule="auto"/>
        <w:ind w:firstLine="709"/>
        <w:jc w:val="both"/>
        <w:rPr>
          <w:color w:val="000000"/>
          <w:sz w:val="28"/>
          <w:szCs w:val="28"/>
        </w:rPr>
      </w:pPr>
    </w:p>
    <w:p w:rsidR="00C94C0B" w:rsidRPr="00ED027C" w:rsidRDefault="00C94C0B" w:rsidP="00ED027C">
      <w:pPr>
        <w:numPr>
          <w:ilvl w:val="0"/>
          <w:numId w:val="38"/>
        </w:numPr>
        <w:spacing w:line="360" w:lineRule="auto"/>
        <w:ind w:left="0" w:firstLine="0"/>
        <w:rPr>
          <w:color w:val="000000"/>
          <w:sz w:val="28"/>
          <w:szCs w:val="28"/>
        </w:rPr>
      </w:pPr>
      <w:r w:rsidRPr="00ED027C">
        <w:rPr>
          <w:color w:val="000000"/>
          <w:sz w:val="28"/>
          <w:szCs w:val="28"/>
        </w:rPr>
        <w:t>Конституция Российской Федерации от 12.12.1993.</w:t>
      </w:r>
    </w:p>
    <w:p w:rsidR="00C94C0B" w:rsidRPr="00ED027C" w:rsidRDefault="00C94C0B" w:rsidP="00ED027C">
      <w:pPr>
        <w:numPr>
          <w:ilvl w:val="0"/>
          <w:numId w:val="38"/>
        </w:numPr>
        <w:spacing w:line="360" w:lineRule="auto"/>
        <w:ind w:left="0" w:firstLine="0"/>
        <w:rPr>
          <w:color w:val="000000"/>
          <w:sz w:val="28"/>
          <w:szCs w:val="28"/>
        </w:rPr>
      </w:pPr>
      <w:r w:rsidRPr="00ED027C">
        <w:rPr>
          <w:color w:val="000000"/>
          <w:sz w:val="28"/>
          <w:szCs w:val="28"/>
        </w:rPr>
        <w:t>Комментарий к Конституции Российской Федерации. Под ред. Окунькова П.А. М. 2003.</w:t>
      </w:r>
    </w:p>
    <w:p w:rsidR="00ED027C" w:rsidRDefault="00C94C0B" w:rsidP="00ED027C">
      <w:pPr>
        <w:numPr>
          <w:ilvl w:val="0"/>
          <w:numId w:val="38"/>
        </w:numPr>
        <w:spacing w:line="360" w:lineRule="auto"/>
        <w:ind w:left="0" w:firstLine="0"/>
        <w:rPr>
          <w:color w:val="000000"/>
          <w:sz w:val="28"/>
          <w:szCs w:val="28"/>
        </w:rPr>
      </w:pPr>
      <w:r w:rsidRPr="00ED027C">
        <w:rPr>
          <w:color w:val="000000"/>
          <w:sz w:val="28"/>
          <w:szCs w:val="28"/>
        </w:rPr>
        <w:t>Акопов Л.В., Антоненко Т.А. и др. Конституция Российской Федерации. Научно-практический комментарий. Ростов-на-Дону. 2007. (Глава 7).</w:t>
      </w:r>
    </w:p>
    <w:p w:rsidR="00C94C0B" w:rsidRPr="00ED027C" w:rsidRDefault="00C94C0B" w:rsidP="00ED027C">
      <w:pPr>
        <w:numPr>
          <w:ilvl w:val="0"/>
          <w:numId w:val="39"/>
        </w:numPr>
        <w:spacing w:line="360" w:lineRule="auto"/>
        <w:ind w:left="0" w:firstLine="0"/>
        <w:rPr>
          <w:color w:val="000000"/>
          <w:sz w:val="28"/>
          <w:szCs w:val="28"/>
        </w:rPr>
      </w:pPr>
      <w:r w:rsidRPr="00ED027C">
        <w:rPr>
          <w:color w:val="000000"/>
          <w:sz w:val="28"/>
          <w:szCs w:val="28"/>
        </w:rPr>
        <w:t>Савельева Т.А. Судебная власть в гражданском процессе. Саратов. 2006.</w:t>
      </w:r>
    </w:p>
    <w:p w:rsidR="00C94C0B" w:rsidRPr="00ED027C" w:rsidRDefault="00C94C0B" w:rsidP="00ED027C">
      <w:pPr>
        <w:numPr>
          <w:ilvl w:val="0"/>
          <w:numId w:val="46"/>
        </w:numPr>
        <w:spacing w:line="360" w:lineRule="auto"/>
        <w:ind w:left="0" w:firstLine="0"/>
        <w:rPr>
          <w:color w:val="000000"/>
          <w:sz w:val="28"/>
          <w:szCs w:val="28"/>
        </w:rPr>
      </w:pPr>
      <w:r w:rsidRPr="00ED027C">
        <w:rPr>
          <w:color w:val="000000"/>
          <w:sz w:val="28"/>
          <w:szCs w:val="28"/>
        </w:rPr>
        <w:t>Эбзеев Б.С. Конституция, правовое государство. Конституционный суд. М. «Закон и право» 2004.</w:t>
      </w:r>
      <w:bookmarkStart w:id="0" w:name="_GoBack"/>
      <w:bookmarkEnd w:id="0"/>
    </w:p>
    <w:sectPr w:rsidR="00C94C0B" w:rsidRPr="00ED027C" w:rsidSect="00ED027C">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1E" w:rsidRDefault="00741C1E">
      <w:r>
        <w:separator/>
      </w:r>
    </w:p>
  </w:endnote>
  <w:endnote w:type="continuationSeparator" w:id="0">
    <w:p w:rsidR="00741C1E" w:rsidRDefault="007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1E" w:rsidRDefault="00741C1E">
      <w:r>
        <w:separator/>
      </w:r>
    </w:p>
  </w:footnote>
  <w:footnote w:type="continuationSeparator" w:id="0">
    <w:p w:rsidR="00741C1E" w:rsidRDefault="00741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FD109F"/>
    <w:multiLevelType w:val="singleLevel"/>
    <w:tmpl w:val="F0D6D48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hint="default"/>
      </w:rPr>
    </w:lvl>
  </w:abstractNum>
  <w:abstractNum w:abstractNumId="17">
    <w:nsid w:val="2ECC0DB9"/>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Arial" w:hint="default"/>
        <w:b w:val="0"/>
        <w:bCs w:val="0"/>
        <w:i w:val="0"/>
        <w:iCs w:val="0"/>
        <w:sz w:val="28"/>
        <w:szCs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hint="default"/>
      </w:rPr>
    </w:lvl>
  </w:abstractNum>
  <w:abstractNum w:abstractNumId="36">
    <w:nsid w:val="6A8A782D"/>
    <w:multiLevelType w:val="singleLevel"/>
    <w:tmpl w:val="8EFE40FC"/>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3">
    <w:abstractNumId w:val="29"/>
  </w:num>
  <w:num w:numId="44">
    <w:abstractNumId w:val="0"/>
  </w:num>
  <w:num w:numId="45">
    <w:abstractNumId w:val="12"/>
  </w:num>
  <w:num w:numId="46">
    <w:abstractNumId w:val="3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70CA3"/>
    <w:rsid w:val="00154BF0"/>
    <w:rsid w:val="002D3D31"/>
    <w:rsid w:val="00306AD4"/>
    <w:rsid w:val="00722019"/>
    <w:rsid w:val="00741C1E"/>
    <w:rsid w:val="009C061C"/>
    <w:rsid w:val="00A905A1"/>
    <w:rsid w:val="00C94C0B"/>
    <w:rsid w:val="00E43B31"/>
    <w:rsid w:val="00EA264D"/>
    <w:rsid w:val="00ED027C"/>
    <w:rsid w:val="00F4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F93DC3-3ECF-4998-A20D-9EB746C8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ind w:firstLine="284"/>
      <w:jc w:val="center"/>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u w:val="single"/>
    </w:rPr>
  </w:style>
  <w:style w:type="paragraph" w:styleId="4">
    <w:name w:val="heading 4"/>
    <w:basedOn w:val="a"/>
    <w:next w:val="a"/>
    <w:link w:val="40"/>
    <w:uiPriority w:val="99"/>
    <w:qFormat/>
    <w:pPr>
      <w:keepNext/>
      <w:spacing w:line="360" w:lineRule="auto"/>
      <w:jc w:val="center"/>
      <w:outlineLvl w:val="3"/>
    </w:pPr>
    <w:rPr>
      <w:b/>
      <w:bCs/>
      <w:i/>
      <w:iCs/>
      <w:sz w:val="28"/>
      <w:szCs w:val="28"/>
      <w:u w:val="single"/>
    </w:rPr>
  </w:style>
  <w:style w:type="paragraph" w:styleId="5">
    <w:name w:val="heading 5"/>
    <w:basedOn w:val="a"/>
    <w:next w:val="a"/>
    <w:link w:val="50"/>
    <w:uiPriority w:val="99"/>
    <w:qFormat/>
    <w:pPr>
      <w:keepNext/>
      <w:spacing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Body Text Indent"/>
    <w:basedOn w:val="a"/>
    <w:link w:val="ae"/>
    <w:uiPriority w:val="99"/>
    <w:pPr>
      <w:spacing w:line="360" w:lineRule="auto"/>
      <w:ind w:left="720" w:firstLine="720"/>
      <w:jc w:val="both"/>
    </w:pPr>
    <w:rPr>
      <w:sz w:val="28"/>
      <w:szCs w:val="28"/>
    </w:rPr>
  </w:style>
  <w:style w:type="character" w:customStyle="1" w:styleId="ae">
    <w:name w:val="Основной текст с отступом Знак"/>
    <w:link w:val="ad"/>
    <w:uiPriority w:val="99"/>
    <w:semiHidden/>
    <w:rPr>
      <w:sz w:val="20"/>
      <w:szCs w:val="20"/>
    </w:rPr>
  </w:style>
  <w:style w:type="paragraph" w:styleId="21">
    <w:name w:val="Body Text Indent 2"/>
    <w:basedOn w:val="a"/>
    <w:link w:val="22"/>
    <w:uiPriority w:val="99"/>
    <w:pPr>
      <w:spacing w:line="360" w:lineRule="auto"/>
      <w:ind w:firstLine="720"/>
      <w:jc w:val="both"/>
    </w:pPr>
    <w:rPr>
      <w:b/>
      <w:bCs/>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BodyText21">
    <w:name w:val="Body Text 21"/>
    <w:basedOn w:val="a"/>
    <w:uiPriority w:val="99"/>
    <w:pPr>
      <w:spacing w:line="360" w:lineRule="auto"/>
      <w:ind w:firstLine="720"/>
      <w:jc w:val="both"/>
    </w:pPr>
    <w:rPr>
      <w:sz w:val="28"/>
      <w:szCs w:val="28"/>
    </w:rPr>
  </w:style>
  <w:style w:type="paragraph" w:styleId="23">
    <w:name w:val="Body Text 2"/>
    <w:basedOn w:val="a"/>
    <w:link w:val="24"/>
    <w:uiPriority w:val="99"/>
    <w:pPr>
      <w:spacing w:line="360" w:lineRule="auto"/>
      <w:jc w:val="both"/>
    </w:pPr>
    <w:rPr>
      <w:b/>
      <w:bCs/>
      <w:sz w:val="28"/>
      <w:szCs w:val="28"/>
      <w:u w:val="single"/>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spacing w:line="360" w:lineRule="auto"/>
      <w:ind w:firstLine="720"/>
      <w:jc w:val="center"/>
    </w:pPr>
    <w:rPr>
      <w:b/>
      <w:bCs/>
      <w:sz w:val="28"/>
      <w:szCs w:val="28"/>
      <w:u w:val="single"/>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customStyle="1" w:styleId="ConsTitle">
    <w:name w:val="ConsTitle"/>
    <w:uiPriority w:val="99"/>
    <w:pPr>
      <w:widowControl w:val="0"/>
    </w:pPr>
    <w:rPr>
      <w:rFonts w:ascii="Arial" w:hAnsi="Arial" w:cs="Arial"/>
      <w:b/>
      <w:bCs/>
      <w:sz w:val="16"/>
      <w:szCs w:val="16"/>
    </w:rPr>
  </w:style>
  <w:style w:type="paragraph" w:styleId="af">
    <w:name w:val="header"/>
    <w:basedOn w:val="a"/>
    <w:link w:val="af0"/>
    <w:uiPriority w:val="99"/>
    <w:rsid w:val="00C94C0B"/>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95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26743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2014-03-07T09:24:00Z</dcterms:created>
  <dcterms:modified xsi:type="dcterms:W3CDTF">2014-03-07T09:24:00Z</dcterms:modified>
</cp:coreProperties>
</file>