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8F" w:rsidRDefault="0010738F">
      <w:pPr>
        <w:ind w:firstLine="567"/>
        <w:jc w:val="both"/>
        <w:rPr>
          <w:rFonts w:ascii="Times New Roman CYR" w:hAnsi="Times New Roman CYR"/>
        </w:rPr>
      </w:pP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Лекция. Социология управления.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Сущность, функции и модели трудовой мотивации.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Для того, чтобы подключить человека к решению той  или иной задачи, надо суметь найти ту мотивацию, которая побудила бы его к действию.  И только при соответствующих мотивациях можно вдохновить людей на решение сложных и сверхсложных задач. 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Исследование трудового поведения с позиции социологии управления исходит из понимания его как процесса, определяемого взаимодействием внутренних и внешних побудительных сил. Внутренние побудительные силы, имеющие сложную структуру, непосредственно связаны с процессом мотивации трудового поведения.</w:t>
      </w:r>
    </w:p>
    <w:p w:rsidR="00CC5428" w:rsidRDefault="00CC5428">
      <w:pPr>
        <w:ind w:firstLine="567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 xml:space="preserve">    К структурным элементам  процесса мотивации относят потребности, интересы, желания, стремления, ценности, ценностные ориентации, идеалы, мотивы.  Процесс формирования этих внутренних побудительных сил трудовой деятельности понимают как </w:t>
      </w:r>
      <w:r>
        <w:rPr>
          <w:rFonts w:ascii="Times New Roman CYR" w:hAnsi="Times New Roman CYR"/>
          <w:b/>
        </w:rPr>
        <w:t>мотивацию трудового поведения.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Сущность мотивационного процесса реализуется через присущие ему функции:</w:t>
      </w:r>
    </w:p>
    <w:p w:rsidR="00CC5428" w:rsidRDefault="00CC5428" w:rsidP="0010738F">
      <w:pPr>
        <w:numPr>
          <w:ilvl w:val="0"/>
          <w:numId w:val="1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Объяснительно обосновывающая, аргументированная целесообразность поведения субъекта.</w:t>
      </w:r>
    </w:p>
    <w:p w:rsidR="00CC5428" w:rsidRDefault="00CC5428" w:rsidP="0010738F">
      <w:pPr>
        <w:numPr>
          <w:ilvl w:val="0"/>
          <w:numId w:val="1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Регулятивная, блокирующая одни действия и разрешающие другие.</w:t>
      </w:r>
    </w:p>
    <w:p w:rsidR="00CC5428" w:rsidRDefault="00CC5428" w:rsidP="0010738F">
      <w:pPr>
        <w:numPr>
          <w:ilvl w:val="0"/>
          <w:numId w:val="1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Коммуникативная, объясняющая  прогнозирующая общение в сфере труда.</w:t>
      </w:r>
    </w:p>
    <w:p w:rsidR="00CC5428" w:rsidRDefault="00CC5428" w:rsidP="0010738F">
      <w:pPr>
        <w:numPr>
          <w:ilvl w:val="0"/>
          <w:numId w:val="1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Социализации, путем осознания своей социальной роли в микро и макросреде в трудовом коллективе.</w:t>
      </w:r>
    </w:p>
    <w:p w:rsidR="00CC5428" w:rsidRDefault="00CC5428" w:rsidP="0010738F">
      <w:pPr>
        <w:numPr>
          <w:ilvl w:val="0"/>
          <w:numId w:val="1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Корректирующая, как механизм уточнения старых и формирования новых идеалов, норм, ценностных ориентаций.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Научное объяснение механизма реализации  этих функций в процессе мотивации осуществляются, исходя из той или иной научной теории (концепции) мотивации труда.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Применительно к управлению хозяйственной деятельностью впервые промела мотивов и стимулов была поставлена Адамом Смитом, который считал, что людьми управляют эгоистические мотивы, постоянное и неистребимое стремление людей улучшать свое материальное положение.  Но А. Смит рассматривал мотивацию предпринимателей и а не рабочих.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Этот пробел восполнен Ф.У. Тейлором.  Создатель (НОТ) утверждал, что рабочим свойственны только инстинкты удовлетворения потребностей физиологического уровня, поэтому их можно “приводить в действие” с помощью элементарных стимулов, поскольку рабочими управляют только инстинкты удовлетворения потребностей физиологического уровня, поэтому их можно “приводить в действие” с помощью элементарных стимулов.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Труд не предусмотрен  биологической природой человека, поэтому каждый работает только по необходимости, т.е. работать по меньше, получать по больше.  Принудительная сила администратора - главный мотор производства и главная мотивация к труду. Повременная оплата труда не позволяет  работнику распоряжаться своим временем, администрация же задает темп труда, запрещая самовольные остановки и перерывы.  Избыток рабочей силы, неполная занятость явились мощным стимулом повышения производительности труда.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В 50-60-х годах гуманистическое  направление, возникшее в 30-х годах  в управлении ( Мэри Паркер Фоллет и Элтон Мэйо с его Хортонскими экспериментами) было обогащено исследованиями А. Маслоу, Г. Олпорта, К. Роджерса и др.   Мотивация становится важнейшей функцией управления. Наиболее популярной из теорий мотивации  является концепция А. Маслоу.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Научные концепции мотивации описывает их в своей работе югославский ученый Д. Маркович.</w:t>
      </w:r>
    </w:p>
    <w:p w:rsidR="00CC5428" w:rsidRDefault="00CC5428" w:rsidP="0010738F">
      <w:pPr>
        <w:numPr>
          <w:ilvl w:val="0"/>
          <w:numId w:val="2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Теория иерархических потребностей  А. Маслоу, согласно которой человеческое поведение определяется потребностями двух видов: базисные и производные.  Последние равны друг другу, а базисные расположены в порядке от “низших” к “высшим”.  Причем   потребности более высокого уровня актуализируются для индивида  после  удовлетворения предыдущих уровней. Иерархия  потребностей может быть представлена следующей схемой.</w:t>
      </w:r>
    </w:p>
    <w:p w:rsidR="00CC5428" w:rsidRDefault="00CC5428" w:rsidP="0010738F">
      <w:pPr>
        <w:numPr>
          <w:ilvl w:val="0"/>
          <w:numId w:val="3"/>
        </w:numPr>
        <w:ind w:left="48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Физические потребности - в воспроизводстве людей, пище, дыхании, физических движениях, одежде, жилище, отдыхе и др.  Важнейший стимул к их удовлетворению - деньги, т.е. перспектива экономической состоятельности, жизни без материальных лишений.  Сегодня для многих из нас значимо материальное стимулирование - высокий заработок, который обеспечивает достойное существование.</w:t>
      </w:r>
    </w:p>
    <w:p w:rsidR="00CC5428" w:rsidRDefault="00CC5428" w:rsidP="0010738F">
      <w:pPr>
        <w:numPr>
          <w:ilvl w:val="0"/>
          <w:numId w:val="3"/>
        </w:numPr>
        <w:ind w:left="48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Экзистенциальные потребности -  потребность в безопасности своего существования, уверенность в завтрашнем дне, стабильность условий жизнедеятельности, потребности в определенном постоянстве и регулярности окружающего человека социума и т. д. Этим потребностям отвечают такие стимулы как гарантированная работа, социальное страхование, пенсионное обеспечение.</w:t>
      </w:r>
    </w:p>
    <w:p w:rsidR="00CC5428" w:rsidRDefault="00CC5428" w:rsidP="0010738F">
      <w:pPr>
        <w:numPr>
          <w:ilvl w:val="0"/>
          <w:numId w:val="3"/>
        </w:numPr>
        <w:ind w:left="48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Социальные потребности - в привязанности, принадлежности к коллективу, общении, заботе о др., внимании к себе,  участии в совместной трудовой деятельности . Элтон Мэйо в свое время отрыл такую характеристику личности как социабельность.  Человеку трудно пережить период безработицы, уход на пенсию.</w:t>
      </w:r>
    </w:p>
    <w:p w:rsidR="00CC5428" w:rsidRDefault="00CC5428" w:rsidP="0010738F">
      <w:pPr>
        <w:numPr>
          <w:ilvl w:val="0"/>
          <w:numId w:val="3"/>
        </w:numPr>
        <w:ind w:left="48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Престижные потребности - в уважении со «стороны значимых» других, служебном росте, статусе, престиже и признании.  Мало чувствовать собственную нужность для организации, люди хотят быть в своей среде уважаемыми, признаваемыми в качестве уникальных личностей.</w:t>
      </w:r>
    </w:p>
    <w:p w:rsidR="00CC5428" w:rsidRDefault="00CC5428" w:rsidP="0010738F">
      <w:pPr>
        <w:numPr>
          <w:ilvl w:val="0"/>
          <w:numId w:val="3"/>
        </w:numPr>
        <w:ind w:left="48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Духовные потребности - потребности в самовыражении через творчество.</w:t>
      </w:r>
    </w:p>
    <w:p w:rsidR="00CC5428" w:rsidRDefault="00CC5428">
      <w:pPr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Предполагается, что каждый человек стремиться  реализовать свой потенциал, постоянно самосовершенствоваться, найти свое место  в жизни.</w:t>
      </w:r>
    </w:p>
    <w:p w:rsidR="00CC5428" w:rsidRDefault="00CC5428">
      <w:pPr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Базисные потребности представляют собой мотивационные переменные, которые филогенически, т.е. по мере взросления человека, и онтогенически, по мере их реализации в качестве необходимых условий социального бытия индивида, следуют друг за другом.  Первые два типа Маслоу называл первичными (врожденными), три остальных - вторичными (приобретенными).  При этом процесс возвышения потребностей выглядит как  замена первичных (низших) вторичными (высшими).  Но удовлетворение не выступает мотиватором поведения человека: голод движет человеком пока он не удовлетворен.  Очевидно, что сила воздействия потребности  (ее потенциал) есть функция от степени ее удовлетворения.    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  Теория потребности в достижении результатов (Д. Мак Клелланд) объясняет желание человека работать в соответствии со степенью развитости у него потребности добиваться успеха.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3.  Двойная теория мотивации (Ф. Херцбергер), согласно которой у индивида имеются  две  системы (иерархии) потребностей:</w:t>
      </w:r>
    </w:p>
    <w:p w:rsidR="00CC5428" w:rsidRDefault="00CC5428" w:rsidP="003E15F0">
      <w:pPr>
        <w:numPr>
          <w:ilvl w:val="0"/>
          <w:numId w:val="1"/>
        </w:numPr>
        <w:ind w:left="52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гигиенические факторы, связанные с условиями труда;</w:t>
      </w:r>
    </w:p>
    <w:p w:rsidR="00CC5428" w:rsidRDefault="00CC5428" w:rsidP="003E15F0">
      <w:pPr>
        <w:numPr>
          <w:ilvl w:val="0"/>
          <w:numId w:val="1"/>
        </w:numPr>
        <w:ind w:left="52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мотиваторные, связанные с “внутренними потребностями: успех, содержание труда, ответственность, самостоятельность в работе.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Гигиенические факторы закрепляют и стабилизируют персонал, а побуждают к производительной работе мотиваторы.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Теория справедливости или общественного сравнения, согласно которой      трудовую активность человек повышает, сравнивая свой вклад и отдачу от труда с аналогичными показателями других.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4. Теория ожидания (оценки) исходит из того, что мотивационные усилия достижения успеха индивида формируются на  основе высокой ценности результатов деятельности в будущем.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5. Интересна и “теория Х” и “теория У” (Д. Макгрегор), согласно которой нужно отказаться от теории Х, считающей, что ведущий мотив труда - угроза лишить индивида возможности удовлетворить материальные потребности.  Будущее за теорией У, предполагающей, что человек при соответствующих условиях стремиться к творчеству и ответственности в сфере труда.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Рассмотренные теории мотивации служат основой для выработки мотивационных моделей, как совокупности подходов и практических мер, построенных на определенных на определенных предположениях и взглядах.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 наиболее важным мотивационным моделям относятся: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Традиционная модель.</w:t>
      </w:r>
      <w:r>
        <w:rPr>
          <w:rFonts w:ascii="Times New Roman CYR" w:hAnsi="Times New Roman CYR"/>
        </w:rPr>
        <w:t xml:space="preserve">  Она основана на понимании природы человека. Которому труд отвратителен. Для большинства людей важнее, сколько им заплатят, чем то, что они делают.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Модель человеческих отношений.</w:t>
      </w:r>
      <w:r>
        <w:rPr>
          <w:rFonts w:ascii="Times New Roman CYR" w:hAnsi="Times New Roman CYR"/>
        </w:rPr>
        <w:t xml:space="preserve">  Она основывается на предположении, что желание быть полезным и признаваемым группой для индивида важнее, чем деньги.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 xml:space="preserve">Модель человеческих ресурсов.  </w:t>
      </w:r>
      <w:r>
        <w:rPr>
          <w:rFonts w:ascii="Times New Roman CYR" w:hAnsi="Times New Roman CYR"/>
        </w:rPr>
        <w:t>Она исходит из посылки, что большинство людей  могут относиться к труду творчески и готовы самосовершенствоваться  в нем в большей мере, чем требуется условиями производства. Эта модель не пренебрегает денежной мотивацией, признавая важность и других мотивов.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Применительно к нашему обществу модели мотивации можно рассмотреть следующим образом.</w:t>
      </w:r>
    </w:p>
    <w:p w:rsidR="00CC5428" w:rsidRDefault="00CC5428">
      <w:pPr>
        <w:ind w:firstLine="567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 xml:space="preserve">Для до перестроечного периода с жесткой плановой организацией труда, государственной собственностью, уравнительным поводом наиболее адекватным можно считать взаимодействие двух концепций : </w:t>
      </w:r>
      <w:r>
        <w:rPr>
          <w:rFonts w:ascii="Times New Roman CYR" w:hAnsi="Times New Roman CYR"/>
          <w:b/>
        </w:rPr>
        <w:t>справедливости и ожидания.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 одной стороны, ориентация на достижение в результате социализма  социальной справедливости для всех трудящихся делала ведущим принцип общественного сравнения достижений в труде, а также соответствующего вознаграждения.  На такой подход было сориентировано и социалистическое соревнование, а также движение ударничества.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 другой стороны, общим для всех сфер трудовой деятельности длительное время служил мотив труда во имя построения светлого будущего.  Именно огромная ценность конечного результата труда не только для самих работающих, но и для их детей, грядущих поколений служила мотивом труда.  Реализовывалась теория ожидания с неограниченно далеким будущим, с недосягаемыми результатами деятельности.  С течением времени и отсутствием результатов подход к мотивации труда утратил свою эффективность.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В соответствии с такими концепциями сформировалась определенная модель  трудовой мотивации, в отличие  от рассмотренных выше, основывалась на идее, что ведущим мотивом, побуждающим к труду может служить желание реализации идеологических целей -победы социализма.  Материальные мотивы вытесняли прессингом идеологической обработки.  Труд утратил роль мотива.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Цель разработка адекватной модели трудовой мотивации.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Мотив -</w:t>
      </w:r>
      <w:r>
        <w:rPr>
          <w:rFonts w:ascii="Times New Roman CYR" w:hAnsi="Times New Roman CYR"/>
        </w:rPr>
        <w:t xml:space="preserve"> одно из фундаментальных понятий, используемых в социологии для описания и анализа сферы побуждения индивида к деятельности.  Побуждение к деятельности вообще связано  с потребностно-мотивоационной сферой.  Как известно, потребности суть объективные характеристики человека как субъекта потребления благ, необходимых для его воспроизводства, функционирования и развития, именно социальных потребностей.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Мотив является критерием выделения отдельных видов деятельности: учебной, трудовой и др. Конкретная деятельность может соответствовать не одному мотиву, а сразу нескольким, т.е. быть полимотивированной.  Благодаря связи с потребностью, мотив выполняет функцию побуждения человека к активности и придает смысл отдельным действиям, целям и условиям их достижения. 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Мотивы различаются по следующим критериям: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значимость для жизни и развития субъекта;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lang w:val="en-US"/>
        </w:rPr>
      </w:pPr>
      <w:r>
        <w:rPr>
          <w:rFonts w:ascii="Times New Roman CYR" w:hAnsi="Times New Roman CYR"/>
        </w:rPr>
        <w:t>социальная адекватность;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lang w:val="en-US"/>
        </w:rPr>
      </w:pPr>
      <w:r>
        <w:rPr>
          <w:rFonts w:ascii="Times New Roman CYR" w:hAnsi="Times New Roman CYR"/>
        </w:rPr>
        <w:t>место в иерархической структуре потребностно-мотивационной сферы;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lang w:val="en-US"/>
        </w:rPr>
      </w:pPr>
      <w:r>
        <w:rPr>
          <w:rFonts w:ascii="Times New Roman CYR" w:hAnsi="Times New Roman CYR"/>
        </w:rPr>
        <w:t>источник побуждения к решению определенной задачи;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lang w:val="en-US"/>
        </w:rPr>
      </w:pPr>
      <w:r>
        <w:rPr>
          <w:rFonts w:ascii="Times New Roman CYR" w:hAnsi="Times New Roman CYR"/>
        </w:rPr>
        <w:t>отношение к сознанию.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 мнению отечественных социологов к добросовестному труду побуждают следующие мотивы: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увлеченность профессией, своим делом;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ориентация на получение максимального материального вознаграждения;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осознание важности и нужности работы, даже не слишком материально привлекающей работника.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 точки зрения западных специалистов (Вудкока и Фрэнсиса), мотивами эффективного трудового поведения являются: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Рабочая среда.  Рабочая среда оказывает мощное влияние на работника, поэтому организациям не стоит жалеть средства и усилий на создание  благоприятной обстановки для работающих.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Вознаграждения. Вознаграждение сейчас обычно включает не только зарплату, но и много других выплат, а также выходные дни и особенно дополнительные выгоды: жилье, личное медицинское страхование, персональные автомобили и др.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Безопасность.  Чувство безопасности.  Это чувство связано  с наличием работы, с отсутствием неуверенности в завтрашнем дне, с признанием и уважением окружающих, принадлежностью группе и др.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Личное развитие и профессиональный рост. Сейчас происходит эволюция взглядов менеджеров на отношение к личности.  Ранее главное внимание уделялось повышению квалификации работников, теперь - развитию человеческих ресурсов, а в фирмах и на предприятиях создаются соотавествующие службы.  Признается, что вклад в личностное развитие работников имеет и экономическое и гуманитарное значение.  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Чувство причастности. Это чувство  присуще каждому работнику, он хочет ощущать свою необходимость  организации. Сюда можно отнести: владение информацией, консультации, совместное принятие решений и коммуникация. 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Интерес и вызов. Часть людей ищут работу в которой содержался бы “вызов”, которая требовала бы мастерства и не была слишком простой.  Даже чисто исполнительские  работы надо стремиться превратить в интересные, приносящие удовлетворение.  Интересные проекты, развивающий опыт, возрастающая ответственность, обратная связь с продвижением к цели.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Материальная заинтересованность  основной стимул трудовой активности, но срабатывает не всегда ( иногда важнее иметь больше свободного времени, более комфортные условия труда, менее напряженный труд.  Удовленность работников заработной платой зависит  не столько от ее размера, а столько справедливостью в оплате труда.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Социальная значимость труда включает в себя понимание общественного значения выполняемой работы.  В данном случае важно, как относится к работнику руководитель, замечают ли его вклад в общее дело коллеги, ценят ли в организации добросовестный труд.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Авторы книги Ксенчук Е.В., Киянова М.К. Технология успеха. 15 признаков мотивирующей организации труда.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Любые действия должны быть осмысленными.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Люди хотят, чтобы их действия были важны для кого-то конкретно.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Каждый на своем рабочем  месте хочет показать свои способности и свою значимость</w:t>
      </w:r>
    </w:p>
    <w:p w:rsidR="00CC5428" w:rsidRDefault="00CC5428" w:rsidP="003E15F0">
      <w:pPr>
        <w:numPr>
          <w:ilvl w:val="0"/>
          <w:numId w:val="6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Каждый стремиться выразить себя в труде.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Практически каждый имеет собственную точку зрения на то,  как улучшить свою работу, ее организацию.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Каждый сотрудник знает, как важен его труд для общего успеха.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Каждый человек стремиться к успеху.  Успех - это реализованные цели.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Успех без признания приводит к разочарованию (необходимо признание и поощрение - материальное и моральное).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 тому, каким способом, в какой форме и как быстро сотрудники получают информацию, они могут судить, какова их реальная значимость в глазах непосредственного руководителя.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Люди негативно относятся к тому, чтобы решения об изменениях в их работе  и рабочих местах применялись без учета их знаний и опыта.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Каждому требуется информация о качестве собственного труда.  Рядовому работнику она важнее, чем руководителю.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Каждая работа выигрывает от максимально возможной</w:t>
      </w:r>
      <w:r>
        <w:rPr>
          <w:rFonts w:ascii="Times New Roman CYR" w:hAnsi="Times New Roman CYR"/>
        </w:rPr>
        <w:tab/>
        <w:t xml:space="preserve"> степени самоконтроля (контроль со стороны не приятен).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Повышение требования дают шанс для дальнейшего развития, воспринимаются гораздо охотнее, чем заниженные.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Сотрудники остро реагируют, если их старания и полученные ими результаты приводят к тому, что их загружают еще больше, особенно, если это не компенсируется материально (так “убивают” инициативу).</w:t>
      </w:r>
    </w:p>
    <w:p w:rsidR="00CC5428" w:rsidRDefault="00CC5428" w:rsidP="003E15F0">
      <w:pPr>
        <w:numPr>
          <w:ilvl w:val="0"/>
          <w:numId w:val="5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Имеется свободное пространство для инициативы в организации производства, для индивидуальной ответственности работников.</w:t>
      </w:r>
    </w:p>
    <w:p w:rsidR="00CC5428" w:rsidRDefault="00CC5428">
      <w:pPr>
        <w:ind w:firstLine="567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Стимулирование.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Стимулирование как метод воздействия на трудовое поведение работника опосредовано через его мотивацию.  При стимулировании побуждение к труду происходит в форме компенсации за трудовые усилия.  Воздействие через стимулы обычно оказывается сильнее прямого воздействия, но по своей организации оно сложнее последнего.</w:t>
      </w:r>
    </w:p>
    <w:p w:rsidR="00CC5428" w:rsidRDefault="00CC5428">
      <w:pPr>
        <w:ind w:firstLine="567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В социологии</w:t>
      </w:r>
      <w:r>
        <w:rPr>
          <w:rFonts w:ascii="Times New Roman CYR" w:hAnsi="Times New Roman CYR"/>
        </w:rPr>
        <w:t xml:space="preserve"> подход к трудовому стимулированию состоит </w:t>
      </w:r>
      <w:r>
        <w:rPr>
          <w:rFonts w:ascii="Times New Roman CYR" w:hAnsi="Times New Roman CYR"/>
          <w:b/>
        </w:rPr>
        <w:t>в выделении и сопоставлении, с одной стороны, системы стимулов, с другой - системы мотивов и потребностей, на удовлетворение которых направлены эти стимулы.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той мере, в какой согласуются встречные потоки стимулов и мотивов, будет эффективным и стимулирование, и, наоборот, их рассогласованность снижает эффект стимулирования.   Следовательно, одной из важных управленческих задач является обеспечение такого воздействия стимулов на мотивы (потребности), которое вызывало бы наиболее целесообразное для организации трудовое поведение работников.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выборе способов стимулирования целесообразно учитывать положения Ф.Херцберга, доказавшего, что в организации действуют не только стимулы, но и антистимулы.  Ф. Херцберг полагал, что возможности работников не всегда соответствуют возложенным на них функциям. Многие люди занимаются неинтересным для себя делом.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Учитывая это, следует не человека подстраивать под работу, а работу под человека.  Так, если талантливому сотруднику предоставляют рутинную работу, то она его не удовлетворит никогда и прибавка к зарплате вряд ли что-нибудь изменит.  Борьба с антистимулами возможна в следующих формах: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варьирование продолжительности рабочего дня;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изменение методов и форм оплаты труда;</w:t>
      </w:r>
    </w:p>
    <w:p w:rsidR="00CC5428" w:rsidRDefault="00CC5428" w:rsidP="003E15F0">
      <w:pPr>
        <w:numPr>
          <w:ilvl w:val="0"/>
          <w:numId w:val="4"/>
        </w:numPr>
        <w:ind w:left="283" w:firstLine="567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участие в прибылях и т.п. ( в определенной мере формы борьбы с антистимулами представлены).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Дисгармония, несоответствие между возможностями исполнителя и требованиями, которые к нему предъявляет производственный процесс (независимо от того, завышены они или занижены), являются своеобразным регулятором в установлении стимулирующих уровней.  Если этого не учитывать, то отдача от работника будет неполной, более того, это может негативно отразиться на его здоровье. 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выборе той или иной системы стимулов следует не только иметь в виду “качество работы” (сложность труда) и ее соответствие работнику, но и помогать самим людям адекватно оценивать свои  профессиональные возможности в различные периоды жизни.  В связи с этим отметим прежде всего так называемый феномен средины служебной карьеры ( в разных организационных культурах этот феномен возникает в различном возрасте - от 35 до 50 лет).  В социологии этому существует еще одно название “кризис сорокалетних”.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Английские консультанты по управлению М. Вудкок и Д. Фрэнсис исследовали стадии деловой жизни. Деловая жизнь человека включает  пять этапов:</w:t>
      </w:r>
    </w:p>
    <w:p w:rsidR="00CC5428" w:rsidRDefault="00CC5428" w:rsidP="003E15F0">
      <w:pPr>
        <w:numPr>
          <w:ilvl w:val="0"/>
          <w:numId w:val="7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период начальной карьеры - вхождение в организацию, обретение своего места в ней (20-24 года);</w:t>
      </w:r>
    </w:p>
    <w:p w:rsidR="00CC5428" w:rsidRDefault="00CC5428" w:rsidP="003E15F0">
      <w:pPr>
        <w:numPr>
          <w:ilvl w:val="0"/>
          <w:numId w:val="7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этап, когда человек стремиться завоевать признание в организации (около 30 лет);</w:t>
      </w:r>
    </w:p>
    <w:p w:rsidR="00CC5428" w:rsidRDefault="00CC5428" w:rsidP="003E15F0">
      <w:pPr>
        <w:numPr>
          <w:ilvl w:val="0"/>
          <w:numId w:val="7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этап достижения высокого профессионализма, упрочения занимаемого в организации положения (35-40 лет);</w:t>
      </w:r>
    </w:p>
    <w:p w:rsidR="00CC5428" w:rsidRDefault="00CC5428" w:rsidP="003E15F0">
      <w:pPr>
        <w:numPr>
          <w:ilvl w:val="0"/>
          <w:numId w:val="7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этап переоценки своих достижений, возможных сомнений в правильности жизненного выбора (около 50 лет).</w:t>
      </w:r>
    </w:p>
    <w:p w:rsidR="00CC5428" w:rsidRDefault="00CC5428" w:rsidP="003E15F0">
      <w:pPr>
        <w:numPr>
          <w:ilvl w:val="0"/>
          <w:numId w:val="7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стадия мастерства, стремления к благополучию всей организации (после 50 ти выхода на пенсию).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(Вудкок М., Фрэнсис Д. Раскрепощенный менеджер. М., С. 119.)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Здесь представлен усредненный путь менеджер.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Финские исследователи </w:t>
      </w:r>
      <w:r>
        <w:rPr>
          <w:lang w:val="en-US"/>
        </w:rPr>
        <w:t>(</w:t>
      </w:r>
      <w:r>
        <w:rPr>
          <w:rFonts w:ascii="Times New Roman CYR" w:hAnsi="Times New Roman CYR"/>
        </w:rPr>
        <w:t>Т. Санталайнен и др.) обращают внимание прежде всего на следующие:</w:t>
      </w:r>
    </w:p>
    <w:p w:rsidR="00CC5428" w:rsidRDefault="00CC5428" w:rsidP="003E15F0">
      <w:pPr>
        <w:numPr>
          <w:ilvl w:val="0"/>
          <w:numId w:val="1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стремление к цели с учетом условий сегодняшнего дня;</w:t>
      </w:r>
    </w:p>
    <w:p w:rsidR="00CC5428" w:rsidRDefault="00CC5428" w:rsidP="003E15F0">
      <w:pPr>
        <w:numPr>
          <w:ilvl w:val="0"/>
          <w:numId w:val="1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возложение на себя основной ответственности за свою жизненную мотивацию;</w:t>
      </w:r>
    </w:p>
    <w:p w:rsidR="00CC5428" w:rsidRDefault="00CC5428" w:rsidP="003E15F0">
      <w:pPr>
        <w:numPr>
          <w:ilvl w:val="0"/>
          <w:numId w:val="1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осознание того, что организация и люди развиваются проходя через кризисы;</w:t>
      </w:r>
    </w:p>
    <w:p w:rsidR="00CC5428" w:rsidRDefault="00CC5428" w:rsidP="003E15F0">
      <w:pPr>
        <w:numPr>
          <w:ilvl w:val="0"/>
          <w:numId w:val="1"/>
        </w:numPr>
        <w:ind w:left="283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понимание того, что мотивация к работе - это только часть мотивации к жизни.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</w:t>
      </w:r>
    </w:p>
    <w:p w:rsidR="00CC5428" w:rsidRDefault="00CC5428">
      <w:pPr>
        <w:ind w:firstLine="567"/>
        <w:jc w:val="both"/>
        <w:rPr>
          <w:rFonts w:ascii="Times New Roman CYR" w:hAnsi="Times New Roman CYR"/>
          <w:b/>
        </w:rPr>
      </w:pP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</w:t>
      </w:r>
    </w:p>
    <w:p w:rsidR="00CC5428" w:rsidRDefault="00CC5428">
      <w:pPr>
        <w:ind w:firstLine="567"/>
        <w:jc w:val="both"/>
        <w:rPr>
          <w:rFonts w:ascii="Times New Roman CYR" w:hAnsi="Times New Roman CYR"/>
        </w:rPr>
      </w:pPr>
    </w:p>
    <w:p w:rsidR="00CC5428" w:rsidRDefault="00CC5428">
      <w:pPr>
        <w:ind w:firstLine="567"/>
        <w:jc w:val="both"/>
        <w:rPr>
          <w:lang w:val="en-US"/>
        </w:rPr>
      </w:pPr>
      <w:bookmarkStart w:id="0" w:name="_GoBack"/>
      <w:bookmarkEnd w:id="0"/>
    </w:p>
    <w:sectPr w:rsidR="00CC5428">
      <w:headerReference w:type="even" r:id="rId7"/>
      <w:headerReference w:type="default" r:id="rId8"/>
      <w:pgSz w:w="11907" w:h="16840"/>
      <w:pgMar w:top="227" w:right="567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28" w:rsidRDefault="00CC5428">
      <w:r>
        <w:separator/>
      </w:r>
    </w:p>
  </w:endnote>
  <w:endnote w:type="continuationSeparator" w:id="0">
    <w:p w:rsidR="00CC5428" w:rsidRDefault="00CC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28" w:rsidRDefault="00CC5428">
      <w:r>
        <w:separator/>
      </w:r>
    </w:p>
  </w:footnote>
  <w:footnote w:type="continuationSeparator" w:id="0">
    <w:p w:rsidR="00CC5428" w:rsidRDefault="00CC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28" w:rsidRDefault="00CC542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CC5428" w:rsidRDefault="00CC542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28" w:rsidRDefault="00CC542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738F">
      <w:rPr>
        <w:rStyle w:val="a4"/>
        <w:noProof/>
      </w:rPr>
      <w:t>1</w:t>
    </w:r>
    <w:r>
      <w:rPr>
        <w:rStyle w:val="a4"/>
      </w:rPr>
      <w:fldChar w:fldCharType="end"/>
    </w:r>
  </w:p>
  <w:p w:rsidR="00CC5428" w:rsidRDefault="00CC542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C905568"/>
    <w:lvl w:ilvl="0">
      <w:numFmt w:val="bullet"/>
      <w:lvlText w:val="*"/>
      <w:lvlJc w:val="left"/>
    </w:lvl>
  </w:abstractNum>
  <w:abstractNum w:abstractNumId="1">
    <w:nsid w:val="09007EBA"/>
    <w:multiLevelType w:val="singleLevel"/>
    <w:tmpl w:val="E1D8C0B0"/>
    <w:lvl w:ilvl="0">
      <w:start w:val="1"/>
      <w:numFmt w:val="decimal"/>
      <w:lvlText w:val="%1. "/>
      <w:legacy w:legacy="1" w:legacySpace="0" w:legacyIndent="283"/>
      <w:lvlJc w:val="left"/>
      <w:pPr>
        <w:ind w:left="1133" w:hanging="283"/>
      </w:pPr>
      <w:rPr>
        <w:rFonts w:ascii="Times New Roman" w:hAnsi="Times New Roman" w:cs="Times New Roman" w:hint="default"/>
        <w:b w:val="0"/>
        <w:i w:val="0"/>
        <w:sz w:val="27"/>
        <w:u w:val="none"/>
      </w:rPr>
    </w:lvl>
  </w:abstractNum>
  <w:abstractNum w:abstractNumId="2">
    <w:nsid w:val="16C2389F"/>
    <w:multiLevelType w:val="singleLevel"/>
    <w:tmpl w:val="B42EE528"/>
    <w:lvl w:ilvl="0">
      <w:start w:val="1"/>
      <w:numFmt w:val="decimal"/>
      <w:lvlText w:val="%1) "/>
      <w:legacy w:legacy="1" w:legacySpace="0" w:legacyIndent="283"/>
      <w:lvlJc w:val="left"/>
      <w:pPr>
        <w:ind w:left="1133" w:hanging="283"/>
      </w:pPr>
      <w:rPr>
        <w:rFonts w:ascii="Times New Roman CYR" w:hAnsi="Times New Roman CYR" w:cs="Times New Roman CYR" w:hint="default"/>
        <w:b w:val="0"/>
        <w:i w:val="0"/>
        <w:sz w:val="27"/>
        <w:u w:val="none"/>
      </w:rPr>
    </w:lvl>
  </w:abstractNum>
  <w:abstractNum w:abstractNumId="3">
    <w:nsid w:val="538721E3"/>
    <w:multiLevelType w:val="singleLevel"/>
    <w:tmpl w:val="7D00F054"/>
    <w:lvl w:ilvl="0">
      <w:start w:val="1"/>
      <w:numFmt w:val="decimal"/>
      <w:lvlText w:val="%1."/>
      <w:legacy w:legacy="1" w:legacySpace="0" w:legacyIndent="360"/>
      <w:lvlJc w:val="left"/>
      <w:pPr>
        <w:ind w:left="1407" w:hanging="360"/>
      </w:pPr>
    </w:lvl>
  </w:abstractNum>
  <w:abstractNum w:abstractNumId="4">
    <w:nsid w:val="5C0900F2"/>
    <w:multiLevelType w:val="singleLevel"/>
    <w:tmpl w:val="2288138C"/>
    <w:lvl w:ilvl="0">
      <w:start w:val="1"/>
      <w:numFmt w:val="decimal"/>
      <w:lvlText w:val="%1. "/>
      <w:legacy w:legacy="1" w:legacySpace="0" w:legacyIndent="283"/>
      <w:lvlJc w:val="left"/>
      <w:pPr>
        <w:ind w:left="1133" w:hanging="283"/>
      </w:pPr>
      <w:rPr>
        <w:rFonts w:ascii="Times New Roman CYR" w:hAnsi="Times New Roman CYR" w:cs="Times New Roman CYR" w:hint="default"/>
        <w:b w:val="0"/>
        <w:i w:val="0"/>
        <w:sz w:val="27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3" w:hanging="283"/>
        </w:pPr>
        <w:rPr>
          <w:rFonts w:ascii="Wingdings" w:hAnsi="Wingdings" w:hint="default"/>
          <w:b w:val="0"/>
          <w:i w:val="0"/>
          <w:sz w:val="27"/>
          <w:u w:val="none"/>
        </w:rPr>
      </w:lvl>
    </w:lvlOverride>
  </w:num>
  <w:num w:numId="5">
    <w:abstractNumId w:val="4"/>
  </w:num>
  <w:num w:numId="6">
    <w:abstractNumId w:val="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133" w:hanging="283"/>
        </w:pPr>
        <w:rPr>
          <w:rFonts w:ascii="Times New Roman CYR" w:hAnsi="Times New Roman CYR" w:cs="Times New Roman CYR" w:hint="default"/>
          <w:b w:val="0"/>
          <w:i w:val="0"/>
          <w:sz w:val="27"/>
          <w:u w:val="none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38F"/>
    <w:rsid w:val="0010738F"/>
    <w:rsid w:val="003E15F0"/>
    <w:rsid w:val="00995A37"/>
    <w:rsid w:val="00C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2851B-843B-41AF-AD92-35F67EBF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</vt:lpstr>
    </vt:vector>
  </TitlesOfParts>
  <Company>ZSU</Company>
  <LinksUpToDate>false</LinksUpToDate>
  <CharactersWithSpaces>18266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</dc:title>
  <dc:subject/>
  <dc:creator>КРОХМАЛЬ-ОМЕЛЬЧЕНКО</dc:creator>
  <cp:keywords/>
  <dc:description/>
  <cp:lastModifiedBy>Irina</cp:lastModifiedBy>
  <cp:revision>2</cp:revision>
  <cp:lastPrinted>1999-09-28T07:23:00Z</cp:lastPrinted>
  <dcterms:created xsi:type="dcterms:W3CDTF">2014-08-31T18:26:00Z</dcterms:created>
  <dcterms:modified xsi:type="dcterms:W3CDTF">2014-08-31T18:26:00Z</dcterms:modified>
</cp:coreProperties>
</file>