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55" w:rsidRDefault="00066C55">
      <w:pPr>
        <w:pStyle w:val="a3"/>
      </w:pPr>
    </w:p>
    <w:p w:rsidR="00066C55" w:rsidRDefault="00066C55">
      <w:pPr>
        <w:pStyle w:val="a3"/>
      </w:pPr>
      <w:r>
        <w:t>Министерство образования РФ</w:t>
      </w:r>
    </w:p>
    <w:p w:rsidR="00066C55" w:rsidRDefault="00066C55">
      <w:pPr>
        <w:jc w:val="center"/>
        <w:rPr>
          <w:sz w:val="28"/>
        </w:rPr>
      </w:pPr>
      <w:r>
        <w:rPr>
          <w:sz w:val="28"/>
        </w:rPr>
        <w:t>Ростовский Государственный Экономический Университет</w:t>
      </w:r>
    </w:p>
    <w:p w:rsidR="00066C55" w:rsidRDefault="00066C55">
      <w:pPr>
        <w:jc w:val="center"/>
        <w:rPr>
          <w:sz w:val="28"/>
        </w:rPr>
      </w:pPr>
    </w:p>
    <w:p w:rsidR="00066C55" w:rsidRDefault="00066C55">
      <w:pPr>
        <w:jc w:val="center"/>
        <w:rPr>
          <w:sz w:val="28"/>
        </w:rPr>
      </w:pPr>
    </w:p>
    <w:p w:rsidR="00066C55" w:rsidRDefault="00066C55">
      <w:pPr>
        <w:jc w:val="center"/>
        <w:rPr>
          <w:sz w:val="28"/>
        </w:rPr>
      </w:pPr>
      <w:r>
        <w:rPr>
          <w:sz w:val="28"/>
        </w:rPr>
        <w:t>Финансовый факультет</w:t>
      </w:r>
    </w:p>
    <w:p w:rsidR="00066C55" w:rsidRDefault="00066C55">
      <w:pPr>
        <w:jc w:val="center"/>
        <w:rPr>
          <w:sz w:val="28"/>
        </w:rPr>
      </w:pPr>
    </w:p>
    <w:p w:rsidR="00066C55" w:rsidRDefault="00066C55">
      <w:pPr>
        <w:jc w:val="center"/>
        <w:rPr>
          <w:sz w:val="28"/>
        </w:rPr>
      </w:pPr>
      <w:r>
        <w:rPr>
          <w:sz w:val="28"/>
        </w:rPr>
        <w:t>Кафедра «Банковское дело»</w:t>
      </w:r>
    </w:p>
    <w:p w:rsidR="00066C55" w:rsidRDefault="00066C55">
      <w:pPr>
        <w:jc w:val="center"/>
        <w:rPr>
          <w:sz w:val="28"/>
        </w:rPr>
      </w:pPr>
    </w:p>
    <w:p w:rsidR="00066C55" w:rsidRDefault="00066C55">
      <w:pPr>
        <w:jc w:val="center"/>
        <w:rPr>
          <w:sz w:val="28"/>
          <w:lang w:val="en-US"/>
        </w:rPr>
      </w:pPr>
      <w:r>
        <w:rPr>
          <w:sz w:val="28"/>
        </w:rPr>
        <w:t>Дисциплина: «Деньги. Кредит. Банки».</w:t>
      </w: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pStyle w:val="2"/>
        <w:rPr>
          <w:rFonts w:ascii="Book Antiqua" w:hAnsi="Book Antiqua"/>
          <w:b/>
          <w:bCs/>
          <w:sz w:val="40"/>
        </w:rPr>
      </w:pPr>
      <w:r>
        <w:rPr>
          <w:rFonts w:ascii="Book Antiqua" w:hAnsi="Book Antiqua"/>
          <w:b/>
          <w:bCs/>
          <w:sz w:val="40"/>
        </w:rPr>
        <w:t>КУРСОВАЯ  РАБОТА</w:t>
      </w:r>
    </w:p>
    <w:p w:rsidR="00066C55" w:rsidRDefault="00066C55">
      <w:pPr>
        <w:rPr>
          <w:sz w:val="16"/>
        </w:rPr>
      </w:pPr>
    </w:p>
    <w:p w:rsidR="00066C55" w:rsidRDefault="00066C55">
      <w:pPr>
        <w:jc w:val="center"/>
        <w:rPr>
          <w:sz w:val="38"/>
        </w:rPr>
      </w:pPr>
      <w:r>
        <w:rPr>
          <w:sz w:val="28"/>
        </w:rPr>
        <w:t>на тему:</w:t>
      </w:r>
      <w:r>
        <w:rPr>
          <w:sz w:val="32"/>
        </w:rPr>
        <w:t xml:space="preserve"> </w:t>
      </w:r>
      <w:r>
        <w:rPr>
          <w:rFonts w:ascii="Book Antiqua" w:hAnsi="Book Antiqua"/>
          <w:color w:val="000080"/>
          <w:sz w:val="38"/>
        </w:rPr>
        <w:t>«</w:t>
      </w:r>
      <w:r>
        <w:rPr>
          <w:rFonts w:ascii="Book Antiqua" w:hAnsi="Book Antiqua"/>
          <w:b/>
          <w:bCs/>
          <w:color w:val="000080"/>
          <w:sz w:val="38"/>
          <w:u w:val="single"/>
        </w:rPr>
        <w:t>Сущность и виды банковского кредита</w:t>
      </w:r>
      <w:r>
        <w:rPr>
          <w:rFonts w:ascii="Book Antiqua" w:hAnsi="Book Antiqua"/>
          <w:color w:val="000080"/>
          <w:sz w:val="38"/>
        </w:rPr>
        <w:t>».</w:t>
      </w:r>
    </w:p>
    <w:p w:rsidR="00066C55" w:rsidRDefault="00066C55">
      <w:pPr>
        <w:jc w:val="center"/>
        <w:rPr>
          <w:sz w:val="3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center"/>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both"/>
        <w:rPr>
          <w:sz w:val="28"/>
        </w:rPr>
      </w:pPr>
    </w:p>
    <w:p w:rsidR="00066C55" w:rsidRDefault="00066C55">
      <w:pPr>
        <w:jc w:val="center"/>
        <w:rPr>
          <w:sz w:val="28"/>
        </w:rPr>
      </w:pPr>
      <w:r>
        <w:rPr>
          <w:sz w:val="28"/>
        </w:rPr>
        <w:t>Ростов-на-Дону</w:t>
      </w:r>
    </w:p>
    <w:p w:rsidR="00066C55" w:rsidRDefault="00066C55">
      <w:pPr>
        <w:jc w:val="center"/>
        <w:rPr>
          <w:sz w:val="28"/>
        </w:rPr>
      </w:pPr>
      <w:r>
        <w:rPr>
          <w:sz w:val="28"/>
        </w:rPr>
        <w:t>2003г.</w:t>
      </w:r>
    </w:p>
    <w:p w:rsidR="00066C55" w:rsidRDefault="00066C55">
      <w:pPr>
        <w:spacing w:line="360" w:lineRule="auto"/>
        <w:jc w:val="center"/>
        <w:rPr>
          <w:rFonts w:ascii="Book Antiqua" w:hAnsi="Book Antiqua"/>
          <w:b/>
          <w:bCs/>
          <w:color w:val="000080"/>
          <w:sz w:val="36"/>
          <w:u w:val="single"/>
        </w:rPr>
      </w:pPr>
      <w:r>
        <w:rPr>
          <w:rFonts w:ascii="Book Antiqua" w:hAnsi="Book Antiqua"/>
          <w:b/>
          <w:bCs/>
          <w:color w:val="000080"/>
          <w:sz w:val="36"/>
          <w:u w:val="single"/>
        </w:rPr>
        <w:t>ПЛАН:</w:t>
      </w:r>
    </w:p>
    <w:p w:rsidR="00066C55" w:rsidRDefault="00066C55">
      <w:pPr>
        <w:spacing w:line="360" w:lineRule="auto"/>
        <w:jc w:val="center"/>
        <w:rPr>
          <w:b/>
          <w:bCs/>
          <w:sz w:val="32"/>
        </w:rPr>
      </w:pPr>
    </w:p>
    <w:p w:rsidR="00066C55" w:rsidRDefault="00066C55">
      <w:pPr>
        <w:spacing w:line="360" w:lineRule="auto"/>
        <w:jc w:val="both"/>
        <w:rPr>
          <w:sz w:val="28"/>
        </w:rPr>
      </w:pPr>
      <w:r>
        <w:rPr>
          <w:sz w:val="28"/>
        </w:rPr>
        <w:t xml:space="preserve">Введение. ………………………………………………………………………….3                                                                                  </w:t>
      </w:r>
    </w:p>
    <w:p w:rsidR="00066C55" w:rsidRDefault="00066C55">
      <w:pPr>
        <w:spacing w:line="360" w:lineRule="auto"/>
        <w:jc w:val="both"/>
        <w:rPr>
          <w:sz w:val="16"/>
        </w:rPr>
      </w:pPr>
      <w:r>
        <w:rPr>
          <w:sz w:val="28"/>
        </w:rPr>
        <w:t xml:space="preserve">1. Организация кредитования. Субъекты кредитных отношений. ……………5              </w:t>
      </w:r>
    </w:p>
    <w:p w:rsidR="00066C55" w:rsidRDefault="00066C55">
      <w:pPr>
        <w:spacing w:line="360" w:lineRule="auto"/>
        <w:jc w:val="both"/>
        <w:rPr>
          <w:sz w:val="28"/>
        </w:rPr>
      </w:pPr>
      <w:r>
        <w:rPr>
          <w:sz w:val="28"/>
        </w:rPr>
        <w:t>2. Классификация банковских кредитов. ……………………………………….5</w:t>
      </w:r>
    </w:p>
    <w:p w:rsidR="00066C55" w:rsidRDefault="00066C55">
      <w:pPr>
        <w:spacing w:line="360" w:lineRule="auto"/>
        <w:jc w:val="both"/>
        <w:rPr>
          <w:sz w:val="28"/>
        </w:rPr>
      </w:pPr>
      <w:r>
        <w:rPr>
          <w:sz w:val="28"/>
        </w:rPr>
        <w:t>3. Принципы банковского кредитования. ………………………………………7</w:t>
      </w:r>
    </w:p>
    <w:p w:rsidR="00066C55" w:rsidRDefault="00066C55">
      <w:pPr>
        <w:spacing w:line="360" w:lineRule="auto"/>
        <w:jc w:val="both"/>
        <w:rPr>
          <w:sz w:val="28"/>
        </w:rPr>
      </w:pPr>
      <w:r>
        <w:rPr>
          <w:sz w:val="28"/>
        </w:rPr>
        <w:t>4. Методы кредитования и формы ссудных счетов. ………………………….11</w:t>
      </w:r>
    </w:p>
    <w:p w:rsidR="00066C55" w:rsidRDefault="00066C55">
      <w:pPr>
        <w:spacing w:line="360" w:lineRule="auto"/>
        <w:jc w:val="both"/>
        <w:rPr>
          <w:sz w:val="28"/>
        </w:rPr>
      </w:pPr>
      <w:r>
        <w:rPr>
          <w:sz w:val="28"/>
        </w:rPr>
        <w:t>5. Кредитоспособность ссудозаёмщиков и методы её определения. ………..13</w:t>
      </w:r>
    </w:p>
    <w:p w:rsidR="00066C55" w:rsidRDefault="00066C55">
      <w:pPr>
        <w:spacing w:line="360" w:lineRule="auto"/>
        <w:jc w:val="both"/>
        <w:rPr>
          <w:sz w:val="28"/>
        </w:rPr>
      </w:pPr>
      <w:r>
        <w:rPr>
          <w:sz w:val="28"/>
        </w:rPr>
        <w:t>6. Формы и виды обеспечения возвратности банковских ссуд. ……………...15</w:t>
      </w:r>
    </w:p>
    <w:p w:rsidR="00066C55" w:rsidRDefault="00066C55">
      <w:pPr>
        <w:spacing w:line="360" w:lineRule="auto"/>
        <w:jc w:val="both"/>
        <w:rPr>
          <w:sz w:val="28"/>
        </w:rPr>
      </w:pPr>
      <w:r>
        <w:rPr>
          <w:sz w:val="28"/>
        </w:rPr>
        <w:t>7. Кредитный договор банка с заёмщиками. …………………………………..18</w:t>
      </w:r>
    </w:p>
    <w:p w:rsidR="00066C55" w:rsidRDefault="00066C55">
      <w:pPr>
        <w:spacing w:line="360" w:lineRule="auto"/>
        <w:jc w:val="both"/>
        <w:rPr>
          <w:sz w:val="28"/>
        </w:rPr>
      </w:pPr>
      <w:r>
        <w:rPr>
          <w:sz w:val="28"/>
        </w:rPr>
        <w:t>8. Порядок кредитования рыночного хозяйства и населения:</w:t>
      </w:r>
    </w:p>
    <w:p w:rsidR="00066C55" w:rsidRDefault="00066C55">
      <w:pPr>
        <w:spacing w:line="360" w:lineRule="auto"/>
        <w:ind w:left="360"/>
        <w:jc w:val="both"/>
        <w:rPr>
          <w:sz w:val="28"/>
        </w:rPr>
      </w:pPr>
      <w:r>
        <w:rPr>
          <w:sz w:val="28"/>
        </w:rPr>
        <w:t>8.1. Общие положения по организации кредитования. …………………...19</w:t>
      </w:r>
    </w:p>
    <w:p w:rsidR="00066C55" w:rsidRDefault="00066C55">
      <w:pPr>
        <w:spacing w:line="360" w:lineRule="auto"/>
        <w:ind w:left="360"/>
        <w:jc w:val="both"/>
        <w:rPr>
          <w:sz w:val="28"/>
        </w:rPr>
      </w:pPr>
      <w:r>
        <w:rPr>
          <w:sz w:val="28"/>
        </w:rPr>
        <w:t>8.2. Доверительный (бланковый) кредит. ………………………………….20</w:t>
      </w:r>
    </w:p>
    <w:p w:rsidR="00066C55" w:rsidRDefault="00066C55">
      <w:pPr>
        <w:spacing w:line="360" w:lineRule="auto"/>
        <w:ind w:left="360"/>
        <w:jc w:val="both"/>
        <w:rPr>
          <w:sz w:val="28"/>
        </w:rPr>
      </w:pPr>
      <w:r>
        <w:rPr>
          <w:sz w:val="28"/>
        </w:rPr>
        <w:t>8.3. Контокоррентный кредит……………………………………………….21</w:t>
      </w:r>
    </w:p>
    <w:p w:rsidR="00066C55" w:rsidRDefault="00066C55">
      <w:pPr>
        <w:spacing w:line="360" w:lineRule="auto"/>
        <w:ind w:left="360"/>
        <w:jc w:val="both"/>
        <w:rPr>
          <w:sz w:val="28"/>
        </w:rPr>
      </w:pPr>
      <w:r>
        <w:rPr>
          <w:sz w:val="28"/>
        </w:rPr>
        <w:t>8.4. Вексельные кредиты…………………………………………………….22</w:t>
      </w:r>
    </w:p>
    <w:p w:rsidR="00066C55" w:rsidRDefault="00066C55">
      <w:pPr>
        <w:spacing w:line="360" w:lineRule="auto"/>
        <w:ind w:left="360"/>
        <w:jc w:val="both"/>
        <w:rPr>
          <w:sz w:val="28"/>
        </w:rPr>
      </w:pPr>
      <w:r>
        <w:rPr>
          <w:sz w:val="28"/>
        </w:rPr>
        <w:t>8.5. Кредиты под поручительства третьих лиц…………………………….24</w:t>
      </w:r>
    </w:p>
    <w:p w:rsidR="00066C55" w:rsidRDefault="00066C55">
      <w:pPr>
        <w:spacing w:line="360" w:lineRule="auto"/>
        <w:ind w:left="360"/>
        <w:jc w:val="both"/>
        <w:rPr>
          <w:sz w:val="28"/>
        </w:rPr>
      </w:pPr>
      <w:r>
        <w:rPr>
          <w:sz w:val="28"/>
        </w:rPr>
        <w:t>8.6. Кредиты под банковскую гарантию……………………………………25</w:t>
      </w:r>
    </w:p>
    <w:p w:rsidR="00066C55" w:rsidRDefault="00066C55">
      <w:pPr>
        <w:spacing w:line="360" w:lineRule="auto"/>
        <w:ind w:left="360"/>
        <w:jc w:val="both"/>
        <w:rPr>
          <w:sz w:val="28"/>
        </w:rPr>
      </w:pPr>
      <w:r>
        <w:rPr>
          <w:sz w:val="28"/>
        </w:rPr>
        <w:t>8.7. Кредит на выплату заработной платы………………………………….26</w:t>
      </w:r>
    </w:p>
    <w:p w:rsidR="00066C55" w:rsidRDefault="00066C55">
      <w:pPr>
        <w:spacing w:line="360" w:lineRule="auto"/>
        <w:ind w:left="360"/>
        <w:jc w:val="both"/>
        <w:rPr>
          <w:sz w:val="28"/>
        </w:rPr>
      </w:pPr>
      <w:r>
        <w:rPr>
          <w:sz w:val="28"/>
        </w:rPr>
        <w:t>8.8. Кредит под залог ценных бумаг………………………………………...27</w:t>
      </w:r>
    </w:p>
    <w:p w:rsidR="00066C55" w:rsidRDefault="00066C55">
      <w:pPr>
        <w:spacing w:line="360" w:lineRule="auto"/>
        <w:ind w:left="360"/>
        <w:jc w:val="both"/>
        <w:rPr>
          <w:sz w:val="28"/>
        </w:rPr>
      </w:pPr>
      <w:r>
        <w:rPr>
          <w:sz w:val="28"/>
        </w:rPr>
        <w:t>8.9. Кредит-аренда (лизинг)…………………………………………………29</w:t>
      </w:r>
    </w:p>
    <w:p w:rsidR="00066C55" w:rsidRDefault="00066C55">
      <w:pPr>
        <w:spacing w:line="360" w:lineRule="auto"/>
        <w:ind w:left="360"/>
        <w:jc w:val="both"/>
        <w:rPr>
          <w:sz w:val="28"/>
        </w:rPr>
      </w:pPr>
      <w:r>
        <w:rPr>
          <w:sz w:val="28"/>
        </w:rPr>
        <w:t>8.10. Кредит на потребительские нужды населения. ……………………...33</w:t>
      </w:r>
    </w:p>
    <w:p w:rsidR="00066C55" w:rsidRDefault="00066C55">
      <w:pPr>
        <w:spacing w:line="360" w:lineRule="auto"/>
        <w:jc w:val="both"/>
        <w:rPr>
          <w:sz w:val="28"/>
        </w:rPr>
      </w:pPr>
      <w:r>
        <w:rPr>
          <w:sz w:val="28"/>
        </w:rPr>
        <w:t>Заключение. ……………………………………………………………………...36</w:t>
      </w:r>
    </w:p>
    <w:p w:rsidR="00066C55" w:rsidRDefault="00066C55">
      <w:pPr>
        <w:spacing w:line="360" w:lineRule="auto"/>
        <w:jc w:val="both"/>
        <w:rPr>
          <w:sz w:val="28"/>
        </w:rPr>
      </w:pPr>
      <w:r>
        <w:rPr>
          <w:sz w:val="28"/>
        </w:rPr>
        <w:t>Список литературы. ……………………………………………………………..38</w:t>
      </w:r>
    </w:p>
    <w:p w:rsidR="00066C55" w:rsidRDefault="00066C55">
      <w:pPr>
        <w:spacing w:line="360" w:lineRule="auto"/>
        <w:jc w:val="both"/>
        <w:rPr>
          <w:sz w:val="28"/>
        </w:rPr>
      </w:pPr>
      <w:r>
        <w:rPr>
          <w:sz w:val="28"/>
        </w:rPr>
        <w:t>Приложения.</w:t>
      </w:r>
    </w:p>
    <w:p w:rsidR="00066C55" w:rsidRDefault="00066C55">
      <w:pPr>
        <w:spacing w:line="360" w:lineRule="auto"/>
        <w:jc w:val="both"/>
        <w:rPr>
          <w:sz w:val="28"/>
        </w:rPr>
      </w:pPr>
    </w:p>
    <w:p w:rsidR="00066C55" w:rsidRDefault="00066C55">
      <w:pPr>
        <w:spacing w:line="360" w:lineRule="auto"/>
        <w:jc w:val="both"/>
        <w:rPr>
          <w:sz w:val="28"/>
        </w:rPr>
      </w:pPr>
    </w:p>
    <w:p w:rsidR="00066C55" w:rsidRDefault="00066C55">
      <w:pPr>
        <w:spacing w:line="360" w:lineRule="auto"/>
        <w:jc w:val="both"/>
        <w:rPr>
          <w:sz w:val="28"/>
        </w:rPr>
      </w:pPr>
    </w:p>
    <w:p w:rsidR="00066C55" w:rsidRDefault="00066C55">
      <w:pPr>
        <w:spacing w:line="360" w:lineRule="auto"/>
        <w:jc w:val="both"/>
        <w:rPr>
          <w:sz w:val="28"/>
        </w:rPr>
      </w:pPr>
    </w:p>
    <w:p w:rsidR="00066C55" w:rsidRDefault="00066C55">
      <w:pPr>
        <w:spacing w:line="360" w:lineRule="auto"/>
        <w:jc w:val="both"/>
        <w:rPr>
          <w:sz w:val="28"/>
        </w:rPr>
      </w:pPr>
    </w:p>
    <w:p w:rsidR="00066C55" w:rsidRDefault="00066C55">
      <w:pPr>
        <w:spacing w:line="360" w:lineRule="auto"/>
        <w:jc w:val="both"/>
        <w:rPr>
          <w:sz w:val="28"/>
        </w:rPr>
      </w:pPr>
    </w:p>
    <w:p w:rsidR="00066C55" w:rsidRDefault="00066C55">
      <w:pPr>
        <w:jc w:val="center"/>
        <w:rPr>
          <w:rFonts w:ascii="Book Antiqua" w:hAnsi="Book Antiqua"/>
          <w:b/>
          <w:bCs/>
          <w:color w:val="000080"/>
          <w:sz w:val="36"/>
          <w:u w:val="single"/>
        </w:rPr>
      </w:pPr>
      <w:r>
        <w:rPr>
          <w:rFonts w:ascii="Book Antiqua" w:hAnsi="Book Antiqua"/>
          <w:b/>
          <w:bCs/>
          <w:color w:val="000080"/>
          <w:sz w:val="36"/>
          <w:u w:val="single"/>
        </w:rPr>
        <w:t>Введение.</w:t>
      </w:r>
    </w:p>
    <w:p w:rsidR="00066C55" w:rsidRDefault="00066C55">
      <w:pPr>
        <w:pStyle w:val="a5"/>
        <w:ind w:left="993"/>
        <w:jc w:val="both"/>
        <w:rPr>
          <w:sz w:val="16"/>
        </w:rPr>
      </w:pPr>
    </w:p>
    <w:p w:rsidR="00066C55" w:rsidRDefault="00066C55">
      <w:pPr>
        <w:pStyle w:val="a5"/>
        <w:spacing w:line="360" w:lineRule="auto"/>
        <w:ind w:firstLine="540"/>
        <w:jc w:val="both"/>
        <w:rPr>
          <w:sz w:val="28"/>
        </w:rPr>
      </w:pPr>
      <w:r>
        <w:rPr>
          <w:sz w:val="28"/>
        </w:rPr>
        <w:t>Тема моей курсовой заинтересовала меня не случайно. Я остановилась на ней, потому что, на  мой взгляд, проблема развития банковского дела во всём мире и в России в частности приобретает всё большую актуальность на сегодняшний день. В связи с состоянием российской экономики сегодня данная проблема, я думаю, требует глубокого изучения.</w:t>
      </w:r>
    </w:p>
    <w:p w:rsidR="00066C55" w:rsidRDefault="00066C55">
      <w:pPr>
        <w:pStyle w:val="a5"/>
        <w:spacing w:line="360" w:lineRule="auto"/>
        <w:ind w:firstLine="540"/>
        <w:jc w:val="both"/>
        <w:rPr>
          <w:sz w:val="28"/>
        </w:rPr>
      </w:pPr>
      <w:r>
        <w:rPr>
          <w:sz w:val="28"/>
        </w:rPr>
        <w:t>Сейчас появилось множество коммерческих банков, не все они способны выдержать жёсткую конкуренцию в условиях рынка и наша цель, на мой взгляд, состоит в том, чтобы помочь сориентироваться современному предпринимателю, бизнесмену, да и любому человеку, желающему сохранить и приумножить свой капитал, разумно использовать свои денежные средства. Каждый человек так или иначе постоянно или эпизодически обращается к банковским услугам. Банки, собирая временно неиспользуемые денежные ресурсы, перераспределяют их между регионами и отраслями, между предприятиями и населением, питают экономику дополнительными капиталами и «энергетическими» ресурсами, создавая базу для приумножения богатства общества.</w:t>
      </w:r>
    </w:p>
    <w:p w:rsidR="00066C55" w:rsidRDefault="00066C55">
      <w:pPr>
        <w:pStyle w:val="a5"/>
        <w:spacing w:line="360" w:lineRule="auto"/>
        <w:ind w:firstLine="540"/>
        <w:jc w:val="both"/>
        <w:rPr>
          <w:sz w:val="28"/>
        </w:rPr>
      </w:pPr>
      <w:r>
        <w:rPr>
          <w:sz w:val="28"/>
        </w:rPr>
        <w:t xml:space="preserve">Очень важную роль на сегодняшний день играет банковский кредит. Переход России к рыночной экономике, повышение эффективности её функционирования, создание необходимой инфраструктуры невозможно обеспечить без использования и дальнейшего развития кредитных отношений.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Кредит способен оказывать активное воздействие на объём и структуру денежной массы, платёжного оборота, скорость обращения денег.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Без кредитной поддержки невозможно обеспечить быстрое и цивилизованное становление фермерских хозяйств, предприятий малого бизнеса.  </w:t>
      </w:r>
    </w:p>
    <w:p w:rsidR="00066C55" w:rsidRDefault="00066C55">
      <w:pPr>
        <w:pStyle w:val="a5"/>
        <w:spacing w:line="360" w:lineRule="auto"/>
        <w:ind w:firstLine="540"/>
        <w:jc w:val="both"/>
        <w:rPr>
          <w:sz w:val="28"/>
        </w:rPr>
      </w:pPr>
      <w:r>
        <w:rPr>
          <w:sz w:val="28"/>
        </w:rPr>
        <w:t>Задачи данной работы – попытаться наиболее полно раскрыть сущность банковского кредита, определить такие понятия, как формы и виды банковского кредита, исследовать его специфику в России, а также определить роль кредита в современной экономике во всём мире и в российской экономике в частности.</w:t>
      </w: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28"/>
        </w:rPr>
      </w:pPr>
    </w:p>
    <w:p w:rsidR="00066C55" w:rsidRDefault="00066C55">
      <w:pPr>
        <w:spacing w:line="360" w:lineRule="auto"/>
        <w:ind w:firstLine="540"/>
        <w:jc w:val="both"/>
        <w:rPr>
          <w:sz w:val="32"/>
          <w:u w:val="single"/>
        </w:rPr>
      </w:pPr>
    </w:p>
    <w:p w:rsidR="00066C55" w:rsidRDefault="00066C55">
      <w:pPr>
        <w:spacing w:line="360" w:lineRule="auto"/>
        <w:ind w:firstLine="540"/>
        <w:jc w:val="center"/>
        <w:rPr>
          <w:rFonts w:ascii="Book Antiqua" w:hAnsi="Book Antiqua"/>
          <w:b/>
          <w:bCs/>
          <w:color w:val="000080"/>
          <w:sz w:val="32"/>
          <w:u w:val="single"/>
        </w:rPr>
      </w:pPr>
      <w:r>
        <w:rPr>
          <w:rFonts w:ascii="Book Antiqua" w:hAnsi="Book Antiqua"/>
          <w:b/>
          <w:bCs/>
          <w:color w:val="000080"/>
          <w:sz w:val="32"/>
        </w:rPr>
        <w:t xml:space="preserve">1. </w:t>
      </w:r>
      <w:r>
        <w:rPr>
          <w:rFonts w:ascii="Book Antiqua" w:hAnsi="Book Antiqua"/>
          <w:b/>
          <w:bCs/>
          <w:color w:val="000080"/>
          <w:sz w:val="32"/>
          <w:u w:val="single"/>
        </w:rPr>
        <w:t>Организация кредитования. Субъекты кредитных отношений.</w:t>
      </w:r>
    </w:p>
    <w:p w:rsidR="00066C55" w:rsidRDefault="00066C55">
      <w:pPr>
        <w:spacing w:line="360" w:lineRule="auto"/>
        <w:ind w:firstLine="540"/>
        <w:jc w:val="center"/>
        <w:rPr>
          <w:rFonts w:ascii="Book Antiqua" w:hAnsi="Book Antiqua"/>
          <w:color w:val="000080"/>
          <w:sz w:val="16"/>
        </w:rPr>
      </w:pPr>
    </w:p>
    <w:p w:rsidR="00066C55" w:rsidRDefault="00066C55">
      <w:pPr>
        <w:spacing w:line="360" w:lineRule="auto"/>
        <w:ind w:firstLine="540"/>
        <w:jc w:val="both"/>
        <w:rPr>
          <w:sz w:val="28"/>
        </w:rPr>
      </w:pPr>
      <w:r>
        <w:rPr>
          <w:rFonts w:ascii="Book Antiqua" w:hAnsi="Book Antiqua"/>
          <w:b/>
          <w:bCs/>
          <w:sz w:val="28"/>
        </w:rPr>
        <w:t>Кредит</w:t>
      </w:r>
      <w:r>
        <w:rPr>
          <w:sz w:val="28"/>
        </w:rPr>
        <w:t xml:space="preserve"> в переводе с латинского (</w:t>
      </w:r>
      <w:r>
        <w:rPr>
          <w:sz w:val="28"/>
          <w:lang w:val="en-US"/>
        </w:rPr>
        <w:t>kreditum</w:t>
      </w:r>
      <w:r>
        <w:rPr>
          <w:sz w:val="28"/>
        </w:rPr>
        <w:t>) имеет два значения – «верую, доверяю» и «долг», «ссуда».</w:t>
      </w:r>
    </w:p>
    <w:p w:rsidR="00066C55" w:rsidRDefault="00066C55">
      <w:pPr>
        <w:spacing w:line="360" w:lineRule="auto"/>
        <w:ind w:firstLine="540"/>
        <w:jc w:val="both"/>
        <w:rPr>
          <w:sz w:val="28"/>
        </w:rPr>
      </w:pPr>
      <w:r>
        <w:rPr>
          <w:rFonts w:ascii="Book Antiqua" w:hAnsi="Book Antiqua"/>
          <w:b/>
          <w:bCs/>
          <w:color w:val="993366"/>
          <w:sz w:val="28"/>
          <w:u w:val="single"/>
        </w:rPr>
        <w:t>Кредит</w:t>
      </w:r>
      <w:r>
        <w:rPr>
          <w:b/>
          <w:bCs/>
          <w:sz w:val="28"/>
        </w:rPr>
        <w:t xml:space="preserve"> </w:t>
      </w:r>
      <w:r>
        <w:rPr>
          <w:sz w:val="28"/>
        </w:rPr>
        <w:t xml:space="preserve">– это объективная, самостоятельная экономическая категория. Кредитные отношения возникают вместе с товарным производством. Банковский кредит – это основная современная форма кредита. Всегда предоставляется в денежной форме. </w:t>
      </w:r>
    </w:p>
    <w:p w:rsidR="00066C55" w:rsidRDefault="00066C55">
      <w:pPr>
        <w:pStyle w:val="3"/>
      </w:pPr>
      <w:r>
        <w:t xml:space="preserve">Субъектами кредитных отношений в области банковского кредита являются хозорганы, население, государство и сами банки. Как известно, в кредитной сделке субъекты кредитных отношений всегда выступают как кредитор и заёмщики. </w:t>
      </w:r>
      <w:r>
        <w:rPr>
          <w:i/>
          <w:iCs/>
          <w:u w:val="single"/>
        </w:rPr>
        <w:t>Кредиторами</w:t>
      </w:r>
      <w:r>
        <w:t xml:space="preserve"> являются лица (юридические и физические), предоставившие свои временно свободные средства в распоряжение заёмщика на определённый срок. </w:t>
      </w:r>
      <w:r>
        <w:rPr>
          <w:i/>
          <w:iCs/>
          <w:u w:val="single"/>
        </w:rPr>
        <w:t>Заёмщик</w:t>
      </w:r>
      <w:r>
        <w:t xml:space="preserve"> – сторона кредитных отношений, получающая средства в пользование (в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владельцам этих средств выступают в качестве заёмщиков. </w:t>
      </w:r>
    </w:p>
    <w:p w:rsidR="00066C55" w:rsidRDefault="00066C55">
      <w:pPr>
        <w:pStyle w:val="3"/>
        <w:rPr>
          <w:sz w:val="16"/>
        </w:rPr>
      </w:pP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2. </w:t>
      </w:r>
      <w:r>
        <w:rPr>
          <w:rFonts w:ascii="Book Antiqua" w:hAnsi="Book Antiqua"/>
          <w:b/>
          <w:bCs/>
          <w:color w:val="000080"/>
          <w:sz w:val="32"/>
          <w:u w:val="single"/>
        </w:rPr>
        <w:t>Классификация банковских кредитов</w:t>
      </w:r>
      <w:r>
        <w:rPr>
          <w:rFonts w:ascii="Book Antiqua" w:hAnsi="Book Antiqua"/>
          <w:b/>
          <w:bCs/>
          <w:color w:val="000080"/>
          <w:sz w:val="32"/>
        </w:rPr>
        <w:t>.</w:t>
      </w:r>
    </w:p>
    <w:p w:rsidR="00066C55" w:rsidRDefault="00066C55">
      <w:pPr>
        <w:pStyle w:val="3"/>
        <w:jc w:val="center"/>
        <w:rPr>
          <w:rFonts w:ascii="Book Antiqua" w:hAnsi="Book Antiqua"/>
          <w:b/>
          <w:bCs/>
          <w:color w:val="000080"/>
          <w:sz w:val="16"/>
        </w:rPr>
      </w:pPr>
    </w:p>
    <w:p w:rsidR="00066C55" w:rsidRDefault="00066C55">
      <w:pPr>
        <w:pStyle w:val="3"/>
      </w:pPr>
      <w:r>
        <w:t>Коммерческие банки предоставляют своим клиентам разнообразные виды кредитов, которые можно классифицировать по различным признакам.</w:t>
      </w:r>
    </w:p>
    <w:p w:rsidR="00066C55" w:rsidRDefault="00066C55">
      <w:pPr>
        <w:pStyle w:val="3"/>
        <w:numPr>
          <w:ilvl w:val="0"/>
          <w:numId w:val="1"/>
        </w:numPr>
      </w:pPr>
      <w:r>
        <w:rPr>
          <w:u w:val="single"/>
        </w:rPr>
        <w:t>По основным группам заёмщиков</w:t>
      </w:r>
      <w:r>
        <w:t>:</w:t>
      </w:r>
    </w:p>
    <w:p w:rsidR="00066C55" w:rsidRDefault="00066C55">
      <w:pPr>
        <w:pStyle w:val="3"/>
        <w:numPr>
          <w:ilvl w:val="1"/>
          <w:numId w:val="1"/>
        </w:numPr>
      </w:pPr>
      <w:r>
        <w:t>кредит хозяйству;</w:t>
      </w:r>
    </w:p>
    <w:p w:rsidR="00066C55" w:rsidRDefault="00066C55">
      <w:pPr>
        <w:pStyle w:val="3"/>
        <w:numPr>
          <w:ilvl w:val="1"/>
          <w:numId w:val="1"/>
        </w:numPr>
      </w:pPr>
      <w:r>
        <w:t>населению;</w:t>
      </w:r>
    </w:p>
    <w:p w:rsidR="00066C55" w:rsidRDefault="00066C55">
      <w:pPr>
        <w:pStyle w:val="3"/>
        <w:numPr>
          <w:ilvl w:val="1"/>
          <w:numId w:val="1"/>
        </w:numPr>
      </w:pPr>
      <w:r>
        <w:t>государственным органам власти.</w:t>
      </w:r>
    </w:p>
    <w:p w:rsidR="00066C55" w:rsidRDefault="00066C55">
      <w:pPr>
        <w:pStyle w:val="3"/>
        <w:numPr>
          <w:ilvl w:val="0"/>
          <w:numId w:val="1"/>
        </w:numPr>
      </w:pPr>
      <w:r>
        <w:rPr>
          <w:u w:val="single"/>
        </w:rPr>
        <w:t>По назначению</w:t>
      </w:r>
      <w:r>
        <w:t xml:space="preserve"> (направлению):</w:t>
      </w:r>
    </w:p>
    <w:p w:rsidR="00066C55" w:rsidRDefault="00066C55">
      <w:pPr>
        <w:pStyle w:val="3"/>
        <w:numPr>
          <w:ilvl w:val="1"/>
          <w:numId w:val="1"/>
        </w:numPr>
      </w:pPr>
      <w:r>
        <w:t>потребительский;</w:t>
      </w:r>
    </w:p>
    <w:p w:rsidR="00066C55" w:rsidRDefault="00066C55">
      <w:pPr>
        <w:pStyle w:val="3"/>
        <w:numPr>
          <w:ilvl w:val="1"/>
          <w:numId w:val="1"/>
        </w:numPr>
      </w:pPr>
      <w:r>
        <w:t>промышленный;</w:t>
      </w:r>
    </w:p>
    <w:p w:rsidR="00066C55" w:rsidRDefault="00066C55">
      <w:pPr>
        <w:pStyle w:val="3"/>
        <w:numPr>
          <w:ilvl w:val="1"/>
          <w:numId w:val="1"/>
        </w:numPr>
      </w:pPr>
      <w:r>
        <w:t>торговый;</w:t>
      </w:r>
    </w:p>
    <w:p w:rsidR="00066C55" w:rsidRDefault="00066C55">
      <w:pPr>
        <w:pStyle w:val="3"/>
        <w:numPr>
          <w:ilvl w:val="1"/>
          <w:numId w:val="1"/>
        </w:numPr>
      </w:pPr>
      <w:r>
        <w:t>сельскохозяйственный;</w:t>
      </w:r>
    </w:p>
    <w:p w:rsidR="00066C55" w:rsidRDefault="00066C55">
      <w:pPr>
        <w:pStyle w:val="3"/>
        <w:numPr>
          <w:ilvl w:val="1"/>
          <w:numId w:val="1"/>
        </w:numPr>
      </w:pPr>
      <w:r>
        <w:t>инвестиционный;</w:t>
      </w:r>
    </w:p>
    <w:p w:rsidR="00066C55" w:rsidRDefault="00066C55">
      <w:pPr>
        <w:pStyle w:val="3"/>
        <w:numPr>
          <w:ilvl w:val="1"/>
          <w:numId w:val="1"/>
        </w:numPr>
      </w:pPr>
      <w:r>
        <w:t>бюджетный.</w:t>
      </w:r>
    </w:p>
    <w:p w:rsidR="00066C55" w:rsidRDefault="00066C55">
      <w:pPr>
        <w:pStyle w:val="3"/>
        <w:numPr>
          <w:ilvl w:val="0"/>
          <w:numId w:val="1"/>
        </w:numPr>
      </w:pPr>
      <w:r>
        <w:rPr>
          <w:u w:val="single"/>
        </w:rPr>
        <w:t>В зависимости от сферы функционирования</w:t>
      </w:r>
      <w:r>
        <w:t>:</w:t>
      </w:r>
    </w:p>
    <w:p w:rsidR="00066C55" w:rsidRDefault="00066C55">
      <w:pPr>
        <w:pStyle w:val="3"/>
        <w:numPr>
          <w:ilvl w:val="1"/>
          <w:numId w:val="1"/>
        </w:numPr>
      </w:pPr>
      <w:r>
        <w:t>ссуды, участвующие в расширенном воспроизводстве основных фондов;</w:t>
      </w:r>
    </w:p>
    <w:p w:rsidR="00066C55" w:rsidRDefault="00066C55">
      <w:pPr>
        <w:pStyle w:val="3"/>
        <w:numPr>
          <w:ilvl w:val="1"/>
          <w:numId w:val="1"/>
        </w:numPr>
      </w:pPr>
      <w:r>
        <w:t>кредиты, участвующие в организации оборотных фондов (кредиты, направляемые в сферу производства, и кредиты, обслуживающие сферу обращения).</w:t>
      </w:r>
    </w:p>
    <w:p w:rsidR="00066C55" w:rsidRDefault="00066C55">
      <w:pPr>
        <w:pStyle w:val="3"/>
        <w:numPr>
          <w:ilvl w:val="0"/>
          <w:numId w:val="1"/>
        </w:numPr>
      </w:pPr>
      <w:r>
        <w:rPr>
          <w:u w:val="single"/>
        </w:rPr>
        <w:t>По срокам пользования:</w:t>
      </w:r>
    </w:p>
    <w:p w:rsidR="00066C55" w:rsidRDefault="00066C55">
      <w:pPr>
        <w:pStyle w:val="3"/>
        <w:numPr>
          <w:ilvl w:val="1"/>
          <w:numId w:val="1"/>
        </w:numPr>
      </w:pPr>
      <w:r>
        <w:t>до востребования;</w:t>
      </w:r>
    </w:p>
    <w:p w:rsidR="00066C55" w:rsidRDefault="00066C55">
      <w:pPr>
        <w:pStyle w:val="3"/>
        <w:numPr>
          <w:ilvl w:val="1"/>
          <w:numId w:val="1"/>
        </w:numPr>
      </w:pPr>
      <w:r>
        <w:t>срочные:</w:t>
      </w:r>
    </w:p>
    <w:p w:rsidR="00066C55" w:rsidRDefault="00066C55">
      <w:pPr>
        <w:pStyle w:val="3"/>
        <w:numPr>
          <w:ilvl w:val="4"/>
          <w:numId w:val="1"/>
        </w:numPr>
        <w:tabs>
          <w:tab w:val="clear" w:pos="3600"/>
        </w:tabs>
        <w:ind w:left="1440" w:firstLine="0"/>
      </w:pPr>
      <w:r>
        <w:t>краткосрочные (до 1 года),</w:t>
      </w:r>
    </w:p>
    <w:p w:rsidR="00066C55" w:rsidRDefault="00066C55">
      <w:pPr>
        <w:pStyle w:val="3"/>
        <w:numPr>
          <w:ilvl w:val="4"/>
          <w:numId w:val="1"/>
        </w:numPr>
        <w:tabs>
          <w:tab w:val="clear" w:pos="3600"/>
        </w:tabs>
        <w:ind w:left="1440" w:firstLine="0"/>
      </w:pPr>
      <w:r>
        <w:t>среднесрочные (от 1 до 3 лет),</w:t>
      </w:r>
    </w:p>
    <w:p w:rsidR="00066C55" w:rsidRDefault="00066C55">
      <w:pPr>
        <w:pStyle w:val="3"/>
        <w:numPr>
          <w:ilvl w:val="4"/>
          <w:numId w:val="1"/>
        </w:numPr>
        <w:tabs>
          <w:tab w:val="clear" w:pos="3600"/>
        </w:tabs>
        <w:ind w:left="1440" w:firstLine="0"/>
      </w:pPr>
      <w:r>
        <w:t>долгосрочные (свыше 3 лет).</w:t>
      </w:r>
    </w:p>
    <w:p w:rsidR="00066C55" w:rsidRDefault="00066C55">
      <w:pPr>
        <w:pStyle w:val="3"/>
        <w:ind w:left="720" w:hanging="180"/>
      </w:pPr>
      <w:r>
        <w:t xml:space="preserve">   Исходя из особенностей рыночной экономики России необходимо рассмотреть также другую классификацию срочных ссуд: краткосрочные (до 1 года) и долгосрочные (более 1 года).</w:t>
      </w:r>
    </w:p>
    <w:p w:rsidR="00066C55" w:rsidRDefault="00066C55">
      <w:pPr>
        <w:pStyle w:val="3"/>
        <w:numPr>
          <w:ilvl w:val="0"/>
          <w:numId w:val="1"/>
        </w:numPr>
      </w:pPr>
      <w:r>
        <w:rPr>
          <w:u w:val="single"/>
        </w:rPr>
        <w:t>По размерам</w:t>
      </w:r>
      <w:r>
        <w:t>: крупные, средние и мелкие.</w:t>
      </w:r>
    </w:p>
    <w:p w:rsidR="00066C55" w:rsidRDefault="00066C55">
      <w:pPr>
        <w:pStyle w:val="3"/>
        <w:numPr>
          <w:ilvl w:val="0"/>
          <w:numId w:val="1"/>
        </w:numPr>
      </w:pPr>
      <w:r>
        <w:rPr>
          <w:u w:val="single"/>
        </w:rPr>
        <w:t>По обеспечению</w:t>
      </w:r>
      <w:r>
        <w:t xml:space="preserve">: </w:t>
      </w:r>
    </w:p>
    <w:p w:rsidR="00066C55" w:rsidRDefault="00066C55">
      <w:pPr>
        <w:pStyle w:val="3"/>
        <w:numPr>
          <w:ilvl w:val="1"/>
          <w:numId w:val="1"/>
        </w:numPr>
      </w:pPr>
      <w:r>
        <w:t>необеспеченные (бланковые) кредиты;</w:t>
      </w:r>
    </w:p>
    <w:p w:rsidR="00066C55" w:rsidRDefault="00066C55">
      <w:pPr>
        <w:pStyle w:val="3"/>
        <w:numPr>
          <w:ilvl w:val="1"/>
          <w:numId w:val="1"/>
        </w:numPr>
      </w:pPr>
      <w:r>
        <w:t>обеспеченные, которые по характеру обеспечения подразделяются также на залоговые, гарантированные и застрахованные.</w:t>
      </w:r>
    </w:p>
    <w:p w:rsidR="00066C55" w:rsidRDefault="00066C55">
      <w:pPr>
        <w:pStyle w:val="3"/>
        <w:numPr>
          <w:ilvl w:val="0"/>
          <w:numId w:val="1"/>
        </w:numPr>
      </w:pPr>
      <w:r>
        <w:rPr>
          <w:u w:val="single"/>
        </w:rPr>
        <w:t>По способу выдачи</w:t>
      </w:r>
      <w:r>
        <w:t>:</w:t>
      </w:r>
    </w:p>
    <w:p w:rsidR="00066C55" w:rsidRDefault="00066C55">
      <w:pPr>
        <w:pStyle w:val="3"/>
        <w:numPr>
          <w:ilvl w:val="1"/>
          <w:numId w:val="1"/>
        </w:numPr>
      </w:pPr>
      <w:r>
        <w:t>компенсационные – кредит направляется на расчётный счёт заёмщика для возмещения последнему его собственных средств, вложенных либо в товарно-материальные ценности, либо в затраты.</w:t>
      </w:r>
    </w:p>
    <w:p w:rsidR="00066C55" w:rsidRDefault="00066C55">
      <w:pPr>
        <w:pStyle w:val="3"/>
        <w:numPr>
          <w:ilvl w:val="1"/>
          <w:numId w:val="1"/>
        </w:numPr>
      </w:pPr>
      <w:r>
        <w:t>платёжные – ссуда направляется непосредственно на оплату расчётно-денежных документов, предъявленных заёмщику к оплате по кредитуемым мероприятиям.</w:t>
      </w:r>
    </w:p>
    <w:p w:rsidR="00066C55" w:rsidRDefault="00066C55">
      <w:pPr>
        <w:pStyle w:val="3"/>
        <w:numPr>
          <w:ilvl w:val="0"/>
          <w:numId w:val="1"/>
        </w:numPr>
      </w:pPr>
      <w:r>
        <w:rPr>
          <w:u w:val="single"/>
        </w:rPr>
        <w:t>По методам погашения</w:t>
      </w:r>
      <w:r>
        <w:t>:</w:t>
      </w:r>
    </w:p>
    <w:p w:rsidR="00066C55" w:rsidRDefault="00066C55">
      <w:pPr>
        <w:pStyle w:val="3"/>
        <w:numPr>
          <w:ilvl w:val="1"/>
          <w:numId w:val="1"/>
        </w:numPr>
      </w:pPr>
      <w:r>
        <w:t>ссуды, погашаемые в рассрочку (частями, долями);</w:t>
      </w:r>
    </w:p>
    <w:p w:rsidR="00066C55" w:rsidRDefault="00066C55">
      <w:pPr>
        <w:pStyle w:val="3"/>
        <w:numPr>
          <w:ilvl w:val="1"/>
          <w:numId w:val="1"/>
        </w:numPr>
      </w:pPr>
      <w:r>
        <w:t>ссуды, погашаемые единовременно (на одну определённую дату).</w:t>
      </w:r>
    </w:p>
    <w:p w:rsidR="00066C55" w:rsidRDefault="00066C55">
      <w:pPr>
        <w:pStyle w:val="3"/>
        <w:numPr>
          <w:ilvl w:val="0"/>
          <w:numId w:val="1"/>
        </w:numPr>
      </w:pPr>
      <w:r>
        <w:rPr>
          <w:u w:val="single"/>
        </w:rPr>
        <w:t>По видам заёмщиков</w:t>
      </w:r>
      <w:r>
        <w:t xml:space="preserve">: </w:t>
      </w:r>
    </w:p>
    <w:p w:rsidR="00066C55" w:rsidRDefault="00066C55">
      <w:pPr>
        <w:pStyle w:val="3"/>
        <w:numPr>
          <w:ilvl w:val="1"/>
          <w:numId w:val="1"/>
        </w:numPr>
      </w:pPr>
      <w:r>
        <w:t>кредиты юридическим лицам;</w:t>
      </w:r>
    </w:p>
    <w:p w:rsidR="00066C55" w:rsidRDefault="00066C55">
      <w:pPr>
        <w:pStyle w:val="3"/>
        <w:numPr>
          <w:ilvl w:val="1"/>
          <w:numId w:val="1"/>
        </w:numPr>
      </w:pPr>
      <w:r>
        <w:t>кредиты физическим лицам.</w:t>
      </w:r>
    </w:p>
    <w:p w:rsidR="00066C55" w:rsidRDefault="00066C55">
      <w:pPr>
        <w:pStyle w:val="3"/>
        <w:numPr>
          <w:ilvl w:val="0"/>
          <w:numId w:val="1"/>
        </w:numPr>
      </w:pPr>
      <w:r>
        <w:rPr>
          <w:u w:val="single"/>
        </w:rPr>
        <w:t>По срочности</w:t>
      </w:r>
      <w:r>
        <w:t>: срочные и просроченные.</w:t>
      </w:r>
    </w:p>
    <w:p w:rsidR="00066C55" w:rsidRDefault="00066C55">
      <w:pPr>
        <w:pStyle w:val="3"/>
        <w:numPr>
          <w:ilvl w:val="0"/>
          <w:numId w:val="1"/>
        </w:numPr>
      </w:pPr>
      <w:r>
        <w:rPr>
          <w:u w:val="single"/>
        </w:rPr>
        <w:t>По степени риска</w:t>
      </w:r>
      <w:r>
        <w:t>:</w:t>
      </w:r>
    </w:p>
    <w:p w:rsidR="00066C55" w:rsidRDefault="00066C55">
      <w:pPr>
        <w:pStyle w:val="3"/>
        <w:numPr>
          <w:ilvl w:val="1"/>
          <w:numId w:val="1"/>
        </w:numPr>
      </w:pPr>
      <w:r>
        <w:t>стандартные;</w:t>
      </w:r>
    </w:p>
    <w:p w:rsidR="00066C55" w:rsidRDefault="00066C55">
      <w:pPr>
        <w:pStyle w:val="3"/>
        <w:numPr>
          <w:ilvl w:val="1"/>
          <w:numId w:val="1"/>
        </w:numPr>
      </w:pPr>
      <w:r>
        <w:t>нестандартные;</w:t>
      </w:r>
    </w:p>
    <w:p w:rsidR="00066C55" w:rsidRDefault="00066C55">
      <w:pPr>
        <w:pStyle w:val="3"/>
        <w:numPr>
          <w:ilvl w:val="1"/>
          <w:numId w:val="1"/>
        </w:numPr>
      </w:pPr>
      <w:r>
        <w:t>сомнительные;</w:t>
      </w:r>
    </w:p>
    <w:p w:rsidR="00066C55" w:rsidRDefault="00066C55">
      <w:pPr>
        <w:pStyle w:val="3"/>
        <w:numPr>
          <w:ilvl w:val="1"/>
          <w:numId w:val="1"/>
        </w:numPr>
      </w:pPr>
      <w:r>
        <w:t>безнадёжные.</w:t>
      </w:r>
    </w:p>
    <w:p w:rsidR="00066C55" w:rsidRDefault="00066C55">
      <w:pPr>
        <w:pStyle w:val="3"/>
      </w:pP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3. </w:t>
      </w:r>
      <w:r>
        <w:rPr>
          <w:rFonts w:ascii="Book Antiqua" w:hAnsi="Book Antiqua"/>
          <w:b/>
          <w:bCs/>
          <w:color w:val="000080"/>
          <w:sz w:val="32"/>
          <w:u w:val="single"/>
        </w:rPr>
        <w:t>Принципы банковского кредитования</w:t>
      </w:r>
      <w:r>
        <w:rPr>
          <w:rFonts w:ascii="Book Antiqua" w:hAnsi="Book Antiqua"/>
          <w:b/>
          <w:bCs/>
          <w:color w:val="000080"/>
          <w:sz w:val="32"/>
        </w:rPr>
        <w:t>.</w:t>
      </w:r>
    </w:p>
    <w:p w:rsidR="00066C55" w:rsidRDefault="00066C55">
      <w:pPr>
        <w:pStyle w:val="3"/>
        <w:jc w:val="center"/>
        <w:rPr>
          <w:rFonts w:ascii="Book Antiqua" w:hAnsi="Book Antiqua"/>
          <w:b/>
          <w:bCs/>
          <w:color w:val="000080"/>
          <w:sz w:val="16"/>
        </w:rPr>
      </w:pPr>
    </w:p>
    <w:p w:rsidR="00066C55" w:rsidRDefault="00066C55">
      <w:pPr>
        <w:pStyle w:val="3"/>
      </w:pPr>
      <w:r>
        <w:t>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066C55" w:rsidRDefault="00066C55">
      <w:pPr>
        <w:pStyle w:val="3"/>
        <w:rPr>
          <w:u w:val="single"/>
        </w:rPr>
      </w:pPr>
    </w:p>
    <w:p w:rsidR="00066C55" w:rsidRDefault="00066C55">
      <w:pPr>
        <w:pStyle w:val="3"/>
        <w:rPr>
          <w:u w:val="single"/>
        </w:rPr>
      </w:pPr>
      <w:r>
        <w:rPr>
          <w:u w:val="single"/>
        </w:rPr>
        <w:t>К основным принципам кредитования относятся:</w:t>
      </w:r>
    </w:p>
    <w:p w:rsidR="00066C55" w:rsidRDefault="00066C55">
      <w:pPr>
        <w:pStyle w:val="3"/>
        <w:numPr>
          <w:ilvl w:val="0"/>
          <w:numId w:val="13"/>
        </w:numPr>
      </w:pPr>
      <w:r>
        <w:t>Срочность возврата;</w:t>
      </w:r>
    </w:p>
    <w:p w:rsidR="00066C55" w:rsidRDefault="00066C55">
      <w:pPr>
        <w:pStyle w:val="3"/>
        <w:numPr>
          <w:ilvl w:val="0"/>
          <w:numId w:val="13"/>
        </w:numPr>
      </w:pPr>
      <w:r>
        <w:t>Целевой характер кредита;</w:t>
      </w:r>
    </w:p>
    <w:p w:rsidR="00066C55" w:rsidRDefault="00066C55">
      <w:pPr>
        <w:pStyle w:val="3"/>
        <w:numPr>
          <w:ilvl w:val="0"/>
          <w:numId w:val="13"/>
        </w:numPr>
      </w:pPr>
      <w:r>
        <w:t>Платность;</w:t>
      </w:r>
    </w:p>
    <w:p w:rsidR="00066C55" w:rsidRDefault="00066C55">
      <w:pPr>
        <w:pStyle w:val="3"/>
        <w:numPr>
          <w:ilvl w:val="0"/>
          <w:numId w:val="13"/>
        </w:numPr>
      </w:pPr>
      <w:r>
        <w:t>Обеспеченность;</w:t>
      </w:r>
    </w:p>
    <w:p w:rsidR="00066C55" w:rsidRDefault="00066C55">
      <w:pPr>
        <w:pStyle w:val="3"/>
        <w:numPr>
          <w:ilvl w:val="0"/>
          <w:numId w:val="13"/>
        </w:numPr>
      </w:pPr>
      <w:r>
        <w:t>Дифференцированность;</w:t>
      </w:r>
    </w:p>
    <w:p w:rsidR="00066C55" w:rsidRDefault="00066C55">
      <w:pPr>
        <w:pStyle w:val="3"/>
      </w:pPr>
      <w:r>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w:t>
      </w:r>
    </w:p>
    <w:p w:rsidR="00066C55" w:rsidRDefault="00066C55">
      <w:pPr>
        <w:pStyle w:val="3"/>
      </w:pPr>
      <w:r>
        <w:rPr>
          <w:i/>
          <w:iCs/>
        </w:rPr>
        <w:t>Срочность кредитования</w:t>
      </w:r>
      <w:r>
        <w:t xml:space="preserve"> представляет собой необходимую форму достижения возвратности кредита. Принцип срочности означает, что кредит должен быть не просто возвращён, а возвращён в строго определённый срок, т.е. в нём находит конкретное выражение фактор времени. И, следовательно, срочность есть временная определённость возвратности кредита. В рыночных условиях хозяйствования этому принципу кредитования придаётся, как никогда, особое значение:</w:t>
      </w:r>
    </w:p>
    <w:p w:rsidR="00066C55" w:rsidRDefault="00066C55">
      <w:pPr>
        <w:pStyle w:val="3"/>
        <w:numPr>
          <w:ilvl w:val="0"/>
          <w:numId w:val="14"/>
        </w:numPr>
      </w:pPr>
      <w:r>
        <w:t>От его соблюдения зависят нормальное обеспечение общественного воспроизводства денежными средствами, а соответственно его объёмы, темпы роста.</w:t>
      </w:r>
    </w:p>
    <w:p w:rsidR="00066C55" w:rsidRDefault="00066C55">
      <w:pPr>
        <w:pStyle w:val="3"/>
        <w:numPr>
          <w:ilvl w:val="0"/>
          <w:numId w:val="14"/>
        </w:numPr>
      </w:pPr>
      <w:r>
        <w:t>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привлечённые кредитные ресурсы в безвозвратные вложения.</w:t>
      </w:r>
    </w:p>
    <w:p w:rsidR="00066C55" w:rsidRDefault="00066C55">
      <w:pPr>
        <w:pStyle w:val="3"/>
        <w:numPr>
          <w:ilvl w:val="0"/>
          <w:numId w:val="14"/>
        </w:numPr>
      </w:pPr>
      <w:r>
        <w:t>Для каждого отдельного заёмщика соблюдение принципа срочности возврата кредита открывает возможность получения в банке новых кредитов, а также позволяет соблюсти свои хозрасчётные интересы, не уплачивая повышенных процентов за просроченные ссуды.</w:t>
      </w:r>
    </w:p>
    <w:p w:rsidR="00066C55" w:rsidRDefault="00066C55">
      <w:pPr>
        <w:pStyle w:val="3"/>
        <w:rPr>
          <w:i/>
          <w:iCs/>
        </w:rPr>
      </w:pPr>
    </w:p>
    <w:p w:rsidR="00066C55" w:rsidRDefault="00066C55">
      <w:pPr>
        <w:pStyle w:val="3"/>
      </w:pPr>
      <w:r>
        <w:rPr>
          <w:i/>
          <w:iCs/>
        </w:rPr>
        <w:t>Целевой характер кредита</w:t>
      </w:r>
      <w:r>
        <w:t xml:space="preserve"> предполагает выдачу ссуд на строго определённые цели, которые так же, как и объекты, могут широко варьироваться. Каждый потенциальный заёмщик, испрашивая кредит, обязательно указывает конкретную цель. Банк, выдав кредит, призван проверять целевое его использование, в случаях же нарушения условий кредитного договора должен применять санкции.</w:t>
      </w:r>
    </w:p>
    <w:p w:rsidR="00066C55" w:rsidRDefault="00066C55">
      <w:pPr>
        <w:pStyle w:val="3"/>
        <w:rPr>
          <w:sz w:val="16"/>
        </w:rPr>
      </w:pPr>
    </w:p>
    <w:p w:rsidR="00066C55" w:rsidRDefault="00066C55">
      <w:pPr>
        <w:pStyle w:val="3"/>
      </w:pPr>
      <w:r>
        <w:rPr>
          <w:i/>
          <w:iCs/>
        </w:rPr>
        <w:t xml:space="preserve">Принцип платности </w:t>
      </w:r>
      <w:r>
        <w:t>кредита означает, что каждое предприятие-заёмщик должно внести банку определённую плату за временное позаимствование у него для своих нужд денежных средств. Реализация этого принципа на практике осуществляется через механизм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w:t>
      </w:r>
    </w:p>
    <w:p w:rsidR="00066C55" w:rsidRDefault="00066C55">
      <w:pPr>
        <w:pStyle w:val="3"/>
        <w:rPr>
          <w:rFonts w:ascii="Book Antiqua" w:hAnsi="Book Antiqua"/>
          <w:u w:val="single"/>
        </w:rPr>
      </w:pPr>
      <w:r>
        <w:rPr>
          <w:rFonts w:ascii="Book Antiqua" w:hAnsi="Book Antiqua"/>
          <w:u w:val="single"/>
        </w:rPr>
        <w:t>Основные факторы, которые современные коммерческие банки учитывают при установлении платы за кредит:</w:t>
      </w:r>
    </w:p>
    <w:p w:rsidR="00066C55" w:rsidRDefault="00AA165A">
      <w:pPr>
        <w:pStyle w:val="3"/>
        <w:tabs>
          <w:tab w:val="num" w:pos="720"/>
        </w:tabs>
        <w:ind w:left="3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7" o:title="BD14868_"/>
          </v:shape>
        </w:pict>
      </w:r>
      <w:r w:rsidR="00066C55">
        <w:tab/>
        <w:t>базовая ставка процента по ссудам, предоставляемым коммерческим банкам ЦБ РФ;</w:t>
      </w:r>
    </w:p>
    <w:p w:rsidR="00066C55" w:rsidRDefault="00AA165A">
      <w:pPr>
        <w:pStyle w:val="3"/>
        <w:tabs>
          <w:tab w:val="num" w:pos="720"/>
        </w:tabs>
        <w:ind w:left="360" w:firstLine="0"/>
      </w:pPr>
      <w:r>
        <w:pict>
          <v:shape id="_x0000_i1026" type="#_x0000_t75" style="width:9pt;height:9pt" o:bullet="t">
            <v:imagedata r:id="rId7" o:title="BD14868_"/>
          </v:shape>
        </w:pict>
      </w:r>
      <w:r w:rsidR="00066C55">
        <w:tab/>
        <w:t>средняя процентная ставка по межбанковскому кредиту, т.е. за ресурсы, покупаемые у других коммерческих банков для своих активных операций;</w:t>
      </w:r>
    </w:p>
    <w:p w:rsidR="00066C55" w:rsidRDefault="00AA165A">
      <w:pPr>
        <w:pStyle w:val="3"/>
        <w:tabs>
          <w:tab w:val="num" w:pos="720"/>
        </w:tabs>
        <w:ind w:left="360" w:firstLine="0"/>
      </w:pPr>
      <w:r>
        <w:pict>
          <v:shape id="_x0000_i1027" type="#_x0000_t75" style="width:9pt;height:9pt" o:bullet="t">
            <v:imagedata r:id="rId7" o:title="BD14868_"/>
          </v:shape>
        </w:pict>
      </w:r>
      <w:r w:rsidR="00066C55">
        <w:tab/>
        <w:t>средняя процентная ставка, уплачиваемая банком своим клиентам по депозитным счетам различного вида;</w:t>
      </w:r>
    </w:p>
    <w:p w:rsidR="00066C55" w:rsidRDefault="00AA165A">
      <w:pPr>
        <w:pStyle w:val="3"/>
        <w:tabs>
          <w:tab w:val="num" w:pos="720"/>
        </w:tabs>
        <w:ind w:left="360" w:firstLine="0"/>
      </w:pPr>
      <w:r>
        <w:pict>
          <v:shape id="_x0000_i1028" type="#_x0000_t75" style="width:9pt;height:9pt" o:bullet="t">
            <v:imagedata r:id="rId7" o:title="BD14868_"/>
          </v:shape>
        </w:pict>
      </w:r>
      <w:r w:rsidR="00066C55">
        <w:tab/>
        <w:t>структура кредитных ресурсов банка (чем выше доля привлечённых средств, тем дороже должен быть кредит);</w:t>
      </w:r>
    </w:p>
    <w:p w:rsidR="00066C55" w:rsidRDefault="00AA165A">
      <w:pPr>
        <w:pStyle w:val="3"/>
        <w:tabs>
          <w:tab w:val="num" w:pos="720"/>
        </w:tabs>
        <w:ind w:left="360" w:firstLine="0"/>
      </w:pPr>
      <w:r>
        <w:pict>
          <v:shape id="_x0000_i1029" type="#_x0000_t75" style="width:9pt;height:9pt" o:bullet="t">
            <v:imagedata r:id="rId7" o:title="BD14868_"/>
          </v:shape>
        </w:pict>
      </w:r>
      <w:r w:rsidR="00066C55">
        <w:tab/>
        <w:t>спрос на кредит со стороны хозяйственников (чем меньше спрос, тем дешевле кредит);</w:t>
      </w:r>
    </w:p>
    <w:p w:rsidR="00066C55" w:rsidRDefault="00AA165A">
      <w:pPr>
        <w:pStyle w:val="3"/>
        <w:tabs>
          <w:tab w:val="num" w:pos="720"/>
        </w:tabs>
        <w:ind w:left="360" w:firstLine="0"/>
      </w:pPr>
      <w:r>
        <w:pict>
          <v:shape id="_x0000_i1030" type="#_x0000_t75" style="width:9pt;height:9pt" o:bullet="t">
            <v:imagedata r:id="rId7" o:title="BD14868_"/>
          </v:shape>
        </w:pict>
      </w:r>
      <w:r w:rsidR="00066C55">
        <w:tab/>
        <w:t>срок, на который испрашивается кредит, и вид кредита, а точнее степень его риска для банка в зависимости от обеспечения;</w:t>
      </w:r>
    </w:p>
    <w:p w:rsidR="00066C55" w:rsidRDefault="00AA165A">
      <w:pPr>
        <w:pStyle w:val="3"/>
        <w:tabs>
          <w:tab w:val="num" w:pos="720"/>
        </w:tabs>
        <w:ind w:left="360" w:firstLine="0"/>
      </w:pPr>
      <w:r>
        <w:pict>
          <v:shape id="_x0000_i1031" type="#_x0000_t75" style="width:9pt;height:9pt" o:bullet="t">
            <v:imagedata r:id="rId7" o:title="BD14868_"/>
          </v:shape>
        </w:pict>
      </w:r>
      <w:r w:rsidR="00066C55">
        <w:tab/>
        <w:t xml:space="preserve">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обесценения денег). </w:t>
      </w:r>
    </w:p>
    <w:p w:rsidR="00066C55" w:rsidRDefault="00066C55">
      <w:pPr>
        <w:pStyle w:val="3"/>
        <w:rPr>
          <w:sz w:val="16"/>
        </w:rPr>
      </w:pPr>
    </w:p>
    <w:p w:rsidR="00066C55" w:rsidRDefault="00066C55">
      <w:pPr>
        <w:pStyle w:val="3"/>
      </w:pPr>
      <w:r>
        <w:t xml:space="preserve">В условиях плановой экономики </w:t>
      </w:r>
      <w:r>
        <w:rPr>
          <w:i/>
          <w:iCs/>
        </w:rPr>
        <w:t>принцип обеспеченности кредита</w:t>
      </w:r>
      <w:r>
        <w:t xml:space="preserve"> трактовался нашими экономистами очень узко: признавалась лишь материальная обеспеченность кредита. Это означало, что ссуды должны были выдаваться под конкретные материальные ценности, находящиеся на различных стадиях воспроизводственного процесса, наличие которых на протяжении всего срока пользования ссудой свидетельствовало об обеспеченности кредита и, следовательно, о реальности его возврата. Лишь с принятием в конце 1990г. </w:t>
      </w:r>
      <w:r>
        <w:rPr>
          <w:i/>
          <w:iCs/>
        </w:rPr>
        <w:t>Закона «О банках и банковской деятельности»</w:t>
      </w:r>
      <w:r>
        <w:t xml:space="preserve"> коммерческие банки РФ получили возможность выдавать кредиты под различные формы обеспечения кредита, принятые в международной банковской практике, а в последствии закреплённые в ГК РФ. Это залоговое обязательство, договор гарантии, договор поручительства и т.д. Обеспечение обязательств по банковским ссудам в одной или одновременно нескольких формах предусматривается обеими сторонами кредитной сделки в заключаемом между собой кредитном договоре.</w:t>
      </w:r>
    </w:p>
    <w:p w:rsidR="00066C55" w:rsidRDefault="00066C55">
      <w:pPr>
        <w:pStyle w:val="3"/>
        <w:rPr>
          <w:sz w:val="16"/>
        </w:rPr>
      </w:pPr>
    </w:p>
    <w:p w:rsidR="00066C55" w:rsidRDefault="00066C55">
      <w:pPr>
        <w:pStyle w:val="3"/>
      </w:pPr>
      <w:r>
        <w:rPr>
          <w:i/>
          <w:iCs/>
        </w:rPr>
        <w:t>Дифференцированность кредитования</w:t>
      </w:r>
      <w:r>
        <w:t xml:space="preserve">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хозорганам, которые в состоянии его своевременно вернуть. Дифференциация кредитования должна осуществляться на основе показателей кредитоспособности – финансового состояния предприятия. Эти качества оцениваются посредством анализа баланса на ликвидность, обеспеченность хозяйства собственными источниками, уровень его рентабельности на текущий момент и в перспективе. </w:t>
      </w:r>
    </w:p>
    <w:p w:rsidR="00066C55" w:rsidRDefault="00066C55">
      <w:pPr>
        <w:pStyle w:val="3"/>
      </w:pPr>
      <w:r>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заёмщика.</w:t>
      </w:r>
    </w:p>
    <w:p w:rsidR="00066C55" w:rsidRDefault="00066C55">
      <w:pPr>
        <w:pStyle w:val="3"/>
        <w:rPr>
          <w:sz w:val="16"/>
        </w:rPr>
      </w:pPr>
    </w:p>
    <w:p w:rsidR="00066C55" w:rsidRDefault="00066C55">
      <w:pPr>
        <w:pStyle w:val="3"/>
        <w:jc w:val="center"/>
        <w:rPr>
          <w:rFonts w:ascii="Book Antiqua" w:hAnsi="Book Antiqua"/>
          <w:b/>
          <w:bCs/>
          <w:color w:val="000080"/>
          <w:sz w:val="32"/>
          <w:u w:val="single"/>
        </w:rPr>
      </w:pPr>
      <w:r>
        <w:t xml:space="preserve"> </w:t>
      </w:r>
      <w:r>
        <w:rPr>
          <w:rFonts w:ascii="Book Antiqua" w:hAnsi="Book Antiqua"/>
          <w:b/>
          <w:bCs/>
          <w:color w:val="000080"/>
          <w:sz w:val="32"/>
        </w:rPr>
        <w:t xml:space="preserve">4. </w:t>
      </w:r>
      <w:r>
        <w:rPr>
          <w:rFonts w:ascii="Book Antiqua" w:hAnsi="Book Antiqua"/>
          <w:b/>
          <w:bCs/>
          <w:color w:val="000080"/>
          <w:sz w:val="32"/>
          <w:u w:val="single"/>
        </w:rPr>
        <w:t>Методы кредитования и формы ссудных счетов.</w:t>
      </w:r>
    </w:p>
    <w:p w:rsidR="00066C55" w:rsidRDefault="00066C55">
      <w:pPr>
        <w:pStyle w:val="3"/>
        <w:rPr>
          <w:rFonts w:ascii="Book Antiqua" w:hAnsi="Book Antiqua"/>
          <w:color w:val="000080"/>
          <w:sz w:val="16"/>
        </w:rPr>
      </w:pPr>
    </w:p>
    <w:p w:rsidR="00066C55" w:rsidRDefault="00066C55">
      <w:pPr>
        <w:pStyle w:val="3"/>
      </w:pPr>
      <w:r>
        <w:t>Основным элементом в системе банковского кредитования являются методы кредитования, т.к. они</w:t>
      </w:r>
      <w:r>
        <w:rPr>
          <w:b/>
          <w:bCs/>
        </w:rPr>
        <w:t xml:space="preserve"> </w:t>
      </w:r>
      <w:r>
        <w:t>определяют ряд других элементов кредитной системы, таких, как вид ссудного счёта, способ регулирования ссудной задолженности и др.</w:t>
      </w:r>
    </w:p>
    <w:p w:rsidR="00066C55" w:rsidRDefault="00066C55">
      <w:pPr>
        <w:pStyle w:val="3"/>
      </w:pPr>
      <w:r>
        <w:t xml:space="preserve">Под  </w:t>
      </w:r>
      <w:r>
        <w:rPr>
          <w:b/>
          <w:bCs/>
          <w:u w:val="single"/>
        </w:rPr>
        <w:t>методами кредитования</w:t>
      </w:r>
      <w:r>
        <w:t xml:space="preserve"> следует понимать способы выдачи и погашения кредита в соответствии с принципами кредитования.</w:t>
      </w:r>
    </w:p>
    <w:p w:rsidR="00066C55" w:rsidRDefault="00066C55">
      <w:pPr>
        <w:pStyle w:val="3"/>
      </w:pPr>
      <w:r>
        <w:t>В дореформенный период отечественной банковской практикой были выработаны два метода кредитования: по остатку и по обороту. В настоящее время при выдаче ссуд коммерческие банки используют другие методы кредитования, опираясь на имеющийся зарубежный опыт, который также основывается на двух методах кредитования.</w:t>
      </w:r>
    </w:p>
    <w:p w:rsidR="00066C55" w:rsidRDefault="00066C55">
      <w:pPr>
        <w:pStyle w:val="3"/>
      </w:pPr>
      <w:r>
        <w:t xml:space="preserve">Сущность </w:t>
      </w:r>
      <w:r>
        <w:rPr>
          <w:i/>
          <w:iCs/>
        </w:rPr>
        <w:t>первого метода</w:t>
      </w:r>
      <w:r>
        <w:t xml:space="preserve"> состоит в том, что вопрос о предоставлении ссуды решается каждый раз в индивидуальном порядке. Ссуда выдаётся на удовлетворение определённой целевой потребности в средствах. Этот метод применяется при предоставлении ссуд на конкретные сроки, т.е. срочных ссуд.</w:t>
      </w:r>
    </w:p>
    <w:p w:rsidR="00066C55" w:rsidRDefault="00066C55">
      <w:pPr>
        <w:pStyle w:val="3"/>
      </w:pPr>
      <w:r>
        <w:t xml:space="preserve">При </w:t>
      </w:r>
      <w:r>
        <w:rPr>
          <w:i/>
          <w:iCs/>
        </w:rPr>
        <w:t>втором методе</w:t>
      </w:r>
      <w:r>
        <w:t xml:space="preserve"> ссуды предоставляются в пределах заранее установленного банком для заёмщика лимита кредитования, который используется им по мере потребности путём оплаты предъявляемых к нему платёжных документов в течение определённого периода. Такая форма предоставления кредита называется открытием </w:t>
      </w:r>
      <w:r>
        <w:rPr>
          <w:i/>
          <w:iCs/>
          <w:u w:val="single"/>
        </w:rPr>
        <w:t>кредитной линии</w:t>
      </w:r>
      <w:r>
        <w:t xml:space="preserve">. Открытая кредитная линия позволяет оплатить за счёт кредита любые расчётно-денежные документы, предусмотренные в кредитном соглашении. Кредитная линия открывается в основном на один год, но может быть открыта и на более короткий период. Кредитная линия открывается, как правило, клиентам с устойчивым финансовым положением и хорошей репутацией. По просьбе клиента лимит кредитования может пересматриваться. Кредитная линия может быть возобновляемой и невозобновляемой, а также целевой (рамочной). </w:t>
      </w:r>
    </w:p>
    <w:p w:rsidR="00066C55" w:rsidRDefault="00066C55">
      <w:pPr>
        <w:pStyle w:val="3"/>
      </w:pPr>
      <w:r>
        <w:t xml:space="preserve">Метод кредитования обусловливает </w:t>
      </w:r>
      <w:r>
        <w:rPr>
          <w:u w:val="single"/>
        </w:rPr>
        <w:t>форму ссудного счёта</w:t>
      </w:r>
      <w:r>
        <w:t>, используемого для выдачи и погашения кредита.  Ссудные счета бывают:</w:t>
      </w:r>
    </w:p>
    <w:p w:rsidR="00066C55" w:rsidRDefault="00066C55">
      <w:pPr>
        <w:pStyle w:val="3"/>
        <w:numPr>
          <w:ilvl w:val="0"/>
          <w:numId w:val="18"/>
        </w:numPr>
      </w:pPr>
      <w:r>
        <w:rPr>
          <w:u w:val="single"/>
        </w:rPr>
        <w:t>Специальные ссудные счета</w:t>
      </w:r>
      <w:r>
        <w:t xml:space="preserve"> – открываются заёмщикам, испытывающим постоянную потребность в банковском кредите, когда кредитом опосредуется большая часть платёжного оборота хозорганов. По этому счёту должны идти регулярные выдачи кредита и погашение. </w:t>
      </w:r>
    </w:p>
    <w:p w:rsidR="00066C55" w:rsidRDefault="00066C55">
      <w:pPr>
        <w:pStyle w:val="3"/>
        <w:numPr>
          <w:ilvl w:val="0"/>
          <w:numId w:val="18"/>
        </w:numPr>
      </w:pPr>
      <w:r>
        <w:rPr>
          <w:u w:val="single"/>
        </w:rPr>
        <w:t>Простые ссудные счета</w:t>
      </w:r>
      <w:r>
        <w:t xml:space="preserve"> – используются в банковской практике преимущественно для выдачи разовых ссуд. Погашение задолженности по этим счетам осуществляется в согласованные с заёмщиком сроки.</w:t>
      </w:r>
    </w:p>
    <w:p w:rsidR="00066C55" w:rsidRDefault="00066C55">
      <w:pPr>
        <w:pStyle w:val="3"/>
      </w:pPr>
      <w:r>
        <w:t xml:space="preserve">Предприятию сразу может быть открыто несколько простых ссудных счетов. </w:t>
      </w:r>
    </w:p>
    <w:p w:rsidR="00066C55" w:rsidRDefault="00066C55">
      <w:pPr>
        <w:pStyle w:val="3"/>
      </w:pPr>
      <w:r>
        <w:t xml:space="preserve">Кредитование первоклассных платёже- и кредитоспособных заёмщиков может производиться банком с использованием единого активно-пассивного (расчётно-ссудного) счёта, называемого </w:t>
      </w:r>
      <w:r>
        <w:rPr>
          <w:b/>
          <w:bCs/>
          <w:i/>
          <w:iCs/>
          <w:sz w:val="32"/>
        </w:rPr>
        <w:t>контокоррентом</w:t>
      </w:r>
      <w:r>
        <w:rPr>
          <w:b/>
          <w:bCs/>
          <w:i/>
          <w:iCs/>
        </w:rPr>
        <w:t>.</w:t>
      </w:r>
      <w:r>
        <w:t xml:space="preserve"> Этот счёт является высшей формой доверия банка к клиенту. По дебету этого счёта идут все платежи клиента, а в кредит зачисляются выручка и все другие поступления в пользу предприятия. Кредитовое сальдо счёта свидетельствует о наличии у предприятия в обороте в данный момент собственных средств, а дебетовое сальдо – о привлечении в оборот банковского кредита, за который взимается процент. </w:t>
      </w:r>
    </w:p>
    <w:p w:rsidR="00066C55" w:rsidRDefault="00066C55">
      <w:pPr>
        <w:pStyle w:val="3"/>
      </w:pPr>
      <w:r>
        <w:t>В рыночных условиях хозяйствования преобладающей формой ссудного счёта становятся простые ссудные счета (с различным режимом пользования).</w:t>
      </w:r>
    </w:p>
    <w:p w:rsidR="00066C55" w:rsidRDefault="00066C55">
      <w:pPr>
        <w:pStyle w:val="3"/>
      </w:pPr>
    </w:p>
    <w:p w:rsidR="00066C55" w:rsidRDefault="00066C55">
      <w:pPr>
        <w:pStyle w:val="3"/>
        <w:jc w:val="center"/>
        <w:rPr>
          <w:rFonts w:ascii="Book Antiqua" w:hAnsi="Book Antiqua"/>
          <w:b/>
          <w:bCs/>
          <w:color w:val="000080"/>
          <w:sz w:val="32"/>
        </w:rPr>
      </w:pPr>
    </w:p>
    <w:p w:rsidR="00066C55" w:rsidRDefault="00066C55">
      <w:pPr>
        <w:pStyle w:val="3"/>
        <w:jc w:val="center"/>
        <w:rPr>
          <w:rFonts w:ascii="Book Antiqua" w:hAnsi="Book Antiqua"/>
          <w:b/>
          <w:bCs/>
          <w:color w:val="000080"/>
          <w:sz w:val="32"/>
        </w:rPr>
      </w:pP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5. </w:t>
      </w:r>
      <w:r>
        <w:rPr>
          <w:rFonts w:ascii="Book Antiqua" w:hAnsi="Book Antiqua"/>
          <w:b/>
          <w:bCs/>
          <w:color w:val="000080"/>
          <w:sz w:val="32"/>
          <w:u w:val="single"/>
        </w:rPr>
        <w:t>Кредитоспособность ссудозаёмщиков и методы её определения</w:t>
      </w:r>
      <w:r>
        <w:rPr>
          <w:rFonts w:ascii="Book Antiqua" w:hAnsi="Book Antiqua"/>
          <w:b/>
          <w:bCs/>
          <w:color w:val="000080"/>
          <w:sz w:val="32"/>
        </w:rPr>
        <w:t>.</w:t>
      </w:r>
    </w:p>
    <w:p w:rsidR="00066C55" w:rsidRDefault="00066C55">
      <w:pPr>
        <w:pStyle w:val="3"/>
        <w:rPr>
          <w:sz w:val="16"/>
        </w:rPr>
      </w:pPr>
    </w:p>
    <w:p w:rsidR="00066C55" w:rsidRDefault="00066C55">
      <w:pPr>
        <w:pStyle w:val="3"/>
      </w:pPr>
      <w:r>
        <w:t xml:space="preserve">Процесс кредитования связан с действиями многочисленных и многообразных факторов риска, способных повлечь за собой непогашение ссуды в установленный срок. Поэтому предоставление ссуд банк обусловливает изучением кредитоспособности, т.е. изучением факторов, которые могут повлечь за собой их непогашение. Применяемые банками методы оценки кредитоспособности заёмщиков различны, но все они содержат определённую </w:t>
      </w:r>
      <w:r>
        <w:rPr>
          <w:u w:val="single"/>
        </w:rPr>
        <w:t>систему финансовых коэффициентов</w:t>
      </w:r>
      <w:r>
        <w:t>, включая такие, как:</w:t>
      </w:r>
    </w:p>
    <w:p w:rsidR="00066C55" w:rsidRDefault="00066C55">
      <w:pPr>
        <w:pStyle w:val="3"/>
        <w:numPr>
          <w:ilvl w:val="0"/>
          <w:numId w:val="19"/>
        </w:numPr>
      </w:pPr>
      <w:r>
        <w:t>Коэффициент абсолютной ликвидности;</w:t>
      </w:r>
    </w:p>
    <w:p w:rsidR="00066C55" w:rsidRDefault="00066C55">
      <w:pPr>
        <w:pStyle w:val="3"/>
        <w:numPr>
          <w:ilvl w:val="0"/>
          <w:numId w:val="19"/>
        </w:numPr>
      </w:pPr>
      <w:r>
        <w:t>Промежуточный коэффициент покрытия;</w:t>
      </w:r>
    </w:p>
    <w:p w:rsidR="00066C55" w:rsidRDefault="00066C55">
      <w:pPr>
        <w:pStyle w:val="3"/>
        <w:numPr>
          <w:ilvl w:val="0"/>
          <w:numId w:val="19"/>
        </w:numPr>
      </w:pPr>
      <w:r>
        <w:t>Общий коэффициент покрытия;</w:t>
      </w:r>
    </w:p>
    <w:p w:rsidR="00066C55" w:rsidRDefault="00066C55">
      <w:pPr>
        <w:pStyle w:val="3"/>
        <w:numPr>
          <w:ilvl w:val="0"/>
          <w:numId w:val="19"/>
        </w:numPr>
      </w:pPr>
      <w:r>
        <w:t>Коэффициент независимости.</w:t>
      </w:r>
    </w:p>
    <w:p w:rsidR="00066C55" w:rsidRDefault="00066C55">
      <w:pPr>
        <w:pStyle w:val="3"/>
      </w:pPr>
      <w:r>
        <w:t xml:space="preserve">Под ликвидностью понимается способность клиента своевременно погашать свои обязательства. Коэффициенты </w:t>
      </w:r>
      <w:r>
        <w:rPr>
          <w:i/>
          <w:iCs/>
        </w:rPr>
        <w:t>ликвидности</w:t>
      </w:r>
      <w:r>
        <w:t xml:space="preserve"> и </w:t>
      </w:r>
      <w:r>
        <w:rPr>
          <w:i/>
          <w:iCs/>
        </w:rPr>
        <w:t>покрытия</w:t>
      </w:r>
      <w:r>
        <w:t xml:space="preserve"> характеризуют ликвидность баланса заёмщика как возможность превращения его активов в денежные средства для погашения обязательств по пассиву. С этой целью активы по балансу подразделяются по срокам поступлений (степени ликвидности) на:</w:t>
      </w:r>
    </w:p>
    <w:p w:rsidR="00066C55" w:rsidRDefault="00AA165A">
      <w:pPr>
        <w:pStyle w:val="3"/>
        <w:tabs>
          <w:tab w:val="num" w:pos="720"/>
        </w:tabs>
        <w:ind w:left="360" w:firstLine="0"/>
      </w:pPr>
      <w:r>
        <w:pict>
          <v:shape id="_x0000_i1032" type="#_x0000_t75" style="width:9pt;height:9pt" o:bullet="t">
            <v:imagedata r:id="rId8" o:title="BD14582_"/>
          </v:shape>
        </w:pict>
      </w:r>
      <w:r w:rsidR="00066C55">
        <w:tab/>
        <w:t>краткосрочные активы;</w:t>
      </w:r>
    </w:p>
    <w:p w:rsidR="00066C55" w:rsidRDefault="00AA165A">
      <w:pPr>
        <w:pStyle w:val="3"/>
        <w:tabs>
          <w:tab w:val="num" w:pos="720"/>
        </w:tabs>
        <w:ind w:left="360" w:firstLine="0"/>
      </w:pPr>
      <w:r>
        <w:pict>
          <v:shape id="_x0000_i1033" type="#_x0000_t75" style="width:9pt;height:9pt" o:bullet="t">
            <v:imagedata r:id="rId8" o:title="BD14582_"/>
          </v:shape>
        </w:pict>
      </w:r>
      <w:r w:rsidR="00066C55">
        <w:tab/>
        <w:t>долгосрочные активы;</w:t>
      </w:r>
    </w:p>
    <w:p w:rsidR="00066C55" w:rsidRDefault="00AA165A">
      <w:pPr>
        <w:pStyle w:val="3"/>
        <w:tabs>
          <w:tab w:val="num" w:pos="720"/>
        </w:tabs>
        <w:ind w:left="360" w:firstLine="0"/>
      </w:pPr>
      <w:r>
        <w:pict>
          <v:shape id="_x0000_i1034" type="#_x0000_t75" style="width:9pt;height:9pt" o:bullet="t">
            <v:imagedata r:id="rId8" o:title="BD14582_"/>
          </v:shape>
        </w:pict>
      </w:r>
      <w:r w:rsidR="00066C55">
        <w:tab/>
        <w:t>постоянные (немобильные) активы (недвижимое имущество).</w:t>
      </w:r>
    </w:p>
    <w:p w:rsidR="00066C55" w:rsidRDefault="00066C55">
      <w:pPr>
        <w:pStyle w:val="3"/>
      </w:pPr>
      <w:r>
        <w:t>Все пассивы по балансу по срокам платежей (аналогично активам) подразделяются на:</w:t>
      </w:r>
    </w:p>
    <w:p w:rsidR="00066C55" w:rsidRDefault="00AA165A">
      <w:pPr>
        <w:pStyle w:val="3"/>
        <w:tabs>
          <w:tab w:val="num" w:pos="720"/>
        </w:tabs>
        <w:ind w:left="360" w:firstLine="0"/>
      </w:pPr>
      <w:r>
        <w:pict>
          <v:shape id="_x0000_i1035" type="#_x0000_t75" style="width:9pt;height:9pt" o:bullet="t">
            <v:imagedata r:id="rId8" o:title="BD14582_"/>
          </v:shape>
        </w:pict>
      </w:r>
      <w:r w:rsidR="00066C55">
        <w:tab/>
        <w:t>краткосрочные обязательства;</w:t>
      </w:r>
    </w:p>
    <w:p w:rsidR="00066C55" w:rsidRDefault="00AA165A">
      <w:pPr>
        <w:pStyle w:val="3"/>
        <w:tabs>
          <w:tab w:val="num" w:pos="720"/>
        </w:tabs>
        <w:ind w:left="360" w:firstLine="0"/>
      </w:pPr>
      <w:r>
        <w:pict>
          <v:shape id="_x0000_i1036" type="#_x0000_t75" style="width:9pt;height:9pt" o:bullet="t">
            <v:imagedata r:id="rId8" o:title="BD14582_"/>
          </v:shape>
        </w:pict>
      </w:r>
      <w:r w:rsidR="00066C55">
        <w:tab/>
        <w:t>долгосрочные обязательства;</w:t>
      </w:r>
    </w:p>
    <w:p w:rsidR="00066C55" w:rsidRDefault="00AA165A">
      <w:pPr>
        <w:pStyle w:val="3"/>
        <w:tabs>
          <w:tab w:val="num" w:pos="720"/>
        </w:tabs>
        <w:ind w:left="360" w:firstLine="0"/>
      </w:pPr>
      <w:r>
        <w:pict>
          <v:shape id="_x0000_i1037" type="#_x0000_t75" style="width:9pt;height:9pt" o:bullet="t">
            <v:imagedata r:id="rId8" o:title="BD14582_"/>
          </v:shape>
        </w:pict>
      </w:r>
      <w:r w:rsidR="00066C55">
        <w:tab/>
        <w:t>постоянные (немобильные) пассивы (уставный фонд, специальные фонды и др.).</w:t>
      </w:r>
    </w:p>
    <w:p w:rsidR="00066C55" w:rsidRDefault="00066C55">
      <w:pPr>
        <w:pStyle w:val="3"/>
      </w:pPr>
      <w:r>
        <w:t>Сравнение краткосрочных активов с краткосрочными пассивами характеризует абсолютную ликвидность, т.е. показывает, в какой доле краткосрочные обязательства могут быть погашены за счёт высоколиквидных активов.</w:t>
      </w:r>
    </w:p>
    <w:p w:rsidR="00066C55" w:rsidRDefault="00066C55">
      <w:pPr>
        <w:pStyle w:val="3"/>
        <w:spacing w:line="240" w:lineRule="auto"/>
        <w:ind w:firstLine="0"/>
        <w:jc w:val="center"/>
        <w:rPr>
          <w:i/>
          <w:iCs/>
          <w:sz w:val="32"/>
        </w:rPr>
      </w:pPr>
      <w:r>
        <w:rPr>
          <w:i/>
          <w:iCs/>
          <w:position w:val="-30"/>
          <w:sz w:val="32"/>
        </w:rPr>
        <w:object w:dxaOrig="1960" w:dyaOrig="680">
          <v:shape id="_x0000_i1038" type="#_x0000_t75" style="width:98.25pt;height:33.75pt" o:ole="">
            <v:imagedata r:id="rId9" o:title=""/>
          </v:shape>
          <o:OLEObject Type="Embed" ProgID="Equation.3" ShapeID="_x0000_i1038" DrawAspect="Content" ObjectID="_1458751883" r:id="rId10"/>
        </w:object>
      </w:r>
      <w:r>
        <w:rPr>
          <w:i/>
          <w:iCs/>
          <w:position w:val="-10"/>
          <w:sz w:val="32"/>
        </w:rPr>
        <w:object w:dxaOrig="180" w:dyaOrig="340">
          <v:shape id="_x0000_i1039" type="#_x0000_t75" style="width:9pt;height:17.25pt" o:ole="">
            <v:imagedata r:id="rId11" o:title=""/>
          </v:shape>
          <o:OLEObject Type="Embed" ProgID="Equation.3" ShapeID="_x0000_i1039" DrawAspect="Content" ObjectID="_1458751884" r:id="rId12"/>
        </w:object>
      </w:r>
    </w:p>
    <w:p w:rsidR="00066C55" w:rsidRDefault="00066C55">
      <w:pPr>
        <w:pStyle w:val="3"/>
        <w:spacing w:line="240" w:lineRule="auto"/>
      </w:pPr>
      <w:r>
        <w:t xml:space="preserve">                  </w:t>
      </w:r>
    </w:p>
    <w:p w:rsidR="00066C55" w:rsidRDefault="00066C55">
      <w:pPr>
        <w:pStyle w:val="3"/>
        <w:tabs>
          <w:tab w:val="num" w:pos="720"/>
        </w:tabs>
        <w:spacing w:line="240" w:lineRule="auto"/>
        <w:ind w:firstLine="0"/>
        <w:rPr>
          <w:sz w:val="26"/>
        </w:rPr>
      </w:pPr>
      <w:r>
        <w:t xml:space="preserve"> </w:t>
      </w:r>
      <w:r>
        <w:rPr>
          <w:sz w:val="26"/>
        </w:rPr>
        <w:t xml:space="preserve">где  </w:t>
      </w:r>
      <w:r>
        <w:rPr>
          <w:i/>
          <w:iCs/>
        </w:rPr>
        <w:t>К</w:t>
      </w:r>
      <w:r>
        <w:rPr>
          <w:i/>
          <w:iCs/>
          <w:vertAlign w:val="subscript"/>
        </w:rPr>
        <w:t>ал</w:t>
      </w:r>
      <w:r>
        <w:t xml:space="preserve"> – </w:t>
      </w:r>
      <w:r>
        <w:rPr>
          <w:sz w:val="26"/>
        </w:rPr>
        <w:t>коэффициент абсолютной ликвидности;</w:t>
      </w:r>
    </w:p>
    <w:p w:rsidR="00066C55" w:rsidRDefault="00066C55">
      <w:pPr>
        <w:pStyle w:val="3"/>
        <w:tabs>
          <w:tab w:val="num" w:pos="720"/>
        </w:tabs>
        <w:spacing w:line="240" w:lineRule="auto"/>
        <w:rPr>
          <w:sz w:val="26"/>
        </w:rPr>
      </w:pPr>
      <w:r>
        <w:rPr>
          <w:i/>
          <w:iCs/>
        </w:rPr>
        <w:t>ДС</w:t>
      </w:r>
      <w:r>
        <w:rPr>
          <w:sz w:val="26"/>
        </w:rPr>
        <w:t xml:space="preserve"> – денежные средства;</w:t>
      </w:r>
    </w:p>
    <w:p w:rsidR="00066C55" w:rsidRDefault="00066C55">
      <w:pPr>
        <w:pStyle w:val="3"/>
        <w:tabs>
          <w:tab w:val="num" w:pos="720"/>
        </w:tabs>
        <w:spacing w:line="240" w:lineRule="auto"/>
        <w:rPr>
          <w:sz w:val="26"/>
        </w:rPr>
      </w:pPr>
      <w:r>
        <w:rPr>
          <w:i/>
          <w:iCs/>
        </w:rPr>
        <w:t>КФЛ</w:t>
      </w:r>
      <w:r>
        <w:rPr>
          <w:i/>
          <w:iCs/>
          <w:sz w:val="26"/>
        </w:rPr>
        <w:t xml:space="preserve"> </w:t>
      </w:r>
      <w:r>
        <w:rPr>
          <w:sz w:val="26"/>
        </w:rPr>
        <w:t>– краткосрочные финансовые вложения;</w:t>
      </w:r>
    </w:p>
    <w:p w:rsidR="00066C55" w:rsidRDefault="00066C55">
      <w:pPr>
        <w:pStyle w:val="3"/>
        <w:tabs>
          <w:tab w:val="num" w:pos="720"/>
        </w:tabs>
        <w:spacing w:line="240" w:lineRule="auto"/>
        <w:rPr>
          <w:sz w:val="26"/>
        </w:rPr>
      </w:pPr>
      <w:r>
        <w:rPr>
          <w:i/>
          <w:iCs/>
        </w:rPr>
        <w:t>О</w:t>
      </w:r>
      <w:r>
        <w:rPr>
          <w:i/>
          <w:iCs/>
          <w:vertAlign w:val="subscript"/>
        </w:rPr>
        <w:t>кс</w:t>
      </w:r>
      <w:r>
        <w:rPr>
          <w:sz w:val="26"/>
        </w:rPr>
        <w:t xml:space="preserve"> – краткосрочные обязательства.</w:t>
      </w:r>
    </w:p>
    <w:p w:rsidR="00066C55" w:rsidRDefault="00066C55">
      <w:pPr>
        <w:pStyle w:val="3"/>
        <w:spacing w:line="240" w:lineRule="auto"/>
        <w:rPr>
          <w:sz w:val="10"/>
        </w:rPr>
      </w:pPr>
    </w:p>
    <w:p w:rsidR="00066C55" w:rsidRDefault="00066C55">
      <w:pPr>
        <w:pStyle w:val="3"/>
        <w:spacing w:line="240" w:lineRule="auto"/>
      </w:pPr>
      <w:r>
        <w:t>Нормативное значение показателя: 0,2 – 0,25.</w:t>
      </w:r>
    </w:p>
    <w:p w:rsidR="00066C55" w:rsidRDefault="00066C55">
      <w:pPr>
        <w:pStyle w:val="3"/>
        <w:spacing w:line="240" w:lineRule="auto"/>
      </w:pPr>
    </w:p>
    <w:p w:rsidR="00066C55" w:rsidRDefault="00066C55">
      <w:pPr>
        <w:pStyle w:val="3"/>
        <w:spacing w:line="240" w:lineRule="auto"/>
      </w:pPr>
      <w:r>
        <w:rPr>
          <w:i/>
          <w:iCs/>
        </w:rPr>
        <w:t>Промежуточный коэффициент покрытия</w:t>
      </w:r>
      <w:r>
        <w:t xml:space="preserve"> показывает, сможет ли предприятие в установленные сроки рассчитываться по своим краткосрочным долговым обязательствам. </w:t>
      </w:r>
    </w:p>
    <w:p w:rsidR="00066C55" w:rsidRDefault="00066C55">
      <w:pPr>
        <w:pStyle w:val="3"/>
        <w:spacing w:line="240" w:lineRule="auto"/>
      </w:pPr>
    </w:p>
    <w:p w:rsidR="00066C55" w:rsidRDefault="00066C55">
      <w:pPr>
        <w:pStyle w:val="3"/>
        <w:spacing w:line="240" w:lineRule="auto"/>
        <w:ind w:firstLine="0"/>
        <w:jc w:val="center"/>
      </w:pPr>
      <w:r>
        <w:rPr>
          <w:b/>
          <w:bCs/>
          <w:position w:val="-30"/>
          <w:sz w:val="30"/>
        </w:rPr>
        <w:object w:dxaOrig="2420" w:dyaOrig="680">
          <v:shape id="_x0000_i1040" type="#_x0000_t75" style="width:120.75pt;height:33.75pt" o:ole="">
            <v:imagedata r:id="rId13" o:title=""/>
          </v:shape>
          <o:OLEObject Type="Embed" ProgID="Equation.3" ShapeID="_x0000_i1040" DrawAspect="Content" ObjectID="_1458751885" r:id="rId14"/>
        </w:object>
      </w:r>
      <w:r>
        <w:t>,</w:t>
      </w:r>
    </w:p>
    <w:p w:rsidR="00066C55" w:rsidRDefault="00066C55">
      <w:pPr>
        <w:pStyle w:val="3"/>
        <w:spacing w:line="240" w:lineRule="auto"/>
      </w:pPr>
      <w:r>
        <w:t xml:space="preserve">                                                          </w:t>
      </w:r>
    </w:p>
    <w:p w:rsidR="00066C55" w:rsidRDefault="00066C55">
      <w:pPr>
        <w:pStyle w:val="3"/>
        <w:spacing w:line="240" w:lineRule="auto"/>
        <w:ind w:firstLine="0"/>
        <w:rPr>
          <w:sz w:val="26"/>
        </w:rPr>
      </w:pPr>
      <w:r>
        <w:rPr>
          <w:sz w:val="26"/>
        </w:rPr>
        <w:t xml:space="preserve">где   </w:t>
      </w:r>
      <w:r>
        <w:rPr>
          <w:i/>
          <w:iCs/>
        </w:rPr>
        <w:t>К</w:t>
      </w:r>
      <w:r>
        <w:rPr>
          <w:i/>
          <w:iCs/>
          <w:vertAlign w:val="subscript"/>
        </w:rPr>
        <w:t>пл</w:t>
      </w:r>
      <w:r>
        <w:rPr>
          <w:i/>
          <w:iCs/>
          <w:sz w:val="26"/>
        </w:rPr>
        <w:t xml:space="preserve"> </w:t>
      </w:r>
      <w:r>
        <w:rPr>
          <w:sz w:val="26"/>
        </w:rPr>
        <w:t>– коэффициент промежуточной ликвидности;</w:t>
      </w:r>
    </w:p>
    <w:p w:rsidR="00066C55" w:rsidRDefault="00066C55">
      <w:pPr>
        <w:pStyle w:val="3"/>
        <w:spacing w:line="240" w:lineRule="auto"/>
        <w:rPr>
          <w:sz w:val="26"/>
        </w:rPr>
      </w:pPr>
      <w:r>
        <w:rPr>
          <w:i/>
          <w:iCs/>
        </w:rPr>
        <w:t>ДЗ</w:t>
      </w:r>
      <w:r>
        <w:rPr>
          <w:sz w:val="26"/>
        </w:rPr>
        <w:t xml:space="preserve"> – дебиторская задолженность.</w:t>
      </w:r>
    </w:p>
    <w:p w:rsidR="00066C55" w:rsidRDefault="00066C55">
      <w:pPr>
        <w:pStyle w:val="3"/>
        <w:spacing w:line="240" w:lineRule="auto"/>
        <w:rPr>
          <w:sz w:val="10"/>
        </w:rPr>
      </w:pPr>
    </w:p>
    <w:p w:rsidR="00066C55" w:rsidRDefault="00066C55">
      <w:pPr>
        <w:pStyle w:val="3"/>
        <w:spacing w:line="240" w:lineRule="auto"/>
      </w:pPr>
      <w:r>
        <w:t>Достаточный критерий – в диапазоне 0,7 – 0,8.</w:t>
      </w:r>
    </w:p>
    <w:p w:rsidR="00066C55" w:rsidRDefault="00066C55">
      <w:pPr>
        <w:pStyle w:val="3"/>
        <w:spacing w:line="240" w:lineRule="auto"/>
      </w:pPr>
    </w:p>
    <w:p w:rsidR="00066C55" w:rsidRDefault="00066C55">
      <w:pPr>
        <w:pStyle w:val="3"/>
      </w:pPr>
      <w:r>
        <w:t>Если в числитель вышеуказанной формулы ввести дополнительные данные о величине запасов и затрат предприятия, то это позволит определить общую ликвидность, которая характеризуется коэффициентом покрытия.</w:t>
      </w:r>
    </w:p>
    <w:p w:rsidR="00066C55" w:rsidRDefault="00066C55">
      <w:pPr>
        <w:pStyle w:val="3"/>
        <w:spacing w:line="240" w:lineRule="auto"/>
      </w:pPr>
    </w:p>
    <w:p w:rsidR="00066C55" w:rsidRDefault="00066C55">
      <w:pPr>
        <w:pStyle w:val="3"/>
        <w:spacing w:line="240" w:lineRule="auto"/>
        <w:ind w:firstLine="0"/>
        <w:jc w:val="center"/>
      </w:pPr>
      <w:r>
        <w:rPr>
          <w:b/>
          <w:bCs/>
          <w:position w:val="-30"/>
          <w:sz w:val="30"/>
        </w:rPr>
        <w:object w:dxaOrig="2840" w:dyaOrig="680">
          <v:shape id="_x0000_i1041" type="#_x0000_t75" style="width:141.75pt;height:33.75pt" o:ole="">
            <v:imagedata r:id="rId15" o:title=""/>
          </v:shape>
          <o:OLEObject Type="Embed" ProgID="Equation.3" ShapeID="_x0000_i1041" DrawAspect="Content" ObjectID="_1458751886" r:id="rId16"/>
        </w:object>
      </w:r>
      <w:r>
        <w:t>,</w:t>
      </w:r>
    </w:p>
    <w:p w:rsidR="00066C55" w:rsidRDefault="00066C55">
      <w:pPr>
        <w:pStyle w:val="3"/>
        <w:spacing w:line="240" w:lineRule="auto"/>
        <w:ind w:firstLine="0"/>
        <w:jc w:val="center"/>
      </w:pPr>
    </w:p>
    <w:p w:rsidR="00066C55" w:rsidRDefault="00066C55">
      <w:pPr>
        <w:pStyle w:val="3"/>
        <w:tabs>
          <w:tab w:val="left" w:pos="540"/>
        </w:tabs>
        <w:spacing w:line="240" w:lineRule="auto"/>
        <w:ind w:firstLine="0"/>
        <w:rPr>
          <w:sz w:val="26"/>
        </w:rPr>
      </w:pPr>
      <w:r>
        <w:rPr>
          <w:sz w:val="26"/>
        </w:rPr>
        <w:t xml:space="preserve">где </w:t>
      </w:r>
      <w:r>
        <w:t xml:space="preserve"> </w:t>
      </w:r>
      <w:r>
        <w:rPr>
          <w:i/>
          <w:iCs/>
        </w:rPr>
        <w:t>К</w:t>
      </w:r>
      <w:r>
        <w:rPr>
          <w:i/>
          <w:iCs/>
          <w:vertAlign w:val="subscript"/>
        </w:rPr>
        <w:t>п</w:t>
      </w:r>
      <w:r>
        <w:rPr>
          <w:i/>
          <w:iCs/>
        </w:rPr>
        <w:t xml:space="preserve"> </w:t>
      </w:r>
      <w:r>
        <w:t xml:space="preserve">– </w:t>
      </w:r>
      <w:r>
        <w:rPr>
          <w:sz w:val="26"/>
        </w:rPr>
        <w:t>коэффициент покрытия;</w:t>
      </w:r>
    </w:p>
    <w:p w:rsidR="00066C55" w:rsidRDefault="00066C55">
      <w:pPr>
        <w:pStyle w:val="3"/>
        <w:tabs>
          <w:tab w:val="left" w:pos="540"/>
        </w:tabs>
        <w:spacing w:line="240" w:lineRule="auto"/>
        <w:rPr>
          <w:sz w:val="26"/>
        </w:rPr>
      </w:pPr>
      <w:r>
        <w:rPr>
          <w:i/>
          <w:iCs/>
        </w:rPr>
        <w:t>ЗЗ</w:t>
      </w:r>
      <w:r>
        <w:rPr>
          <w:i/>
          <w:iCs/>
          <w:sz w:val="26"/>
        </w:rPr>
        <w:t xml:space="preserve"> </w:t>
      </w:r>
      <w:r>
        <w:rPr>
          <w:sz w:val="26"/>
        </w:rPr>
        <w:t>– запасы и затраты.</w:t>
      </w:r>
    </w:p>
    <w:p w:rsidR="00066C55" w:rsidRDefault="00066C55">
      <w:pPr>
        <w:pStyle w:val="3"/>
        <w:tabs>
          <w:tab w:val="left" w:pos="540"/>
        </w:tabs>
        <w:spacing w:line="240" w:lineRule="auto"/>
        <w:rPr>
          <w:sz w:val="10"/>
        </w:rPr>
      </w:pPr>
    </w:p>
    <w:p w:rsidR="00066C55" w:rsidRDefault="00066C55">
      <w:pPr>
        <w:pStyle w:val="3"/>
        <w:tabs>
          <w:tab w:val="left" w:pos="540"/>
        </w:tabs>
        <w:spacing w:line="240" w:lineRule="auto"/>
      </w:pPr>
      <w:r>
        <w:t>Платёжеспособность предприятия считается обеспеченной при уровне К</w:t>
      </w:r>
      <w:r>
        <w:rPr>
          <w:vertAlign w:val="subscript"/>
        </w:rPr>
        <w:t>п</w:t>
      </w:r>
      <w:r>
        <w:t xml:space="preserve"> = 1 – 2,5.</w:t>
      </w:r>
    </w:p>
    <w:p w:rsidR="00066C55" w:rsidRDefault="00066C55">
      <w:pPr>
        <w:pStyle w:val="3"/>
        <w:tabs>
          <w:tab w:val="left" w:pos="540"/>
        </w:tabs>
        <w:spacing w:line="240" w:lineRule="auto"/>
      </w:pPr>
    </w:p>
    <w:p w:rsidR="00066C55" w:rsidRDefault="00066C55">
      <w:pPr>
        <w:pStyle w:val="3"/>
        <w:tabs>
          <w:tab w:val="left" w:pos="540"/>
        </w:tabs>
        <w:spacing w:line="240" w:lineRule="auto"/>
      </w:pPr>
      <w:r>
        <w:rPr>
          <w:u w:val="single"/>
        </w:rPr>
        <w:t>Коэффициент финансовой независимости</w:t>
      </w:r>
      <w:r>
        <w:t xml:space="preserve"> характеризует обеспеченность предприятия собственными средствами для осуществления своей деятельности. Он определяется отношением собственного капитала к валюте баланса и исчисляется в процентах.  </w:t>
      </w:r>
    </w:p>
    <w:p w:rsidR="00066C55" w:rsidRDefault="00066C55">
      <w:pPr>
        <w:pStyle w:val="3"/>
        <w:tabs>
          <w:tab w:val="left" w:pos="540"/>
        </w:tabs>
        <w:spacing w:line="240" w:lineRule="auto"/>
      </w:pPr>
      <w:r>
        <w:rPr>
          <w:b/>
          <w:bCs/>
        </w:rPr>
        <w:t>К</w:t>
      </w:r>
      <w:r>
        <w:rPr>
          <w:b/>
          <w:bCs/>
          <w:vertAlign w:val="subscript"/>
        </w:rPr>
        <w:t>н</w:t>
      </w:r>
      <w:r>
        <w:rPr>
          <w:b/>
          <w:bCs/>
        </w:rPr>
        <w:t xml:space="preserve"> = </w:t>
      </w:r>
      <w:r>
        <w:rPr>
          <w:u w:val="single"/>
        </w:rPr>
        <w:t>Собственные средства</w:t>
      </w:r>
      <w:r>
        <w:t xml:space="preserve"> . 100%</w:t>
      </w:r>
    </w:p>
    <w:p w:rsidR="00066C55" w:rsidRDefault="00066C55">
      <w:pPr>
        <w:pStyle w:val="3"/>
        <w:tabs>
          <w:tab w:val="left" w:pos="540"/>
        </w:tabs>
        <w:spacing w:line="240" w:lineRule="auto"/>
      </w:pPr>
      <w:r>
        <w:t xml:space="preserve">                Итог баланса</w:t>
      </w:r>
    </w:p>
    <w:p w:rsidR="00066C55" w:rsidRDefault="00066C55">
      <w:pPr>
        <w:pStyle w:val="3"/>
        <w:tabs>
          <w:tab w:val="left" w:pos="540"/>
        </w:tabs>
        <w:spacing w:line="240" w:lineRule="auto"/>
        <w:rPr>
          <w:sz w:val="10"/>
        </w:rPr>
      </w:pPr>
    </w:p>
    <w:p w:rsidR="00066C55" w:rsidRDefault="00066C55">
      <w:pPr>
        <w:pStyle w:val="3"/>
        <w:tabs>
          <w:tab w:val="left" w:pos="540"/>
        </w:tabs>
        <w:spacing w:line="240" w:lineRule="auto"/>
      </w:pPr>
      <w:r>
        <w:t>Оптимальное значение, обеспечивающее достаточно стабильное финансовое положение в глазах инвесторов и кредиторов, - на уровне 50-60%.</w:t>
      </w:r>
    </w:p>
    <w:p w:rsidR="00066C55" w:rsidRDefault="00066C55">
      <w:pPr>
        <w:pStyle w:val="3"/>
        <w:tabs>
          <w:tab w:val="left" w:pos="540"/>
        </w:tabs>
      </w:pPr>
      <w:r>
        <w:t xml:space="preserve">В зависимости от величины коэффициентов ликвидности и коэффициента независимости предприятия, как правило, распределяются на 3 класса кредитоспособности. Применяемый для этого уровень показателей в различных методиках неодинаков. </w:t>
      </w:r>
    </w:p>
    <w:p w:rsidR="00066C55" w:rsidRDefault="00066C55">
      <w:pPr>
        <w:pStyle w:val="3"/>
        <w:tabs>
          <w:tab w:val="left" w:pos="540"/>
        </w:tabs>
        <w:spacing w:line="240" w:lineRule="auto"/>
        <w:jc w:val="center"/>
        <w:rPr>
          <w:rFonts w:ascii="Book Antiqua" w:hAnsi="Book Antiqua"/>
          <w:b/>
          <w:bCs/>
          <w:sz w:val="26"/>
        </w:rPr>
      </w:pPr>
      <w:r>
        <w:rPr>
          <w:rFonts w:ascii="Book Antiqua" w:hAnsi="Book Antiqua"/>
          <w:b/>
          <w:bCs/>
          <w:sz w:val="26"/>
        </w:rPr>
        <w:t>Условная разбивка заёмщиков по классности.</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195"/>
        <w:gridCol w:w="1697"/>
        <w:gridCol w:w="1586"/>
        <w:gridCol w:w="1680"/>
      </w:tblGrid>
      <w:tr w:rsidR="00066C55">
        <w:trPr>
          <w:tblCellSpacing w:w="20" w:type="dxa"/>
          <w:jc w:val="center"/>
        </w:trPr>
        <w:tc>
          <w:tcPr>
            <w:tcW w:w="2039" w:type="dxa"/>
          </w:tcPr>
          <w:p w:rsidR="00066C55" w:rsidRDefault="00066C55">
            <w:pPr>
              <w:pStyle w:val="3"/>
              <w:tabs>
                <w:tab w:val="left" w:pos="540"/>
              </w:tabs>
              <w:spacing w:line="240" w:lineRule="auto"/>
              <w:ind w:firstLine="0"/>
              <w:jc w:val="center"/>
              <w:rPr>
                <w:highlight w:val="cyan"/>
              </w:rPr>
            </w:pPr>
            <w:r>
              <w:rPr>
                <w:highlight w:val="cyan"/>
              </w:rPr>
              <w:t>Коэффициенты</w:t>
            </w:r>
          </w:p>
        </w:tc>
        <w:tc>
          <w:tcPr>
            <w:tcW w:w="1657" w:type="dxa"/>
          </w:tcPr>
          <w:p w:rsidR="00066C55" w:rsidRDefault="00066C55">
            <w:pPr>
              <w:pStyle w:val="3"/>
              <w:tabs>
                <w:tab w:val="left" w:pos="540"/>
              </w:tabs>
              <w:spacing w:line="240" w:lineRule="auto"/>
              <w:ind w:firstLine="0"/>
              <w:jc w:val="center"/>
              <w:rPr>
                <w:highlight w:val="cyan"/>
              </w:rPr>
            </w:pPr>
            <w:r>
              <w:rPr>
                <w:highlight w:val="cyan"/>
              </w:rPr>
              <w:t>1-й класс</w:t>
            </w:r>
          </w:p>
        </w:tc>
        <w:tc>
          <w:tcPr>
            <w:tcW w:w="1546" w:type="dxa"/>
          </w:tcPr>
          <w:p w:rsidR="00066C55" w:rsidRDefault="00066C55">
            <w:pPr>
              <w:pStyle w:val="3"/>
              <w:tabs>
                <w:tab w:val="left" w:pos="540"/>
              </w:tabs>
              <w:spacing w:line="240" w:lineRule="auto"/>
              <w:ind w:firstLine="0"/>
              <w:jc w:val="center"/>
              <w:rPr>
                <w:highlight w:val="cyan"/>
              </w:rPr>
            </w:pPr>
            <w:r>
              <w:rPr>
                <w:highlight w:val="cyan"/>
              </w:rPr>
              <w:t>2-й класс</w:t>
            </w:r>
          </w:p>
        </w:tc>
        <w:tc>
          <w:tcPr>
            <w:tcW w:w="1620" w:type="dxa"/>
          </w:tcPr>
          <w:p w:rsidR="00066C55" w:rsidRDefault="00066C55">
            <w:pPr>
              <w:pStyle w:val="3"/>
              <w:tabs>
                <w:tab w:val="left" w:pos="540"/>
              </w:tabs>
              <w:spacing w:line="240" w:lineRule="auto"/>
              <w:ind w:firstLine="0"/>
              <w:jc w:val="center"/>
              <w:rPr>
                <w:highlight w:val="cyan"/>
              </w:rPr>
            </w:pPr>
            <w:r>
              <w:rPr>
                <w:highlight w:val="cyan"/>
              </w:rPr>
              <w:t>3-й класс</w:t>
            </w:r>
          </w:p>
        </w:tc>
      </w:tr>
      <w:tr w:rsidR="00066C55">
        <w:trPr>
          <w:tblCellSpacing w:w="20" w:type="dxa"/>
          <w:jc w:val="center"/>
        </w:trPr>
        <w:tc>
          <w:tcPr>
            <w:tcW w:w="2039" w:type="dxa"/>
          </w:tcPr>
          <w:p w:rsidR="00066C55" w:rsidRDefault="00066C55">
            <w:pPr>
              <w:pStyle w:val="3"/>
              <w:tabs>
                <w:tab w:val="left" w:pos="540"/>
              </w:tabs>
              <w:spacing w:line="240" w:lineRule="auto"/>
              <w:ind w:firstLine="0"/>
              <w:jc w:val="center"/>
              <w:rPr>
                <w:vertAlign w:val="subscript"/>
              </w:rPr>
            </w:pPr>
            <w:r>
              <w:t>К</w:t>
            </w:r>
            <w:r>
              <w:rPr>
                <w:vertAlign w:val="subscript"/>
              </w:rPr>
              <w:t>ал</w:t>
            </w:r>
          </w:p>
        </w:tc>
        <w:tc>
          <w:tcPr>
            <w:tcW w:w="1657" w:type="dxa"/>
          </w:tcPr>
          <w:p w:rsidR="00066C55" w:rsidRDefault="00066C55">
            <w:pPr>
              <w:pStyle w:val="3"/>
              <w:tabs>
                <w:tab w:val="left" w:pos="540"/>
              </w:tabs>
              <w:spacing w:line="240" w:lineRule="auto"/>
              <w:ind w:firstLine="0"/>
              <w:jc w:val="center"/>
            </w:pPr>
            <w:r>
              <w:t>0,2 и выше</w:t>
            </w:r>
          </w:p>
        </w:tc>
        <w:tc>
          <w:tcPr>
            <w:tcW w:w="1546" w:type="dxa"/>
          </w:tcPr>
          <w:p w:rsidR="00066C55" w:rsidRDefault="00066C55">
            <w:pPr>
              <w:pStyle w:val="3"/>
              <w:tabs>
                <w:tab w:val="left" w:pos="540"/>
              </w:tabs>
              <w:spacing w:line="240" w:lineRule="auto"/>
              <w:ind w:firstLine="0"/>
              <w:jc w:val="center"/>
            </w:pPr>
            <w:r>
              <w:t xml:space="preserve">0,15 – 0,2 </w:t>
            </w:r>
          </w:p>
        </w:tc>
        <w:tc>
          <w:tcPr>
            <w:tcW w:w="1620" w:type="dxa"/>
          </w:tcPr>
          <w:p w:rsidR="00066C55" w:rsidRDefault="00066C55">
            <w:pPr>
              <w:pStyle w:val="3"/>
              <w:tabs>
                <w:tab w:val="left" w:pos="540"/>
              </w:tabs>
              <w:spacing w:line="240" w:lineRule="auto"/>
              <w:ind w:firstLine="0"/>
              <w:jc w:val="center"/>
            </w:pPr>
            <w:r>
              <w:t>менее 0,15</w:t>
            </w:r>
          </w:p>
        </w:tc>
      </w:tr>
      <w:tr w:rsidR="00066C55">
        <w:trPr>
          <w:tblCellSpacing w:w="20" w:type="dxa"/>
          <w:jc w:val="center"/>
        </w:trPr>
        <w:tc>
          <w:tcPr>
            <w:tcW w:w="2039" w:type="dxa"/>
          </w:tcPr>
          <w:p w:rsidR="00066C55" w:rsidRDefault="00066C55">
            <w:pPr>
              <w:pStyle w:val="3"/>
              <w:tabs>
                <w:tab w:val="left" w:pos="540"/>
              </w:tabs>
              <w:spacing w:line="240" w:lineRule="auto"/>
              <w:ind w:firstLine="0"/>
              <w:jc w:val="center"/>
              <w:rPr>
                <w:vertAlign w:val="subscript"/>
              </w:rPr>
            </w:pPr>
            <w:r>
              <w:t>К</w:t>
            </w:r>
            <w:r>
              <w:rPr>
                <w:vertAlign w:val="subscript"/>
              </w:rPr>
              <w:t>пл</w:t>
            </w:r>
          </w:p>
        </w:tc>
        <w:tc>
          <w:tcPr>
            <w:tcW w:w="1657" w:type="dxa"/>
          </w:tcPr>
          <w:p w:rsidR="00066C55" w:rsidRDefault="00066C55">
            <w:pPr>
              <w:pStyle w:val="3"/>
              <w:tabs>
                <w:tab w:val="left" w:pos="540"/>
              </w:tabs>
              <w:spacing w:line="240" w:lineRule="auto"/>
              <w:ind w:firstLine="0"/>
              <w:jc w:val="center"/>
            </w:pPr>
            <w:r>
              <w:t>0,8 и выше</w:t>
            </w:r>
          </w:p>
        </w:tc>
        <w:tc>
          <w:tcPr>
            <w:tcW w:w="1546" w:type="dxa"/>
          </w:tcPr>
          <w:p w:rsidR="00066C55" w:rsidRDefault="00066C55">
            <w:pPr>
              <w:pStyle w:val="3"/>
              <w:tabs>
                <w:tab w:val="left" w:pos="540"/>
              </w:tabs>
              <w:spacing w:line="240" w:lineRule="auto"/>
              <w:ind w:firstLine="0"/>
              <w:jc w:val="center"/>
            </w:pPr>
            <w:r>
              <w:t>0,5 – 0,8</w:t>
            </w:r>
          </w:p>
        </w:tc>
        <w:tc>
          <w:tcPr>
            <w:tcW w:w="1620" w:type="dxa"/>
          </w:tcPr>
          <w:p w:rsidR="00066C55" w:rsidRDefault="00066C55">
            <w:pPr>
              <w:pStyle w:val="3"/>
              <w:tabs>
                <w:tab w:val="left" w:pos="540"/>
              </w:tabs>
              <w:spacing w:line="240" w:lineRule="auto"/>
              <w:ind w:firstLine="0"/>
              <w:jc w:val="center"/>
            </w:pPr>
            <w:r>
              <w:t>менее 0,5</w:t>
            </w:r>
          </w:p>
        </w:tc>
      </w:tr>
      <w:tr w:rsidR="00066C55">
        <w:trPr>
          <w:tblCellSpacing w:w="20" w:type="dxa"/>
          <w:jc w:val="center"/>
        </w:trPr>
        <w:tc>
          <w:tcPr>
            <w:tcW w:w="2039" w:type="dxa"/>
          </w:tcPr>
          <w:p w:rsidR="00066C55" w:rsidRDefault="00066C55">
            <w:pPr>
              <w:pStyle w:val="3"/>
              <w:tabs>
                <w:tab w:val="left" w:pos="540"/>
              </w:tabs>
              <w:spacing w:line="240" w:lineRule="auto"/>
              <w:ind w:firstLine="0"/>
              <w:jc w:val="center"/>
              <w:rPr>
                <w:vertAlign w:val="subscript"/>
              </w:rPr>
            </w:pPr>
            <w:r>
              <w:t>К</w:t>
            </w:r>
            <w:r>
              <w:rPr>
                <w:vertAlign w:val="subscript"/>
              </w:rPr>
              <w:t>п</w:t>
            </w:r>
          </w:p>
        </w:tc>
        <w:tc>
          <w:tcPr>
            <w:tcW w:w="1657" w:type="dxa"/>
          </w:tcPr>
          <w:p w:rsidR="00066C55" w:rsidRDefault="00066C55">
            <w:pPr>
              <w:pStyle w:val="3"/>
              <w:tabs>
                <w:tab w:val="left" w:pos="540"/>
              </w:tabs>
              <w:spacing w:line="240" w:lineRule="auto"/>
              <w:ind w:firstLine="0"/>
              <w:jc w:val="center"/>
            </w:pPr>
            <w:r>
              <w:t>2,0 и выше</w:t>
            </w:r>
          </w:p>
        </w:tc>
        <w:tc>
          <w:tcPr>
            <w:tcW w:w="1546" w:type="dxa"/>
          </w:tcPr>
          <w:p w:rsidR="00066C55" w:rsidRDefault="00066C55">
            <w:pPr>
              <w:pStyle w:val="3"/>
              <w:tabs>
                <w:tab w:val="left" w:pos="540"/>
              </w:tabs>
              <w:spacing w:line="240" w:lineRule="auto"/>
              <w:ind w:firstLine="0"/>
              <w:jc w:val="center"/>
            </w:pPr>
            <w:r>
              <w:t>1,0 – 2,0</w:t>
            </w:r>
          </w:p>
        </w:tc>
        <w:tc>
          <w:tcPr>
            <w:tcW w:w="1620" w:type="dxa"/>
          </w:tcPr>
          <w:p w:rsidR="00066C55" w:rsidRDefault="00066C55">
            <w:pPr>
              <w:pStyle w:val="3"/>
              <w:tabs>
                <w:tab w:val="left" w:pos="540"/>
              </w:tabs>
              <w:spacing w:line="240" w:lineRule="auto"/>
              <w:ind w:firstLine="0"/>
              <w:jc w:val="center"/>
            </w:pPr>
            <w:r>
              <w:t>менее 1,0</w:t>
            </w:r>
          </w:p>
        </w:tc>
      </w:tr>
      <w:tr w:rsidR="00066C55">
        <w:trPr>
          <w:tblCellSpacing w:w="20" w:type="dxa"/>
          <w:jc w:val="center"/>
        </w:trPr>
        <w:tc>
          <w:tcPr>
            <w:tcW w:w="2039" w:type="dxa"/>
          </w:tcPr>
          <w:p w:rsidR="00066C55" w:rsidRDefault="00066C55">
            <w:pPr>
              <w:pStyle w:val="3"/>
              <w:tabs>
                <w:tab w:val="left" w:pos="540"/>
              </w:tabs>
              <w:spacing w:line="240" w:lineRule="auto"/>
              <w:ind w:firstLine="0"/>
              <w:jc w:val="center"/>
              <w:rPr>
                <w:vertAlign w:val="subscript"/>
              </w:rPr>
            </w:pPr>
            <w:r>
              <w:t>К</w:t>
            </w:r>
            <w:r>
              <w:rPr>
                <w:vertAlign w:val="subscript"/>
              </w:rPr>
              <w:t>н</w:t>
            </w:r>
          </w:p>
        </w:tc>
        <w:tc>
          <w:tcPr>
            <w:tcW w:w="1657" w:type="dxa"/>
          </w:tcPr>
          <w:p w:rsidR="00066C55" w:rsidRDefault="00066C55">
            <w:pPr>
              <w:pStyle w:val="3"/>
              <w:tabs>
                <w:tab w:val="left" w:pos="540"/>
              </w:tabs>
              <w:spacing w:line="240" w:lineRule="auto"/>
              <w:ind w:firstLine="0"/>
              <w:jc w:val="center"/>
            </w:pPr>
            <w:r>
              <w:rPr>
                <w:lang w:val="en-US"/>
              </w:rPr>
              <w:t xml:space="preserve">Более </w:t>
            </w:r>
            <w:r>
              <w:t>60%</w:t>
            </w:r>
          </w:p>
        </w:tc>
        <w:tc>
          <w:tcPr>
            <w:tcW w:w="1546" w:type="dxa"/>
          </w:tcPr>
          <w:p w:rsidR="00066C55" w:rsidRDefault="00066C55">
            <w:pPr>
              <w:pStyle w:val="3"/>
              <w:tabs>
                <w:tab w:val="left" w:pos="540"/>
              </w:tabs>
              <w:spacing w:line="240" w:lineRule="auto"/>
              <w:ind w:firstLine="0"/>
              <w:jc w:val="center"/>
            </w:pPr>
            <w:r>
              <w:t>40 – 60%</w:t>
            </w:r>
          </w:p>
        </w:tc>
        <w:tc>
          <w:tcPr>
            <w:tcW w:w="1620" w:type="dxa"/>
          </w:tcPr>
          <w:p w:rsidR="00066C55" w:rsidRDefault="00066C55">
            <w:pPr>
              <w:pStyle w:val="3"/>
              <w:tabs>
                <w:tab w:val="left" w:pos="540"/>
              </w:tabs>
              <w:spacing w:line="240" w:lineRule="auto"/>
              <w:ind w:firstLine="0"/>
              <w:jc w:val="center"/>
            </w:pPr>
            <w:r>
              <w:t>менее 40%</w:t>
            </w:r>
          </w:p>
        </w:tc>
      </w:tr>
    </w:tbl>
    <w:p w:rsidR="00066C55" w:rsidRDefault="00066C55">
      <w:pPr>
        <w:pStyle w:val="3"/>
        <w:tabs>
          <w:tab w:val="left" w:pos="540"/>
        </w:tabs>
        <w:spacing w:line="240" w:lineRule="auto"/>
      </w:pPr>
    </w:p>
    <w:p w:rsidR="00066C55" w:rsidRDefault="00066C55">
      <w:pPr>
        <w:pStyle w:val="3"/>
      </w:pPr>
      <w:r>
        <w:t>Для определения кредитоспособности могут использоваться и другие показатели, например коэффициент рентабельности, коэффициент прогноза банкротства, манёвренности, автономии, деловой активности, финансовой устойчивости и др.</w:t>
      </w:r>
    </w:p>
    <w:p w:rsidR="00066C55" w:rsidRDefault="00066C55">
      <w:pPr>
        <w:pStyle w:val="3"/>
      </w:pPr>
      <w:r>
        <w:t xml:space="preserve">Оценка кредитоспособности заёмщика может быть сведена к единому показателю – РЕЙТИНГ ЗАЁМЩИКА. Рейтинг определяется в баллах. </w:t>
      </w:r>
    </w:p>
    <w:p w:rsidR="00066C55" w:rsidRDefault="00066C55">
      <w:pPr>
        <w:pStyle w:val="3"/>
      </w:pPr>
      <w:r>
        <w:t xml:space="preserve">С предприятиями каждого класса кредитоспособности банки по-разному строят свои отношения. </w:t>
      </w:r>
    </w:p>
    <w:p w:rsidR="00066C55" w:rsidRDefault="00066C55">
      <w:pPr>
        <w:pStyle w:val="3"/>
      </w:pP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6. </w:t>
      </w:r>
      <w:r>
        <w:rPr>
          <w:rFonts w:ascii="Book Antiqua" w:hAnsi="Book Antiqua"/>
          <w:b/>
          <w:bCs/>
          <w:color w:val="000080"/>
          <w:sz w:val="32"/>
          <w:u w:val="single"/>
        </w:rPr>
        <w:t>Формы и виды обеспечения возвратности банковских ссуд</w:t>
      </w:r>
      <w:r>
        <w:rPr>
          <w:rFonts w:ascii="Book Antiqua" w:hAnsi="Book Antiqua"/>
          <w:b/>
          <w:bCs/>
          <w:color w:val="000080"/>
          <w:sz w:val="32"/>
        </w:rPr>
        <w:t>.</w:t>
      </w:r>
    </w:p>
    <w:p w:rsidR="00066C55" w:rsidRDefault="00066C55">
      <w:pPr>
        <w:pStyle w:val="3"/>
        <w:jc w:val="center"/>
        <w:rPr>
          <w:color w:val="000080"/>
          <w:sz w:val="16"/>
        </w:rPr>
      </w:pPr>
    </w:p>
    <w:p w:rsidR="00066C55" w:rsidRDefault="00066C55">
      <w:pPr>
        <w:pStyle w:val="3"/>
      </w:pPr>
      <w:r>
        <w:t>Банковское законодательство РФ предусматривает, что выдача кредита коммерческими банками должна производиться под различные формы обеспечения кредита. В соответствии со ст. 329 ГК исполнение обязательств должниками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066C55" w:rsidRDefault="00066C55">
      <w:pPr>
        <w:pStyle w:val="3"/>
      </w:pPr>
      <w:r>
        <w:t>Заёмщик в качестве кредитного обеспечения может использовать одну или одновременно несколько форм (способов), что закрепляется в кредитном договоре. Обеспечительные обязательства по возврату кредита оформляются вместе с кредитным договором и являются обязательным приложением к нему. Перечислим основные из них:</w:t>
      </w:r>
    </w:p>
    <w:p w:rsidR="00066C55" w:rsidRDefault="00066C55">
      <w:pPr>
        <w:pStyle w:val="3"/>
        <w:ind w:left="510" w:firstLine="0"/>
        <w:jc w:val="center"/>
        <w:rPr>
          <w:rFonts w:ascii="Book Antiqua" w:hAnsi="Book Antiqua"/>
          <w:b/>
          <w:bCs/>
          <w:i/>
          <w:iCs/>
          <w:u w:val="single"/>
        </w:rPr>
      </w:pPr>
      <w:r>
        <w:rPr>
          <w:rFonts w:ascii="Book Antiqua" w:hAnsi="Book Antiqua"/>
          <w:b/>
          <w:bCs/>
        </w:rPr>
        <w:t xml:space="preserve">1. </w:t>
      </w:r>
      <w:r>
        <w:rPr>
          <w:rFonts w:ascii="Book Antiqua" w:hAnsi="Book Antiqua"/>
          <w:b/>
          <w:bCs/>
          <w:i/>
          <w:iCs/>
        </w:rPr>
        <w:t>ДОГОВОР  ЗАЛОГА.</w:t>
      </w:r>
    </w:p>
    <w:p w:rsidR="00066C55" w:rsidRDefault="00066C55">
      <w:pPr>
        <w:pStyle w:val="3"/>
      </w:pPr>
      <w:r>
        <w:t>Сам по себе залог имущества означает, что кредитор – залогодержатель вправе реализовать это имущество, если обеспеченное залогом обязательство не будет выполнено. Залог должен обеспечить не только возврат ссуды, но и уплату соответствующих процентов и неустоек по договору. Кроме того, необходимо учитывать, что рыночная стоимость заложенного имущества может снизиться. Следовательно, во всех случаях стоимость залога должна быть выше размера испрашиваемой ссуды. Конкретно в качестве залога могут выступать: предприятие в целом (или комплекс); основные фонды (здания, сооружения, оборудование); товарно-материальные ценности; товарно-транспортные документы; валютные средства; ценные бумаги (акции, облигации, векселя, сертификаты и т.д.).</w:t>
      </w:r>
    </w:p>
    <w:p w:rsidR="00066C55" w:rsidRDefault="00066C55">
      <w:pPr>
        <w:pStyle w:val="3"/>
      </w:pPr>
      <w:r>
        <w:t>Различают два вида залога:</w:t>
      </w:r>
    </w:p>
    <w:p w:rsidR="00066C55" w:rsidRDefault="00066C55">
      <w:pPr>
        <w:pStyle w:val="3"/>
        <w:numPr>
          <w:ilvl w:val="0"/>
          <w:numId w:val="21"/>
        </w:numPr>
      </w:pPr>
      <w:r>
        <w:t>При котором предмет залога может оставаться у залогодателя;</w:t>
      </w:r>
    </w:p>
    <w:p w:rsidR="00066C55" w:rsidRDefault="00066C55">
      <w:pPr>
        <w:pStyle w:val="3"/>
        <w:numPr>
          <w:ilvl w:val="0"/>
          <w:numId w:val="21"/>
        </w:numPr>
      </w:pPr>
      <w:r>
        <w:t>При котором предмет залога передаётся в распоряжение, во владение залогодержателю – наиболее предпочтительный вид залога в банковской деятельности. Данный вид залога может выступать в двух основных формах: твёрдый залог и залог прав.</w:t>
      </w:r>
    </w:p>
    <w:p w:rsidR="00066C55" w:rsidRDefault="00066C55">
      <w:pPr>
        <w:pStyle w:val="3"/>
      </w:pPr>
      <w:r>
        <w:t>Наибольшее распространение имеет первый вид залога.</w:t>
      </w:r>
    </w:p>
    <w:p w:rsidR="00066C55" w:rsidRDefault="00066C55">
      <w:pPr>
        <w:pStyle w:val="3"/>
        <w:numPr>
          <w:ilvl w:val="1"/>
          <w:numId w:val="21"/>
        </w:numPr>
        <w:jc w:val="center"/>
        <w:rPr>
          <w:rFonts w:ascii="Book Antiqua" w:hAnsi="Book Antiqua"/>
          <w:b/>
          <w:bCs/>
          <w:i/>
          <w:iCs/>
        </w:rPr>
      </w:pPr>
      <w:r>
        <w:rPr>
          <w:rFonts w:ascii="Book Antiqua" w:hAnsi="Book Antiqua"/>
          <w:b/>
          <w:bCs/>
          <w:i/>
          <w:iCs/>
        </w:rPr>
        <w:t>ДОГОВОР ПОРУЧИТЕЛЬСТВА.</w:t>
      </w:r>
    </w:p>
    <w:p w:rsidR="00066C55" w:rsidRDefault="00066C55">
      <w:pPr>
        <w:pStyle w:val="3"/>
      </w:pPr>
      <w:r>
        <w:t>По этому договору поручитель обязывается перед кредитором другого лица (заёмщика, должника) отвечать за исполнение последним своего обязательства полностью или частично. Заёмщик и поручитель отвечает перед кредитором как солидарные должники.</w:t>
      </w:r>
    </w:p>
    <w:p w:rsidR="00066C55" w:rsidRDefault="00066C55">
      <w:pPr>
        <w:pStyle w:val="3"/>
      </w:pPr>
      <w:r>
        <w:t xml:space="preserve">Договор поручительства совершается в письменной форме, в противном случае это делает его недействительным. </w:t>
      </w:r>
    </w:p>
    <w:p w:rsidR="00066C55" w:rsidRDefault="00066C55">
      <w:pPr>
        <w:pStyle w:val="3"/>
        <w:rPr>
          <w:u w:val="single"/>
        </w:rPr>
      </w:pPr>
      <w:r>
        <w:rPr>
          <w:u w:val="single"/>
        </w:rPr>
        <w:t>Поручительство прекращается:</w:t>
      </w:r>
    </w:p>
    <w:p w:rsidR="00066C55" w:rsidRDefault="00066C55">
      <w:pPr>
        <w:pStyle w:val="3"/>
        <w:numPr>
          <w:ilvl w:val="0"/>
          <w:numId w:val="23"/>
        </w:numPr>
        <w:rPr>
          <w:u w:val="single"/>
        </w:rPr>
      </w:pPr>
      <w:r>
        <w:t>с прекращением обеспеченного им обязательства;</w:t>
      </w:r>
    </w:p>
    <w:p w:rsidR="00066C55" w:rsidRDefault="00066C55">
      <w:pPr>
        <w:pStyle w:val="3"/>
        <w:numPr>
          <w:ilvl w:val="0"/>
          <w:numId w:val="23"/>
        </w:numPr>
        <w:rPr>
          <w:u w:val="single"/>
        </w:rPr>
      </w:pPr>
      <w:r>
        <w:t>по истечении указанного в договоре поручительства срока;</w:t>
      </w:r>
    </w:p>
    <w:p w:rsidR="00066C55" w:rsidRDefault="00066C55">
      <w:pPr>
        <w:pStyle w:val="3"/>
        <w:numPr>
          <w:ilvl w:val="0"/>
          <w:numId w:val="23"/>
        </w:numPr>
        <w:rPr>
          <w:u w:val="single"/>
        </w:rPr>
      </w:pPr>
      <w:r>
        <w:t>с переводом на другое лицо долга по обеспеченному поручительством обязательству, если поручитель не дал согласие отвечать за нового должника.</w:t>
      </w:r>
    </w:p>
    <w:p w:rsidR="00066C55" w:rsidRDefault="00066C55">
      <w:pPr>
        <w:pStyle w:val="3"/>
        <w:jc w:val="center"/>
        <w:rPr>
          <w:rFonts w:ascii="Book Antiqua" w:hAnsi="Book Antiqua"/>
          <w:b/>
          <w:bCs/>
          <w:i/>
          <w:iCs/>
        </w:rPr>
      </w:pPr>
      <w:r>
        <w:rPr>
          <w:rFonts w:ascii="Book Antiqua" w:hAnsi="Book Antiqua"/>
          <w:b/>
          <w:bCs/>
        </w:rPr>
        <w:t xml:space="preserve">3. </w:t>
      </w:r>
      <w:r>
        <w:rPr>
          <w:rFonts w:ascii="Book Antiqua" w:hAnsi="Book Antiqua"/>
          <w:b/>
          <w:bCs/>
          <w:i/>
          <w:iCs/>
        </w:rPr>
        <w:t>БАНКОВСКАЯ ГАРАНТИЯ.</w:t>
      </w:r>
    </w:p>
    <w:p w:rsidR="00066C55" w:rsidRDefault="00066C55">
      <w:pPr>
        <w:pStyle w:val="3"/>
      </w:pPr>
      <w:r>
        <w:t xml:space="preserve">Банковская гарантия призвана обеспечить надлежащее исполнение должником своего обязательства перед кредитором. В качестве гаранта в соответствии со ст. 368 ГК могут выступать банки, иные кредитные учреждения или страховые организации. Банковская гарантия является </w:t>
      </w:r>
      <w:r>
        <w:rPr>
          <w:u w:val="single"/>
        </w:rPr>
        <w:t>односторонней сделкой</w:t>
      </w:r>
      <w:r>
        <w:t xml:space="preserve">, в соответствии с которой гарант даёт письменное обязательство выплатить оговоренную денежную сумму по представлении кредитором письменного требования об её уплате. За получение банковской гарантии должник обязан уплатить гаранту комиссионное вознаграждение. Отличительной особенностью банковской гарантии является её безотзывность. Несмотря на то, что банковская гарантия является односторонней сделкой, отозвать её гарант вправе лишь в том случае, если это предусмотрено в гарантии и только. </w:t>
      </w:r>
    </w:p>
    <w:p w:rsidR="00066C55" w:rsidRDefault="00066C55">
      <w:pPr>
        <w:pStyle w:val="3"/>
        <w:rPr>
          <w:sz w:val="10"/>
        </w:rPr>
      </w:pPr>
    </w:p>
    <w:p w:rsidR="00066C55" w:rsidRDefault="00066C55">
      <w:pPr>
        <w:pStyle w:val="3"/>
      </w:pPr>
      <w:r>
        <w:t>Другая форма обеспечения своевременного возврата кредита заёмщиком  - это переуступка (цессия) в пользу банка требований и счетов заёмщика третьему лицу.</w:t>
      </w:r>
    </w:p>
    <w:p w:rsidR="00066C55" w:rsidRDefault="00066C55">
      <w:pPr>
        <w:pStyle w:val="3"/>
      </w:pPr>
      <w:r>
        <w:t>Только соблюдение взаимных интересов поможет банку и заёмщику выбрать наиболее приемлемую в каждом конкретном случае форму обеспечения возвратности кредита или использовать смешанное обеспечение.</w:t>
      </w: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7. </w:t>
      </w:r>
      <w:r>
        <w:rPr>
          <w:rFonts w:ascii="Book Antiqua" w:hAnsi="Book Antiqua"/>
          <w:b/>
          <w:bCs/>
          <w:color w:val="000080"/>
          <w:sz w:val="32"/>
          <w:u w:val="single"/>
        </w:rPr>
        <w:t>Кредитный договор банка с заёмщиками</w:t>
      </w:r>
      <w:r>
        <w:rPr>
          <w:rFonts w:ascii="Book Antiqua" w:hAnsi="Book Antiqua"/>
          <w:b/>
          <w:bCs/>
          <w:color w:val="000080"/>
          <w:sz w:val="32"/>
        </w:rPr>
        <w:t>.</w:t>
      </w:r>
    </w:p>
    <w:p w:rsidR="00066C55" w:rsidRDefault="00066C55">
      <w:pPr>
        <w:pStyle w:val="3"/>
        <w:jc w:val="center"/>
        <w:rPr>
          <w:rFonts w:ascii="Book Antiqua" w:hAnsi="Book Antiqua"/>
          <w:b/>
          <w:bCs/>
          <w:color w:val="000080"/>
          <w:sz w:val="24"/>
        </w:rPr>
      </w:pPr>
    </w:p>
    <w:p w:rsidR="00066C55" w:rsidRDefault="00066C55">
      <w:pPr>
        <w:pStyle w:val="3"/>
      </w:pPr>
      <w:r>
        <w:t>Рыночная экономика – это экономика договорных отношений между равноправными и равноответственными партнёрами. На кредитном рынке в договорные отношения вступают банки и хозорганы как кредиторы и заёмщики. Они оформляют кредитный договор. Особенностью договорных отношений в сфере кредита является то, что один и тот же субъект может выступать одновременно и как кредитор, и как заёмщик; кредитор и заёмщик могут меняться местами.</w:t>
      </w:r>
    </w:p>
    <w:p w:rsidR="00066C55" w:rsidRDefault="00066C55">
      <w:pPr>
        <w:pStyle w:val="3"/>
      </w:pPr>
      <w:r>
        <w:t xml:space="preserve">Согласно ГК РФ кредитный договор является разновидностью договора займа. В соответствии со ст. 819 ГК РФ «по кредитному договору банк или иная кредитная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на неё». Кредитный договор должен быть заключён в письменной форме. Существенными условиями в кредитном договоре являются: предмет договора, цель кредита, его размер, срок возврата, условия выдачи и погашения, процентная ставка за пользование им, способы обеспечения кредитного обязательства. </w:t>
      </w:r>
    </w:p>
    <w:p w:rsidR="00066C55" w:rsidRDefault="00066C55">
      <w:pPr>
        <w:pStyle w:val="3"/>
        <w:rPr>
          <w:u w:val="single"/>
        </w:rPr>
      </w:pPr>
    </w:p>
    <w:p w:rsidR="00066C55" w:rsidRDefault="00066C55">
      <w:pPr>
        <w:pStyle w:val="3"/>
        <w:rPr>
          <w:u w:val="single"/>
        </w:rPr>
      </w:pPr>
      <w:r>
        <w:rPr>
          <w:u w:val="single"/>
        </w:rPr>
        <w:t>Современный кредитный договор, как правило, содержит следующие разделы:</w:t>
      </w:r>
    </w:p>
    <w:p w:rsidR="00066C55" w:rsidRDefault="00066C55">
      <w:pPr>
        <w:pStyle w:val="3"/>
        <w:numPr>
          <w:ilvl w:val="0"/>
          <w:numId w:val="24"/>
        </w:numPr>
      </w:pPr>
      <w:r>
        <w:t xml:space="preserve">Общие положения. </w:t>
      </w:r>
    </w:p>
    <w:p w:rsidR="00066C55" w:rsidRDefault="00066C55">
      <w:pPr>
        <w:pStyle w:val="3"/>
        <w:numPr>
          <w:ilvl w:val="0"/>
          <w:numId w:val="24"/>
        </w:numPr>
      </w:pPr>
      <w:r>
        <w:t>Права и обязанности заёмщика.</w:t>
      </w:r>
    </w:p>
    <w:p w:rsidR="00066C55" w:rsidRDefault="00066C55">
      <w:pPr>
        <w:pStyle w:val="3"/>
        <w:numPr>
          <w:ilvl w:val="0"/>
          <w:numId w:val="24"/>
        </w:numPr>
      </w:pPr>
      <w:r>
        <w:t>Права и обязанности банка.</w:t>
      </w:r>
    </w:p>
    <w:p w:rsidR="00066C55" w:rsidRDefault="00066C55">
      <w:pPr>
        <w:pStyle w:val="3"/>
        <w:numPr>
          <w:ilvl w:val="0"/>
          <w:numId w:val="24"/>
        </w:numPr>
      </w:pPr>
      <w:r>
        <w:t>Ответственность сторон.</w:t>
      </w:r>
    </w:p>
    <w:p w:rsidR="00066C55" w:rsidRDefault="00066C55">
      <w:pPr>
        <w:pStyle w:val="3"/>
        <w:numPr>
          <w:ilvl w:val="0"/>
          <w:numId w:val="24"/>
        </w:numPr>
      </w:pPr>
      <w:r>
        <w:t>Порядок разрешения споров.</w:t>
      </w:r>
    </w:p>
    <w:p w:rsidR="00066C55" w:rsidRDefault="00066C55">
      <w:pPr>
        <w:pStyle w:val="3"/>
        <w:numPr>
          <w:ilvl w:val="0"/>
          <w:numId w:val="24"/>
        </w:numPr>
      </w:pPr>
      <w:r>
        <w:t>Срок действия договора.</w:t>
      </w:r>
    </w:p>
    <w:p w:rsidR="00066C55" w:rsidRDefault="00066C55">
      <w:pPr>
        <w:pStyle w:val="3"/>
        <w:numPr>
          <w:ilvl w:val="0"/>
          <w:numId w:val="24"/>
        </w:numPr>
      </w:pPr>
      <w:r>
        <w:t>Юридические адреса сторон.</w:t>
      </w:r>
    </w:p>
    <w:p w:rsidR="00066C55" w:rsidRDefault="00066C55">
      <w:pPr>
        <w:pStyle w:val="3"/>
        <w:rPr>
          <w:u w:val="single"/>
        </w:rPr>
      </w:pPr>
    </w:p>
    <w:p w:rsidR="00066C55" w:rsidRDefault="00066C55">
      <w:pPr>
        <w:pStyle w:val="3"/>
        <w:rPr>
          <w:u w:val="single"/>
        </w:rPr>
      </w:pPr>
      <w:r>
        <w:rPr>
          <w:u w:val="single"/>
        </w:rPr>
        <w:t>Заключение кредитных договоров проходит несколько этапов:</w:t>
      </w:r>
    </w:p>
    <w:p w:rsidR="00066C55" w:rsidRDefault="00066C55">
      <w:pPr>
        <w:pStyle w:val="3"/>
        <w:numPr>
          <w:ilvl w:val="0"/>
          <w:numId w:val="25"/>
        </w:numPr>
      </w:pPr>
      <w:r>
        <w:t>Формирование содержания кредитного договора клиентом-заёмщиком (вид кредита, сумма, срок, обеспечение и т.д.).</w:t>
      </w:r>
    </w:p>
    <w:p w:rsidR="00066C55" w:rsidRDefault="00066C55">
      <w:pPr>
        <w:pStyle w:val="3"/>
        <w:numPr>
          <w:ilvl w:val="0"/>
          <w:numId w:val="25"/>
        </w:numPr>
      </w:pPr>
      <w:r>
        <w:t>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w:t>
      </w:r>
    </w:p>
    <w:p w:rsidR="00066C55" w:rsidRDefault="00066C55">
      <w:pPr>
        <w:pStyle w:val="3"/>
        <w:numPr>
          <w:ilvl w:val="0"/>
          <w:numId w:val="25"/>
        </w:numPr>
      </w:pPr>
      <w:r>
        <w:t>Совместная корректировка кредитного договора клиентом и банком до достижения взаимоприемлемого варианта и представления его на рассмотрение юристов.</w:t>
      </w:r>
    </w:p>
    <w:p w:rsidR="00066C55" w:rsidRDefault="00066C55">
      <w:pPr>
        <w:pStyle w:val="3"/>
        <w:numPr>
          <w:ilvl w:val="0"/>
          <w:numId w:val="25"/>
        </w:numPr>
      </w:pPr>
      <w:r>
        <w:t>Подписание кредитного договора обеими сторонами, т.е. придание ему силы юридического документа.</w:t>
      </w:r>
    </w:p>
    <w:p w:rsidR="00066C55" w:rsidRDefault="00066C55">
      <w:pPr>
        <w:pStyle w:val="3"/>
        <w:ind w:firstLine="0"/>
      </w:pPr>
    </w:p>
    <w:p w:rsidR="00066C55" w:rsidRDefault="00066C55">
      <w:pPr>
        <w:pStyle w:val="3"/>
        <w:jc w:val="center"/>
        <w:rPr>
          <w:rFonts w:ascii="Book Antiqua" w:hAnsi="Book Antiqua"/>
          <w:b/>
          <w:bCs/>
          <w:color w:val="000080"/>
          <w:sz w:val="32"/>
        </w:rPr>
      </w:pPr>
      <w:r>
        <w:rPr>
          <w:rFonts w:ascii="Book Antiqua" w:hAnsi="Book Antiqua"/>
          <w:b/>
          <w:bCs/>
          <w:color w:val="000080"/>
          <w:sz w:val="32"/>
        </w:rPr>
        <w:t xml:space="preserve">8. </w:t>
      </w:r>
      <w:r>
        <w:rPr>
          <w:rFonts w:ascii="Book Antiqua" w:hAnsi="Book Antiqua"/>
          <w:b/>
          <w:bCs/>
          <w:color w:val="000080"/>
          <w:sz w:val="32"/>
          <w:u w:val="single"/>
        </w:rPr>
        <w:t>Порядок кредитования рыночного хозяйства и населения</w:t>
      </w:r>
      <w:r>
        <w:rPr>
          <w:rFonts w:ascii="Book Antiqua" w:hAnsi="Book Antiqua"/>
          <w:b/>
          <w:bCs/>
          <w:color w:val="000080"/>
          <w:sz w:val="32"/>
        </w:rPr>
        <w:t>.</w:t>
      </w:r>
    </w:p>
    <w:p w:rsidR="00066C55" w:rsidRDefault="00066C55">
      <w:pPr>
        <w:pStyle w:val="3"/>
        <w:ind w:firstLine="0"/>
        <w:jc w:val="center"/>
        <w:rPr>
          <w:rFonts w:ascii="Book Antiqua" w:hAnsi="Book Antiqua"/>
          <w:b/>
          <w:bCs/>
          <w:color w:val="333333"/>
          <w:sz w:val="32"/>
        </w:rPr>
      </w:pPr>
      <w:r>
        <w:rPr>
          <w:rFonts w:ascii="Book Antiqua" w:hAnsi="Book Antiqua"/>
          <w:b/>
          <w:bCs/>
          <w:color w:val="333333"/>
          <w:sz w:val="32"/>
        </w:rPr>
        <w:t>8.1. Общие положения по организации кредитования.</w:t>
      </w:r>
    </w:p>
    <w:p w:rsidR="00066C55" w:rsidRDefault="00066C55">
      <w:pPr>
        <w:pStyle w:val="3"/>
      </w:pPr>
      <w:r>
        <w:t>Для получения кредита предприятие должно представить в обслуживающее его учреждение банка следующие документы:</w:t>
      </w:r>
    </w:p>
    <w:p w:rsidR="00066C55" w:rsidRDefault="00066C55">
      <w:pPr>
        <w:pStyle w:val="3"/>
        <w:numPr>
          <w:ilvl w:val="0"/>
          <w:numId w:val="27"/>
        </w:numPr>
      </w:pPr>
      <w:r>
        <w:t>Заявление-ходатайство на выдачу ссуды (в нём указываются сумма, цель и срок испрашиваемого кредита).</w:t>
      </w:r>
    </w:p>
    <w:p w:rsidR="00066C55" w:rsidRDefault="00066C55">
      <w:pPr>
        <w:pStyle w:val="3"/>
        <w:numPr>
          <w:ilvl w:val="0"/>
          <w:numId w:val="27"/>
        </w:numPr>
      </w:pPr>
      <w:r>
        <w:t>Технико-экономическое обоснование потребности в кредите. План доходов и расходов (бизнес-план) на квартал, год.</w:t>
      </w:r>
    </w:p>
    <w:p w:rsidR="00066C55" w:rsidRDefault="00066C55">
      <w:pPr>
        <w:pStyle w:val="3"/>
        <w:numPr>
          <w:ilvl w:val="0"/>
          <w:numId w:val="27"/>
        </w:numPr>
      </w:pPr>
      <w:r>
        <w:t>Копии контрактов или иных документов, подтверждающих цель кредита в соответствии с технико-экономическим обоснованием и возможность его погашения.</w:t>
      </w:r>
    </w:p>
    <w:p w:rsidR="00066C55" w:rsidRDefault="00066C55">
      <w:pPr>
        <w:pStyle w:val="3"/>
        <w:numPr>
          <w:ilvl w:val="0"/>
          <w:numId w:val="27"/>
        </w:numPr>
      </w:pPr>
      <w:r>
        <w:t>Квоты и лицензии на введение лицензируемой деятельности.</w:t>
      </w:r>
    </w:p>
    <w:p w:rsidR="00066C55" w:rsidRDefault="00066C55">
      <w:pPr>
        <w:pStyle w:val="3"/>
        <w:numPr>
          <w:ilvl w:val="0"/>
          <w:numId w:val="27"/>
        </w:numPr>
      </w:pPr>
      <w:r>
        <w:t>Балансы: годовой и на последнюю отчётную дату (они используются для определения платёже- и кредитоспособности клиента), заверенные ГНИ.</w:t>
      </w:r>
    </w:p>
    <w:p w:rsidR="00066C55" w:rsidRDefault="00066C55">
      <w:pPr>
        <w:pStyle w:val="3"/>
        <w:numPr>
          <w:ilvl w:val="0"/>
          <w:numId w:val="27"/>
        </w:numPr>
      </w:pPr>
      <w:r>
        <w:t>Отчёт о финансовых результатах (форма № 2), другие приложения к балансу.</w:t>
      </w:r>
    </w:p>
    <w:p w:rsidR="00066C55" w:rsidRDefault="00066C55">
      <w:pPr>
        <w:pStyle w:val="3"/>
        <w:numPr>
          <w:ilvl w:val="0"/>
          <w:numId w:val="27"/>
        </w:numPr>
      </w:pPr>
      <w:r>
        <w:t>Проект кредитного договора (по принятой в данном банке форме).</w:t>
      </w:r>
    </w:p>
    <w:p w:rsidR="00066C55" w:rsidRDefault="00066C55">
      <w:pPr>
        <w:pStyle w:val="3"/>
        <w:numPr>
          <w:ilvl w:val="0"/>
          <w:numId w:val="27"/>
        </w:numPr>
      </w:pPr>
      <w:r>
        <w:t xml:space="preserve">Договор залога или договор гарантии, или договор поручительства. </w:t>
      </w:r>
    </w:p>
    <w:p w:rsidR="00066C55" w:rsidRDefault="00066C55">
      <w:pPr>
        <w:pStyle w:val="3"/>
        <w:numPr>
          <w:ilvl w:val="0"/>
          <w:numId w:val="27"/>
        </w:numPr>
      </w:pPr>
      <w:r>
        <w:t>Выписки об оборотах по расчётному счёту за последние 3 – 6 месяцев и план-прогноз потоков денежных средств на период пользования кредитом.</w:t>
      </w:r>
    </w:p>
    <w:p w:rsidR="00066C55" w:rsidRDefault="00066C55">
      <w:pPr>
        <w:pStyle w:val="3"/>
        <w:numPr>
          <w:ilvl w:val="0"/>
          <w:numId w:val="27"/>
        </w:numPr>
      </w:pPr>
      <w:r>
        <w:t>Справка о полученных заёмных средствах в других банках (указываются банк-кредитор, сумма взятого кредита, форма его обеспечения и срок погашения).</w:t>
      </w:r>
    </w:p>
    <w:p w:rsidR="00066C55" w:rsidRDefault="00066C55">
      <w:pPr>
        <w:pStyle w:val="3"/>
        <w:numPr>
          <w:ilvl w:val="0"/>
          <w:numId w:val="27"/>
        </w:numPr>
      </w:pPr>
      <w:r>
        <w:t>Справка об уведомлении налогового органа о своём намерении открыть в банке ссудный счёт.</w:t>
      </w:r>
    </w:p>
    <w:p w:rsidR="00066C55" w:rsidRDefault="00066C55">
      <w:pPr>
        <w:pStyle w:val="3"/>
        <w:rPr>
          <w:sz w:val="10"/>
        </w:rPr>
      </w:pPr>
    </w:p>
    <w:p w:rsidR="00066C55" w:rsidRDefault="00066C55">
      <w:pPr>
        <w:pStyle w:val="3"/>
      </w:pPr>
      <w:r>
        <w:t>Все предъявленные клиентом банку документы на получение ссуды тщательно изучаются и анализируются. В процессе их анализа банком оцениваются статус заёмщика, его финансовое положение и кредитоспособность, возможность возврата ссуды в срок и уплаты процентов по ней. Результатом всей проведённой работы является заключение специалиста банка на выдачу кредита, на основании которого выносится решение кредитного комитета о предоставлении заёмщику кредита, согласно которому ссуда выдаётся с простого ссудного счёта и зачисляется на расчётный счёт предприятия-заёмщика или направляется непосредственно на оплату расчётно-денежных документов.</w:t>
      </w:r>
    </w:p>
    <w:p w:rsidR="00066C55" w:rsidRDefault="00066C55">
      <w:pPr>
        <w:pStyle w:val="3"/>
      </w:pPr>
    </w:p>
    <w:p w:rsidR="00066C55" w:rsidRDefault="00066C55">
      <w:pPr>
        <w:pStyle w:val="3"/>
        <w:ind w:firstLine="0"/>
        <w:jc w:val="center"/>
        <w:rPr>
          <w:rFonts w:ascii="Book Antiqua" w:hAnsi="Book Antiqua"/>
          <w:b/>
          <w:bCs/>
          <w:color w:val="333333"/>
          <w:sz w:val="32"/>
        </w:rPr>
      </w:pPr>
      <w:r>
        <w:rPr>
          <w:rFonts w:ascii="Book Antiqua" w:hAnsi="Book Antiqua"/>
          <w:b/>
          <w:bCs/>
          <w:color w:val="333333"/>
          <w:sz w:val="32"/>
        </w:rPr>
        <w:t>8.2. Доверительный (бланковый) кредит.</w:t>
      </w:r>
    </w:p>
    <w:p w:rsidR="00066C55" w:rsidRDefault="00066C55">
      <w:pPr>
        <w:pStyle w:val="3"/>
      </w:pPr>
      <w:r>
        <w:t xml:space="preserve">Этот вид кредита не имеет конкретного обеспечения и поэтому предоставляется, как правило, </w:t>
      </w:r>
      <w:r>
        <w:rPr>
          <w:u w:val="single"/>
        </w:rPr>
        <w:t>первоклассным по кредитоспособности клиентам</w:t>
      </w:r>
      <w:r>
        <w:t>, с которыми банк имеет давние связи и не имеет претензий по оформлявшимся ранее кредитам. Кредит выдаётся им для удовлетворения возникшей в ходе осуществления производственного процесса потребности в дополнительных денежных средствах, носящей преимущественно кратковременный характер (от одного до трёх месяцев). Поскольку ссуда выдаётся без обеспечения её возврата соответствующими обязательствами (в виде залога, гарантии, поручительства, т.е. на доверии к клиенту), то процентная ставка устанавливается на более высоком уровне, чем по другим кредитам.</w:t>
      </w:r>
    </w:p>
    <w:p w:rsidR="00066C55" w:rsidRDefault="00066C55">
      <w:pPr>
        <w:pStyle w:val="3"/>
      </w:pPr>
      <w:r>
        <w:t>Для оформления кредита предприятие представляет в банк ходатайство-заявление, где указываются цель, размер и срок, на который он испрашивается, балансы для определения кредитоспособности и проект кредитного договора. Ни обоснованность причины возникновения потребности в кредите до его выдачи, ни целевое его использование в последующем банк не проверяет. Валюта ссуды направляется либо на расчётный счёт банка заёмщика, либо непосредственно на производство платежа по предъявленным расчётно-денежным документам. По наступлении срока ссуда взыскивается с расчётного счёта заёмщика. За каждый день просрочки погашения ссудной задолженности (и процентов за кредит) банком взыскивается пеня в размере, определённом кредитным договором. Сам факт возникновения у заёмщика просроченной задолженности по выданному бланковому кредиту может сказаться на снижении доверия банка к клиенту и отказе в дальнейшем в предоставлении ему подобных кредитов.</w:t>
      </w:r>
    </w:p>
    <w:p w:rsidR="00066C55" w:rsidRDefault="00066C55">
      <w:pPr>
        <w:pStyle w:val="3"/>
      </w:pPr>
    </w:p>
    <w:p w:rsidR="00066C55" w:rsidRDefault="00066C55">
      <w:pPr>
        <w:pStyle w:val="3"/>
        <w:ind w:firstLine="0"/>
        <w:jc w:val="center"/>
        <w:rPr>
          <w:rFonts w:ascii="Book Antiqua" w:hAnsi="Book Antiqua"/>
          <w:b/>
          <w:bCs/>
          <w:color w:val="333333"/>
          <w:sz w:val="32"/>
        </w:rPr>
      </w:pPr>
      <w:r>
        <w:rPr>
          <w:rFonts w:ascii="Book Antiqua" w:hAnsi="Book Antiqua"/>
          <w:b/>
          <w:bCs/>
          <w:color w:val="333333"/>
          <w:sz w:val="32"/>
        </w:rPr>
        <w:t>8.3. Контокоррентный кредит.</w:t>
      </w:r>
    </w:p>
    <w:p w:rsidR="00066C55" w:rsidRDefault="00066C55">
      <w:pPr>
        <w:pStyle w:val="3"/>
      </w:pPr>
      <w:r>
        <w:t xml:space="preserve">Имеющийся зарубежный опыт применения в банковской практике </w:t>
      </w:r>
      <w:r>
        <w:rPr>
          <w:u w:val="single"/>
        </w:rPr>
        <w:t>контокоррентных счетов</w:t>
      </w:r>
      <w:r>
        <w:t xml:space="preserve"> свидетельствует о том, что:</w:t>
      </w:r>
    </w:p>
    <w:p w:rsidR="00066C55" w:rsidRDefault="00066C55">
      <w:pPr>
        <w:pStyle w:val="3"/>
        <w:numPr>
          <w:ilvl w:val="0"/>
          <w:numId w:val="28"/>
        </w:numPr>
        <w:tabs>
          <w:tab w:val="clear" w:pos="795"/>
          <w:tab w:val="num" w:pos="360"/>
        </w:tabs>
        <w:ind w:left="360"/>
      </w:pPr>
      <w:r>
        <w:t>Контокоррентный счёт банк открывает таким клиентам, с которыми он имеет длительные и прочные отношения, и которые испытывают регулярную потребность в банковском кредите;</w:t>
      </w:r>
    </w:p>
    <w:p w:rsidR="00066C55" w:rsidRDefault="00066C55">
      <w:pPr>
        <w:pStyle w:val="3"/>
        <w:numPr>
          <w:ilvl w:val="0"/>
          <w:numId w:val="28"/>
        </w:numPr>
        <w:tabs>
          <w:tab w:val="clear" w:pos="795"/>
          <w:tab w:val="num" w:pos="360"/>
        </w:tabs>
        <w:ind w:left="360"/>
      </w:pPr>
      <w:r>
        <w:t>Контокоррентные отношения между клиентом и банком являются сугубо добровольными, т.е. они не могут быть навязаны извне по какой-либо указке, распоряжению, а также по настоянию одной из сторон этих отношений;</w:t>
      </w:r>
    </w:p>
    <w:p w:rsidR="00066C55" w:rsidRDefault="00066C55">
      <w:pPr>
        <w:pStyle w:val="3"/>
        <w:numPr>
          <w:ilvl w:val="0"/>
          <w:numId w:val="28"/>
        </w:numPr>
        <w:tabs>
          <w:tab w:val="clear" w:pos="795"/>
          <w:tab w:val="num" w:pos="360"/>
        </w:tabs>
        <w:ind w:left="360"/>
      </w:pPr>
      <w:r>
        <w:t>В целях обеспечения банковской ликвидности контокоррентный кредит предоставляется в основном для финансирования текущего производства и обращения и не связан с финансированием инвестиций;</w:t>
      </w:r>
    </w:p>
    <w:p w:rsidR="00066C55" w:rsidRDefault="00066C55">
      <w:pPr>
        <w:pStyle w:val="3"/>
        <w:numPr>
          <w:ilvl w:val="0"/>
          <w:numId w:val="28"/>
        </w:numPr>
        <w:tabs>
          <w:tab w:val="clear" w:pos="795"/>
          <w:tab w:val="num" w:pos="360"/>
        </w:tabs>
        <w:ind w:left="360"/>
      </w:pPr>
      <w:r>
        <w:t>Контокоррентный кредит относится к числу наиболее дорогих кредитов. Кроме того, за обслуживание контокоррентного счёта банк в обязательном порядке взимает с заёмщика ещё и оборотную комиссию;</w:t>
      </w:r>
    </w:p>
    <w:p w:rsidR="00066C55" w:rsidRDefault="00066C55">
      <w:pPr>
        <w:pStyle w:val="3"/>
        <w:numPr>
          <w:ilvl w:val="0"/>
          <w:numId w:val="28"/>
        </w:numPr>
        <w:tabs>
          <w:tab w:val="clear" w:pos="795"/>
          <w:tab w:val="num" w:pos="360"/>
        </w:tabs>
        <w:ind w:left="360"/>
      </w:pPr>
      <w:r>
        <w:t>Использование заёмщиком контокоррентного кредита не исключает оформления им в банке других кредитов, если ожидается временное увеличение потребности в заёмных средствах, превышающее запланированный размер дебетового сальдо по контокорренту;</w:t>
      </w:r>
    </w:p>
    <w:p w:rsidR="00066C55" w:rsidRDefault="00066C55">
      <w:pPr>
        <w:pStyle w:val="3"/>
        <w:numPr>
          <w:ilvl w:val="0"/>
          <w:numId w:val="28"/>
        </w:numPr>
        <w:tabs>
          <w:tab w:val="clear" w:pos="795"/>
          <w:tab w:val="num" w:pos="360"/>
        </w:tabs>
        <w:ind w:left="360"/>
      </w:pPr>
      <w:r>
        <w:t>Правильное течение контокоррентных отношений характеризуется особым договором между банком и клиентом, который содержит ряд оговорок, освобождающих банк как лицо, наиболее рискующее при такой форме кредита, от невыгодных правовых последствий ответственности. Существенным пунктом в договоре является не обусловленное никаким сроком право банка на закрытие этого счёта.</w:t>
      </w:r>
    </w:p>
    <w:p w:rsidR="00066C55" w:rsidRDefault="00066C55">
      <w:pPr>
        <w:pStyle w:val="3"/>
      </w:pPr>
    </w:p>
    <w:p w:rsidR="00066C55" w:rsidRDefault="00066C55">
      <w:pPr>
        <w:pStyle w:val="3"/>
        <w:ind w:firstLine="0"/>
        <w:jc w:val="center"/>
        <w:rPr>
          <w:rFonts w:ascii="Book Antiqua" w:hAnsi="Book Antiqua"/>
          <w:b/>
          <w:bCs/>
          <w:color w:val="333333"/>
          <w:sz w:val="32"/>
        </w:rPr>
      </w:pPr>
      <w:r>
        <w:rPr>
          <w:rFonts w:ascii="Book Antiqua" w:hAnsi="Book Antiqua"/>
          <w:b/>
          <w:bCs/>
          <w:color w:val="333333"/>
          <w:sz w:val="32"/>
        </w:rPr>
        <w:t>8.4. Вексельные кредиты.</w:t>
      </w:r>
    </w:p>
    <w:p w:rsidR="00066C55" w:rsidRDefault="00066C55">
      <w:pPr>
        <w:pStyle w:val="3"/>
      </w:pPr>
      <w:r>
        <w:t xml:space="preserve">Вексельные кредиты подразделяются на предъявительские и векселедательские. Предъявительские вексельные кредиты бывают двух видов: учётные и залоговые. </w:t>
      </w:r>
    </w:p>
    <w:p w:rsidR="00066C55" w:rsidRDefault="00066C55">
      <w:pPr>
        <w:pStyle w:val="3"/>
      </w:pPr>
      <w:r>
        <w:t xml:space="preserve">УЧЁТ ВЕКСЕЛЕЙ – это покупка их банком, в результате чего они полностью переходят в его распоряжение, а вместе с ними и право требования платежа от векселедателей. Поскольку векселедержатель, предъявивший банку векселя к учёту, получает немедленно по ним платёж, т.е. до истечения срока платежа по векселю, то для него фактически это означает получение кредита от банка. Поэтому учёт векселей банками – это один из способов предоставления ссуд. За такую операцию банк взимает процент, который называется учётным процентом или </w:t>
      </w:r>
      <w:r>
        <w:rPr>
          <w:i/>
          <w:iCs/>
        </w:rPr>
        <w:t>дисконтом</w:t>
      </w:r>
      <w:r>
        <w:t>. Его величина определяется по договоренности с клиентом. Учётный процент удерживается банком из суммы векселя сразу же в момент его учёта (покупки). Его величина определяется по формуле:</w:t>
      </w:r>
    </w:p>
    <w:p w:rsidR="00066C55" w:rsidRDefault="00066C55">
      <w:pPr>
        <w:pStyle w:val="3"/>
        <w:spacing w:line="240" w:lineRule="auto"/>
      </w:pPr>
    </w:p>
    <w:p w:rsidR="00066C55" w:rsidRDefault="00066C55">
      <w:pPr>
        <w:pStyle w:val="3"/>
        <w:spacing w:line="240" w:lineRule="auto"/>
        <w:ind w:firstLine="0"/>
        <w:jc w:val="center"/>
      </w:pPr>
      <w:r>
        <w:rPr>
          <w:position w:val="-24"/>
        </w:rPr>
        <w:object w:dxaOrig="1960" w:dyaOrig="620">
          <v:shape id="_x0000_i1042" type="#_x0000_t75" style="width:98.25pt;height:30.75pt" o:ole="">
            <v:imagedata r:id="rId17" o:title=""/>
          </v:shape>
          <o:OLEObject Type="Embed" ProgID="Equation.3" ShapeID="_x0000_i1042" DrawAspect="Content" ObjectID="_1458751887" r:id="rId18"/>
        </w:object>
      </w:r>
    </w:p>
    <w:p w:rsidR="00066C55" w:rsidRDefault="00066C55">
      <w:pPr>
        <w:pStyle w:val="3"/>
        <w:spacing w:line="240" w:lineRule="auto"/>
        <w:ind w:firstLine="0"/>
        <w:rPr>
          <w:sz w:val="26"/>
        </w:rPr>
      </w:pPr>
    </w:p>
    <w:p w:rsidR="00066C55" w:rsidRDefault="00066C55">
      <w:pPr>
        <w:pStyle w:val="3"/>
        <w:spacing w:line="240" w:lineRule="auto"/>
        <w:ind w:firstLine="0"/>
        <w:rPr>
          <w:sz w:val="26"/>
        </w:rPr>
      </w:pPr>
      <w:r>
        <w:rPr>
          <w:sz w:val="26"/>
        </w:rPr>
        <w:t xml:space="preserve">где  </w:t>
      </w:r>
      <w:r>
        <w:t xml:space="preserve">С – </w:t>
      </w:r>
      <w:r>
        <w:rPr>
          <w:sz w:val="26"/>
        </w:rPr>
        <w:t>сумма дисконта;</w:t>
      </w:r>
    </w:p>
    <w:p w:rsidR="00066C55" w:rsidRDefault="00066C55">
      <w:pPr>
        <w:pStyle w:val="3"/>
        <w:spacing w:line="240" w:lineRule="auto"/>
        <w:rPr>
          <w:sz w:val="26"/>
        </w:rPr>
      </w:pPr>
      <w:r>
        <w:t xml:space="preserve">В – </w:t>
      </w:r>
      <w:r>
        <w:rPr>
          <w:sz w:val="26"/>
        </w:rPr>
        <w:t>сумма векселя;</w:t>
      </w:r>
    </w:p>
    <w:p w:rsidR="00066C55" w:rsidRDefault="00066C55">
      <w:pPr>
        <w:pStyle w:val="3"/>
        <w:spacing w:line="240" w:lineRule="auto"/>
        <w:rPr>
          <w:sz w:val="26"/>
        </w:rPr>
      </w:pPr>
      <w:r>
        <w:t xml:space="preserve">Т – </w:t>
      </w:r>
      <w:r>
        <w:rPr>
          <w:sz w:val="26"/>
        </w:rPr>
        <w:t>срок (в днях) до наступления платежа по векселю;</w:t>
      </w:r>
    </w:p>
    <w:p w:rsidR="00066C55" w:rsidRDefault="00066C55">
      <w:pPr>
        <w:pStyle w:val="3"/>
        <w:spacing w:line="240" w:lineRule="auto"/>
        <w:rPr>
          <w:sz w:val="26"/>
        </w:rPr>
      </w:pPr>
      <w:r>
        <w:t xml:space="preserve">П – </w:t>
      </w:r>
      <w:r>
        <w:rPr>
          <w:sz w:val="26"/>
        </w:rPr>
        <w:t>годовая учётная ставка процента;</w:t>
      </w:r>
    </w:p>
    <w:p w:rsidR="00066C55" w:rsidRDefault="00066C55">
      <w:pPr>
        <w:pStyle w:val="3"/>
        <w:spacing w:line="240" w:lineRule="auto"/>
      </w:pPr>
      <w:r>
        <w:t xml:space="preserve">360 – </w:t>
      </w:r>
      <w:r>
        <w:rPr>
          <w:sz w:val="26"/>
        </w:rPr>
        <w:t>количество дней в году.</w:t>
      </w:r>
    </w:p>
    <w:p w:rsidR="00066C55" w:rsidRDefault="00066C55">
      <w:pPr>
        <w:pStyle w:val="3"/>
        <w:spacing w:line="240" w:lineRule="auto"/>
      </w:pPr>
    </w:p>
    <w:p w:rsidR="00066C55" w:rsidRDefault="00066C55">
      <w:pPr>
        <w:pStyle w:val="3"/>
      </w:pPr>
      <w:r>
        <w:rPr>
          <w:rFonts w:ascii="Book Antiqua" w:hAnsi="Book Antiqua"/>
          <w:b/>
          <w:bCs/>
          <w:i/>
          <w:iCs/>
          <w:sz w:val="30"/>
          <w:u w:val="single"/>
        </w:rPr>
        <w:t>Ссуды под залог векселей</w:t>
      </w:r>
      <w:r>
        <w:t xml:space="preserve"> отличаются от учёта векселей тем, что:</w:t>
      </w:r>
    </w:p>
    <w:p w:rsidR="00066C55" w:rsidRDefault="00066C55">
      <w:pPr>
        <w:pStyle w:val="3"/>
        <w:numPr>
          <w:ilvl w:val="0"/>
          <w:numId w:val="29"/>
        </w:numPr>
        <w:tabs>
          <w:tab w:val="clear" w:pos="1155"/>
          <w:tab w:val="num" w:pos="540"/>
        </w:tabs>
        <w:ind w:left="540" w:hanging="540"/>
      </w:pPr>
      <w:r>
        <w:t>Собственность на вексель банку не переуступается, он только закладывается векселедержателем на определённый срок с последующим выкупом после погашения ссуды;</w:t>
      </w:r>
    </w:p>
    <w:p w:rsidR="00066C55" w:rsidRDefault="00066C55">
      <w:pPr>
        <w:pStyle w:val="3"/>
        <w:numPr>
          <w:ilvl w:val="0"/>
          <w:numId w:val="29"/>
        </w:numPr>
        <w:tabs>
          <w:tab w:val="clear" w:pos="1155"/>
          <w:tab w:val="num" w:pos="540"/>
        </w:tabs>
        <w:ind w:left="540" w:hanging="540"/>
      </w:pPr>
      <w:r>
        <w:t>Ссуда выдаётся не в пределах полной суммы векселя, а только на 60-90% их номинальной стоимости. Это делается банком, чтобы оградить себя от потерь в случае невыкупа векселя его предъявителем.</w:t>
      </w:r>
    </w:p>
    <w:p w:rsidR="00066C55" w:rsidRDefault="00066C55">
      <w:pPr>
        <w:pStyle w:val="3"/>
        <w:ind w:left="540" w:firstLine="0"/>
      </w:pPr>
    </w:p>
    <w:p w:rsidR="00066C55" w:rsidRDefault="00066C55">
      <w:pPr>
        <w:pStyle w:val="3"/>
      </w:pPr>
      <w:r>
        <w:rPr>
          <w:rFonts w:ascii="Book Antiqua" w:hAnsi="Book Antiqua"/>
          <w:b/>
          <w:bCs/>
          <w:i/>
          <w:iCs/>
          <w:sz w:val="30"/>
          <w:u w:val="single"/>
        </w:rPr>
        <w:t>Векселедательским кредитом</w:t>
      </w:r>
      <w:r>
        <w:t xml:space="preserve"> пользуются предприятия, выступающие в роли покупателей, при нехватке оборотных средств для расчётов с поставщиками продукции, товаров и услуг и невозможности из-за дороговизны оформить в банке обычный денежный банковский кредит. В таком случае банк заключает с клиентом кредитный договор, в соответствии с которым заёмщик в качестве кредита получит пакет собственных векселей банка-кредитора на общую сумму, указанную в договоре, выписанных банком на него. По истечении срока кредитного договора предприятие – заёмщик (первый векселедержатель) погашает полученный кредит деньгами с уплатой процентов за его использование. При наступлении сроков платежей по банковским векселям последние векселедержатели предъявляют их в банк для получения по ним платежа. </w:t>
      </w:r>
    </w:p>
    <w:p w:rsidR="00066C55" w:rsidRDefault="00066C55">
      <w:pPr>
        <w:pStyle w:val="3"/>
      </w:pPr>
      <w:r>
        <w:t>Следует отметить, что векселедательский кредит имеет определённые границы, поскольку банки при таком виде кредитования хотя и не используют свои кредитные ресурсы, но ограничены рамками норматива ликвидности, устанавливаемого ЦБ РФ для коммерческих банков, дабы не допустить необоснованного роста денежной массы в обращении.</w:t>
      </w:r>
    </w:p>
    <w:p w:rsidR="00066C55" w:rsidRDefault="00066C55">
      <w:pPr>
        <w:pStyle w:val="3"/>
      </w:pPr>
    </w:p>
    <w:p w:rsidR="00066C55" w:rsidRDefault="00066C55">
      <w:pPr>
        <w:pStyle w:val="3"/>
        <w:ind w:firstLine="0"/>
        <w:jc w:val="center"/>
        <w:rPr>
          <w:rFonts w:ascii="Book Antiqua" w:hAnsi="Book Antiqua"/>
          <w:b/>
          <w:bCs/>
          <w:color w:val="333333"/>
          <w:sz w:val="32"/>
        </w:rPr>
      </w:pPr>
      <w:r>
        <w:rPr>
          <w:rFonts w:ascii="Book Antiqua" w:hAnsi="Book Antiqua"/>
          <w:b/>
          <w:bCs/>
          <w:color w:val="333333"/>
          <w:sz w:val="32"/>
        </w:rPr>
        <w:t>8.5. Кредиты под поручительства третьих лиц.</w:t>
      </w:r>
    </w:p>
    <w:p w:rsidR="00066C55" w:rsidRDefault="00066C55">
      <w:pPr>
        <w:pStyle w:val="3"/>
      </w:pPr>
      <w:r>
        <w:t xml:space="preserve">Кредиты под поручительства выдаются ссудозаёмщикам лишь в том случае, если поручитель является платёжеспособным лицом. Платёжеспособность поручителя должна быть установлена банком-кредитором на основании представленной им финансовой отчётности и другими возможными способами. После этого между банком-кредитором заёмщика и поручителем заключается договор поручительства. В договоре поручительства должны быть указаны наименование заёмщика, номер и дата обязательства, во исполнение которого выдаётся данное поручительство, сумма этого обязательства и расходов, связанных с его исполнением, срок исполнения обязательства. В договоре поручительства поручитель должен удостоверить своё согласие на бесспорное списание сумм с его расчётного счёта во исполнение обязанностей по настоящему договору, для чего он обязуется в трёхдневный срок заключить дополнительное соглашение к договору на осуществление расчётно-кассового обслуживания (договору банковского счёта) с обслуживающим его банком. Копию этого соглашения поручитель должен представить в банк-кредитор заёмщика. Последнее обстоятельство даёт банку-кредитору при наступлении срока погашения ссуды и отсутствия средств на счёте ссудозаёмщика выставить в адрес поручителя требование-поручение на безакцептное списание средств с его расчётного счёта в обслуживающем банке, который должен его беспрепятственно исполнить. В том случае, если поручитель отказывается от выполнения своего обязательства или является к моменту предъявления к нему требования о погашении кредита неплатёжеспособным, банк-кредитор должен обратиться с иском в арбитраж или третейский суд. </w:t>
      </w:r>
    </w:p>
    <w:p w:rsidR="00066C55" w:rsidRDefault="00066C55">
      <w:pPr>
        <w:pStyle w:val="3"/>
      </w:pPr>
    </w:p>
    <w:p w:rsidR="00066C55" w:rsidRDefault="00066C55">
      <w:pPr>
        <w:pStyle w:val="3"/>
        <w:ind w:firstLine="0"/>
        <w:jc w:val="center"/>
        <w:rPr>
          <w:rFonts w:ascii="Book Antiqua" w:hAnsi="Book Antiqua"/>
          <w:b/>
          <w:bCs/>
          <w:color w:val="333333"/>
          <w:sz w:val="32"/>
        </w:rPr>
      </w:pPr>
      <w:r>
        <w:t xml:space="preserve">    </w:t>
      </w:r>
      <w:r>
        <w:rPr>
          <w:rFonts w:ascii="Book Antiqua" w:hAnsi="Book Antiqua"/>
          <w:b/>
          <w:bCs/>
          <w:color w:val="333333"/>
          <w:sz w:val="32"/>
        </w:rPr>
        <w:t>8.6. Кредиты под банковскую гарантию.</w:t>
      </w:r>
    </w:p>
    <w:p w:rsidR="00066C55" w:rsidRDefault="00066C55">
      <w:pPr>
        <w:pStyle w:val="3"/>
      </w:pPr>
      <w:r>
        <w:t xml:space="preserve">Банк, как юридическое лицо, может выступать гарантом по кредитам, предоставляемым заёмщикам другими банками. Гарантия платежа является платной услугой. За выдачу банковской гарантии заёмщик уплачивает банку вознаграждение, размер которого определяется степенью риска, длительностью срока предоставления гарантии, а также другими факторами. </w:t>
      </w:r>
    </w:p>
    <w:p w:rsidR="00066C55" w:rsidRDefault="00066C55">
      <w:pPr>
        <w:pStyle w:val="3"/>
      </w:pPr>
      <w:r>
        <w:t>При обращении заёмщика в банк за получением гарантии он должен заполнить на получение банковской гарантии документы, раскрывающие его статус и экономическую суть потенциального обязательства.</w:t>
      </w:r>
    </w:p>
    <w:p w:rsidR="00066C55" w:rsidRDefault="00066C55">
      <w:pPr>
        <w:pStyle w:val="3"/>
      </w:pPr>
      <w:r>
        <w:t>В заявке на получение банковской гарантии указываются сумма обязательства, цель, для которой испрашивается гарантия, предполагаемый срок её действия, наименование бенефициара (банка-кредитора).</w:t>
      </w:r>
    </w:p>
    <w:p w:rsidR="00066C55" w:rsidRDefault="00066C55">
      <w:pPr>
        <w:pStyle w:val="3"/>
      </w:pPr>
      <w:r>
        <w:t>Заёмщик (принципал) должен представить также банку-гарантодателю подлинники или нотариально заверенные копии учредительских документов (если принципал не имеет расчётного счёта в данном банке) и пакет документов для оформления кредита у бенефициара, по которому требуется данная гарантия. Банк-гарантодатель должен произвести полный анализ представленных документов как с юридической, так и с экономической точки зрения и после этого вынести своё решение на предоставление гарантии.</w:t>
      </w:r>
    </w:p>
    <w:p w:rsidR="00066C55" w:rsidRDefault="00066C55">
      <w:pPr>
        <w:pStyle w:val="3"/>
      </w:pPr>
      <w:r>
        <w:t>Несмотря на то, что в соответствии со ст. 368 ГК РФ банковская гарантия является односторонним письменным обязательством, банки-гарантодатели практикуют заключение с банками-бенефициарами договоров о банковской гарантии, а с принципалами «Соглашения о предоставлении банковской гарантии» – исходя из требований п. 1 ст. 379 ГК РФ. Поэтому, приняв решение о выдаче гарантии бенефициару, банк-гарант после проверки правомочности лиц принципала подписывает с ним  «Соглашение о предоставлении банковской гарантии», а после урегулирования вопроса по заключению кредитного договора между бенефициаром и принципалом банк-гарант и банк-кредитор (бенефициар) оформляют договор о банковской гарантии. В нём гарант обязуется в случае неисполнения или ненадлежащего исполнения принципалом основного обязательства уплатить бенефициару денежную сумму в соответствии с условиями по данной гарантии. В договоре о банковской гарантии указываются также, с какого момента она вступает в силу (со дня её выдачи или со дня зачисления суммы кредита на расчётный счёт принципала или при других обстоятельствах) и условия, на основании которых прекращается действие банковской гарантии и договора о ней.</w:t>
      </w:r>
    </w:p>
    <w:p w:rsidR="00066C55" w:rsidRDefault="00066C55">
      <w:pPr>
        <w:pStyle w:val="3"/>
      </w:pPr>
    </w:p>
    <w:p w:rsidR="00066C55" w:rsidRDefault="00066C55">
      <w:pPr>
        <w:pStyle w:val="3"/>
        <w:ind w:firstLine="0"/>
        <w:jc w:val="center"/>
        <w:rPr>
          <w:rFonts w:ascii="Book Antiqua" w:hAnsi="Book Antiqua"/>
          <w:b/>
          <w:bCs/>
          <w:color w:val="333333"/>
          <w:sz w:val="32"/>
        </w:rPr>
      </w:pPr>
      <w:r>
        <w:t xml:space="preserve">    </w:t>
      </w:r>
      <w:r>
        <w:rPr>
          <w:rFonts w:ascii="Book Antiqua" w:hAnsi="Book Antiqua"/>
          <w:b/>
          <w:bCs/>
          <w:color w:val="333333"/>
          <w:sz w:val="32"/>
        </w:rPr>
        <w:t>8.7. Кредит на выплату заработной платы.</w:t>
      </w:r>
    </w:p>
    <w:p w:rsidR="00066C55" w:rsidRDefault="00066C55">
      <w:pPr>
        <w:pStyle w:val="3"/>
      </w:pPr>
      <w:r>
        <w:rPr>
          <w:rFonts w:ascii="Book Antiqua" w:hAnsi="Book Antiqua"/>
          <w:b/>
          <w:bCs/>
          <w:i/>
          <w:iCs/>
          <w:u w:val="single"/>
        </w:rPr>
        <w:t>Кредит на выплату заработной платы</w:t>
      </w:r>
      <w:r>
        <w:t xml:space="preserve"> – это особый вид кредита, который сохранился от банковской практики прошлых лет. Он предоставляется хозяйствующим субъектам при временном недостатке у них средств на расчётном счёте по причинам, не зависящим от их работы. </w:t>
      </w:r>
    </w:p>
    <w:p w:rsidR="00066C55" w:rsidRDefault="00066C55">
      <w:pPr>
        <w:pStyle w:val="3"/>
      </w:pPr>
      <w:r>
        <w:t xml:space="preserve">Для получения кредита вместе с ходатайством о выдаче ссуды хозорган должен представить в учреждение банка </w:t>
      </w:r>
      <w:r>
        <w:rPr>
          <w:u w:val="single"/>
        </w:rPr>
        <w:t>перечень мероприятий, выполнение которых обеспечит погашение кредита в срок</w:t>
      </w:r>
      <w:r>
        <w:t xml:space="preserve">. Перед выдачей кредита на зарплату учреждение банка в оперативном порядке рассматривает финансовое состояние предприятия, выясняет причины отсутствия на его счёте средств для выплаты зарплаты и перспективы погашения кредита. </w:t>
      </w:r>
    </w:p>
    <w:p w:rsidR="00066C55" w:rsidRDefault="00066C55">
      <w:pPr>
        <w:pStyle w:val="3"/>
      </w:pPr>
      <w:r>
        <w:t>Выдача кредита производится на основании заключения кредитного договора, отдельного ссудного счёта, с направлением суммы ссуды на оплату денежного чека, выписанного для получения зарплаты, и оплату платёжных поручений на перечисление в бюджет подоходного налога и платежей во внебюджетные фонды.</w:t>
      </w:r>
    </w:p>
    <w:p w:rsidR="00066C55" w:rsidRDefault="00066C55">
      <w:pPr>
        <w:pStyle w:val="3"/>
      </w:pPr>
      <w:r>
        <w:t xml:space="preserve">Кредит предоставляется на срок от 30 до 90 дней. По наступлении указанного в договоре срока кредит предъявляется к погашению с расчётного счёта заёмщика. За пользование кредитом взимается достаточно высокая процентная ставка, которая обычно выше ставок за кредит клиентам третьего класса кредитоспособности. </w:t>
      </w:r>
    </w:p>
    <w:p w:rsidR="00066C55" w:rsidRDefault="00066C55">
      <w:pPr>
        <w:pStyle w:val="3"/>
      </w:pPr>
      <w:r>
        <w:t xml:space="preserve">    </w:t>
      </w:r>
    </w:p>
    <w:p w:rsidR="00066C55" w:rsidRDefault="00066C55">
      <w:pPr>
        <w:pStyle w:val="3"/>
        <w:ind w:firstLine="0"/>
        <w:jc w:val="center"/>
        <w:rPr>
          <w:rFonts w:ascii="Book Antiqua" w:hAnsi="Book Antiqua"/>
          <w:b/>
          <w:bCs/>
          <w:color w:val="333333"/>
          <w:sz w:val="32"/>
        </w:rPr>
      </w:pPr>
      <w:r>
        <w:t xml:space="preserve">    </w:t>
      </w:r>
      <w:r>
        <w:rPr>
          <w:rFonts w:ascii="Book Antiqua" w:hAnsi="Book Antiqua"/>
          <w:b/>
          <w:bCs/>
          <w:color w:val="333333"/>
          <w:sz w:val="32"/>
        </w:rPr>
        <w:t>8.8. Кредит под залог ценных бумаг.</w:t>
      </w:r>
    </w:p>
    <w:p w:rsidR="00066C55" w:rsidRDefault="00066C55">
      <w:pPr>
        <w:pStyle w:val="3"/>
      </w:pPr>
      <w:r>
        <w:t>В обеспечение кредита в качестве объекта залога заёмщиком могут быть представлены различного рода ценные бумаги: акции, облигации, краткосрочные казначейские обязательства, векселя, депозитные и сберегательные сертификаты. Причём к залогу принимаются как именные ценные бумаги, так и на предъявителя.</w:t>
      </w:r>
    </w:p>
    <w:p w:rsidR="00066C55" w:rsidRDefault="00066C55">
      <w:pPr>
        <w:pStyle w:val="3"/>
      </w:pPr>
      <w:r>
        <w:t>В практике работы зарубежных коммерческих банков одинаковое развитие получили и краткосрочные и долгосрочные ссуды под ценные бумаги. Предоставление долгосрочных ссуд под ценные бумаги связано со значительным риском, поскольку за время пользования кредитом рыночная цена принятых в обеспечение ценных бумаг может существенно измениться, и в случае непогашения ссуды банк понесёт убытки, связанные с падением рыночного курса ценных бумаг. Поэтому кредитные договоры на такие ссуды часто включают множество дополнительных условий, защищающих права банка в случае изменения курса ценных бумаг.</w:t>
      </w:r>
    </w:p>
    <w:p w:rsidR="00066C55" w:rsidRDefault="00066C55">
      <w:pPr>
        <w:pStyle w:val="3"/>
      </w:pPr>
      <w:r>
        <w:t>Учитывая экономическую ситуацию в России, отсутствие развитого рынка ценных бумаг, инфляционные процессы, отечественные коммерческие банки не рискуют предоставлять долгосрочные ссуды под ценные бумаги. К тому же они страдают нехваткой для этих целей кредитных ресурсов долгосрочного характера. В связи с этим в настоящее время в практике работы коммерческих банков находят применение только краткосрочные ссуды под ценные бумаги. Причём кредиты банки предоставляют под залог как своих ценных бумаг, так и сторонних эмитентов.</w:t>
      </w:r>
    </w:p>
    <w:p w:rsidR="00066C55" w:rsidRDefault="00066C55">
      <w:pPr>
        <w:pStyle w:val="3"/>
      </w:pPr>
      <w:r>
        <w:rPr>
          <w:u w:val="single"/>
        </w:rPr>
        <w:t>Залог ценных бумаг сторонних эмитентов</w:t>
      </w:r>
      <w:r>
        <w:t xml:space="preserve"> производится на условиях заклада с передачей этих ценных бумаг банку. Получателем кредита может быть любое платёжеспособное предприятие, которому на правах собственности принадлежат ценные бумаги внешних эмитентов, т.е. других предприятий, банков, а также государства. Для получения ссуды заёмщик представляет в банк заявление на выдачу ссуды под ценные бумаги с приложением реестра закладываемых в банк бумаг по следующей примерной форме (см. таблицу).</w:t>
      </w:r>
    </w:p>
    <w:p w:rsidR="00066C55" w:rsidRDefault="00066C55">
      <w:pPr>
        <w:pStyle w:val="3"/>
        <w:rPr>
          <w:rFonts w:ascii="Book Antiqua" w:hAnsi="Book Antiqua"/>
          <w:b/>
          <w:bCs/>
          <w:sz w:val="26"/>
        </w:rPr>
      </w:pPr>
      <w:r>
        <w:rPr>
          <w:rFonts w:ascii="Book Antiqua" w:hAnsi="Book Antiqua"/>
          <w:b/>
          <w:bCs/>
          <w:sz w:val="26"/>
        </w:rPr>
        <w:t>Реестр на залог ценных бумаг в обеспечение кредитов.</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675"/>
        <w:gridCol w:w="1826"/>
        <w:gridCol w:w="1826"/>
        <w:gridCol w:w="1691"/>
        <w:gridCol w:w="1737"/>
        <w:gridCol w:w="1874"/>
      </w:tblGrid>
      <w:tr w:rsidR="00066C55">
        <w:trPr>
          <w:tblCellSpacing w:w="20" w:type="dxa"/>
          <w:jc w:val="center"/>
        </w:trPr>
        <w:tc>
          <w:tcPr>
            <w:tcW w:w="577" w:type="dxa"/>
          </w:tcPr>
          <w:p w:rsidR="00066C55" w:rsidRDefault="00066C55">
            <w:pPr>
              <w:pStyle w:val="3"/>
              <w:spacing w:line="240" w:lineRule="auto"/>
              <w:ind w:firstLine="0"/>
              <w:jc w:val="center"/>
              <w:rPr>
                <w:sz w:val="24"/>
              </w:rPr>
            </w:pPr>
            <w:r>
              <w:rPr>
                <w:sz w:val="24"/>
              </w:rPr>
              <w:t>№</w:t>
            </w:r>
          </w:p>
          <w:p w:rsidR="00066C55" w:rsidRDefault="00066C55">
            <w:pPr>
              <w:pStyle w:val="3"/>
              <w:spacing w:line="240" w:lineRule="auto"/>
              <w:ind w:firstLine="0"/>
              <w:jc w:val="center"/>
              <w:rPr>
                <w:sz w:val="24"/>
              </w:rPr>
            </w:pPr>
            <w:r>
              <w:rPr>
                <w:sz w:val="24"/>
              </w:rPr>
              <w:t>п/п</w:t>
            </w:r>
          </w:p>
        </w:tc>
        <w:tc>
          <w:tcPr>
            <w:tcW w:w="1786" w:type="dxa"/>
          </w:tcPr>
          <w:p w:rsidR="00066C55" w:rsidRDefault="00066C55">
            <w:pPr>
              <w:pStyle w:val="3"/>
              <w:spacing w:line="240" w:lineRule="auto"/>
              <w:ind w:firstLine="0"/>
              <w:jc w:val="center"/>
              <w:rPr>
                <w:sz w:val="24"/>
              </w:rPr>
            </w:pPr>
            <w:r>
              <w:rPr>
                <w:sz w:val="24"/>
              </w:rPr>
              <w:t>Наименование</w:t>
            </w:r>
          </w:p>
          <w:p w:rsidR="00066C55" w:rsidRDefault="00066C55">
            <w:pPr>
              <w:pStyle w:val="3"/>
              <w:spacing w:line="240" w:lineRule="auto"/>
              <w:ind w:firstLine="0"/>
              <w:jc w:val="center"/>
              <w:rPr>
                <w:sz w:val="24"/>
              </w:rPr>
            </w:pPr>
            <w:r>
              <w:rPr>
                <w:sz w:val="24"/>
              </w:rPr>
              <w:t>ценной бумаги</w:t>
            </w:r>
          </w:p>
        </w:tc>
        <w:tc>
          <w:tcPr>
            <w:tcW w:w="1786" w:type="dxa"/>
          </w:tcPr>
          <w:p w:rsidR="00066C55" w:rsidRDefault="00066C55">
            <w:pPr>
              <w:pStyle w:val="3"/>
              <w:spacing w:line="240" w:lineRule="auto"/>
              <w:ind w:firstLine="0"/>
              <w:jc w:val="center"/>
              <w:rPr>
                <w:sz w:val="24"/>
              </w:rPr>
            </w:pPr>
            <w:r>
              <w:rPr>
                <w:sz w:val="24"/>
              </w:rPr>
              <w:t xml:space="preserve">Наименование </w:t>
            </w:r>
          </w:p>
          <w:p w:rsidR="00066C55" w:rsidRDefault="00066C55">
            <w:pPr>
              <w:pStyle w:val="3"/>
              <w:spacing w:line="240" w:lineRule="auto"/>
              <w:ind w:firstLine="0"/>
              <w:jc w:val="center"/>
              <w:rPr>
                <w:sz w:val="24"/>
              </w:rPr>
            </w:pPr>
            <w:r>
              <w:rPr>
                <w:sz w:val="24"/>
              </w:rPr>
              <w:t>эмитента</w:t>
            </w:r>
          </w:p>
        </w:tc>
        <w:tc>
          <w:tcPr>
            <w:tcW w:w="1651" w:type="dxa"/>
          </w:tcPr>
          <w:p w:rsidR="00066C55" w:rsidRDefault="00066C55">
            <w:pPr>
              <w:pStyle w:val="3"/>
              <w:spacing w:line="240" w:lineRule="auto"/>
              <w:ind w:firstLine="0"/>
              <w:jc w:val="center"/>
              <w:rPr>
                <w:sz w:val="24"/>
              </w:rPr>
            </w:pPr>
            <w:r>
              <w:rPr>
                <w:sz w:val="24"/>
              </w:rPr>
              <w:t>Номер ценной бумаги</w:t>
            </w:r>
          </w:p>
        </w:tc>
        <w:tc>
          <w:tcPr>
            <w:tcW w:w="1697" w:type="dxa"/>
          </w:tcPr>
          <w:p w:rsidR="00066C55" w:rsidRDefault="00066C55">
            <w:pPr>
              <w:pStyle w:val="3"/>
              <w:spacing w:line="240" w:lineRule="auto"/>
              <w:ind w:firstLine="0"/>
              <w:jc w:val="center"/>
              <w:rPr>
                <w:sz w:val="24"/>
              </w:rPr>
            </w:pPr>
            <w:r>
              <w:rPr>
                <w:sz w:val="24"/>
              </w:rPr>
              <w:t>Номинальная стоимость</w:t>
            </w:r>
          </w:p>
        </w:tc>
        <w:tc>
          <w:tcPr>
            <w:tcW w:w="1814" w:type="dxa"/>
          </w:tcPr>
          <w:p w:rsidR="00066C55" w:rsidRDefault="00066C55">
            <w:pPr>
              <w:pStyle w:val="3"/>
              <w:spacing w:line="240" w:lineRule="auto"/>
              <w:ind w:firstLine="0"/>
              <w:jc w:val="center"/>
              <w:rPr>
                <w:sz w:val="24"/>
              </w:rPr>
            </w:pPr>
            <w:r>
              <w:rPr>
                <w:sz w:val="24"/>
              </w:rPr>
              <w:t>Фактическая курсовая стоимость на день заключения договора</w:t>
            </w:r>
          </w:p>
        </w:tc>
      </w:tr>
    </w:tbl>
    <w:p w:rsidR="00066C55" w:rsidRDefault="00066C55">
      <w:pPr>
        <w:pStyle w:val="3"/>
      </w:pPr>
    </w:p>
    <w:p w:rsidR="00066C55" w:rsidRDefault="00066C55">
      <w:pPr>
        <w:pStyle w:val="3"/>
      </w:pPr>
      <w:r>
        <w:t xml:space="preserve">При положительном решении вопроса о выдаче ссуды составляются кредитный договор и договор о залоге. Заклад именных ценных бумаг оформляется </w:t>
      </w:r>
      <w:r>
        <w:rPr>
          <w:rFonts w:ascii="Bookman Old Style" w:hAnsi="Bookman Old Style"/>
          <w:u w:val="single"/>
        </w:rPr>
        <w:t>актом приёма-передачи</w:t>
      </w:r>
      <w:r>
        <w:t>. Размер кредита устанавливается в определённом проценте от их залоговой стоимости. Этот процент определяется степенью риска для банка по каждой ценной бумаге. Так, в частности, на практике объём ссуды, выдаваемой под залог государственных ценных бумаг, устанавливается в размере 90% их залоговой стоимости; под банковские акции, зарегистрированные на фондовой бирже, он может колебаться на уровне 70 – 80%, а под котируемые ценные бумаги предприятий – на уровне 60 – 70% их залоговой цены.</w:t>
      </w:r>
    </w:p>
    <w:p w:rsidR="00066C55" w:rsidRDefault="00066C55">
      <w:pPr>
        <w:pStyle w:val="3"/>
      </w:pPr>
      <w:r>
        <w:t>При непогашении заёмщиком задолженности по ссуде в установленный срок заложенные ценные бумаги в установленном порядке переходят в собственность банка.</w:t>
      </w:r>
    </w:p>
    <w:p w:rsidR="00066C55" w:rsidRDefault="00066C55">
      <w:pPr>
        <w:pStyle w:val="3"/>
      </w:pPr>
    </w:p>
    <w:p w:rsidR="00066C55" w:rsidRDefault="00066C55">
      <w:pPr>
        <w:pStyle w:val="3"/>
      </w:pPr>
    </w:p>
    <w:p w:rsidR="00066C55" w:rsidRDefault="00066C55">
      <w:pPr>
        <w:pStyle w:val="3"/>
      </w:pPr>
    </w:p>
    <w:p w:rsidR="00066C55" w:rsidRDefault="00066C55">
      <w:pPr>
        <w:pStyle w:val="3"/>
      </w:pPr>
      <w:r>
        <w:t xml:space="preserve">Процедура оформления кредитов под </w:t>
      </w:r>
      <w:r>
        <w:rPr>
          <w:u w:val="single"/>
        </w:rPr>
        <w:t>залог ценных бумаг, эмитированных самим банком-кредитором,</w:t>
      </w:r>
      <w:r>
        <w:t xml:space="preserve"> более проста, чем под ценные бумаги сторонних эмитентов. Это связано с тем, что банк не производит их оценки, не анализирует их ликвидность – они ему заранее известны. Он должен только удостовериться в их подлинности и платёжеспособности. </w:t>
      </w:r>
    </w:p>
    <w:p w:rsidR="00066C55" w:rsidRDefault="00066C55">
      <w:pPr>
        <w:pStyle w:val="3"/>
      </w:pPr>
      <w:r>
        <w:t xml:space="preserve">К основным </w:t>
      </w:r>
      <w:r>
        <w:rPr>
          <w:u w:val="single"/>
        </w:rPr>
        <w:t>документам</w:t>
      </w:r>
      <w:r>
        <w:t xml:space="preserve">, которые должны быть оформлены для выдачи кредитов под залог ценных бумаг банка-кредитора, относятся:   </w:t>
      </w:r>
    </w:p>
    <w:p w:rsidR="00066C55" w:rsidRDefault="00066C55">
      <w:pPr>
        <w:pStyle w:val="3"/>
        <w:ind w:firstLine="0"/>
        <w:rPr>
          <w:color w:val="003366"/>
        </w:rPr>
      </w:pPr>
      <w:r>
        <w:rPr>
          <w:rFonts w:ascii="Bookman Old Style" w:hAnsi="Bookman Old Style"/>
          <w:color w:val="003366"/>
        </w:rPr>
        <w:t>При залоге депозитных и сберегательных сертификатов</w:t>
      </w:r>
      <w:r>
        <w:rPr>
          <w:color w:val="003366"/>
        </w:rPr>
        <w:t>:</w:t>
      </w:r>
    </w:p>
    <w:p w:rsidR="00066C55" w:rsidRDefault="00066C55">
      <w:pPr>
        <w:pStyle w:val="3"/>
        <w:numPr>
          <w:ilvl w:val="0"/>
          <w:numId w:val="30"/>
        </w:numPr>
      </w:pPr>
      <w:r>
        <w:t>акт приёма-передачи ценных бумаг в залог и на хранение банку;</w:t>
      </w:r>
    </w:p>
    <w:p w:rsidR="00066C55" w:rsidRDefault="00066C55">
      <w:pPr>
        <w:pStyle w:val="3"/>
        <w:numPr>
          <w:ilvl w:val="0"/>
          <w:numId w:val="30"/>
        </w:numPr>
      </w:pPr>
      <w:r>
        <w:t>договор о залоге;</w:t>
      </w:r>
    </w:p>
    <w:p w:rsidR="00066C55" w:rsidRDefault="00066C55">
      <w:pPr>
        <w:pStyle w:val="3"/>
        <w:numPr>
          <w:ilvl w:val="0"/>
          <w:numId w:val="30"/>
        </w:numPr>
      </w:pPr>
      <w:r>
        <w:t>уведомление бухгалтерии об обременении вкладных сертификатов залогом (с целью невыплаты по ним средств их держателям до полного выполнения обязательств, вытекающих из кредитного договора, обеспечением которого они служат);</w:t>
      </w:r>
    </w:p>
    <w:p w:rsidR="00066C55" w:rsidRDefault="00066C55">
      <w:pPr>
        <w:pStyle w:val="3"/>
        <w:ind w:firstLine="0"/>
        <w:rPr>
          <w:rFonts w:ascii="Bookman Old Style" w:hAnsi="Bookman Old Style"/>
          <w:color w:val="003366"/>
        </w:rPr>
      </w:pPr>
      <w:r>
        <w:rPr>
          <w:rFonts w:ascii="Bookman Old Style" w:hAnsi="Bookman Old Style"/>
          <w:color w:val="003366"/>
        </w:rPr>
        <w:t>При залоге акций банка-кредитора:</w:t>
      </w:r>
    </w:p>
    <w:p w:rsidR="00066C55" w:rsidRDefault="00066C55">
      <w:pPr>
        <w:pStyle w:val="3"/>
        <w:numPr>
          <w:ilvl w:val="0"/>
          <w:numId w:val="31"/>
        </w:numPr>
      </w:pPr>
      <w:r>
        <w:t>выписка из реестра акционеров банка или акт приёма-передачи сертификата акций (самих акций) банку;</w:t>
      </w:r>
    </w:p>
    <w:p w:rsidR="00066C55" w:rsidRDefault="00066C55">
      <w:pPr>
        <w:pStyle w:val="3"/>
        <w:numPr>
          <w:ilvl w:val="0"/>
          <w:numId w:val="31"/>
        </w:numPr>
      </w:pPr>
      <w:r>
        <w:t>договор о залоге акций;</w:t>
      </w:r>
    </w:p>
    <w:p w:rsidR="00066C55" w:rsidRDefault="00066C55">
      <w:pPr>
        <w:pStyle w:val="3"/>
        <w:numPr>
          <w:ilvl w:val="0"/>
          <w:numId w:val="31"/>
        </w:numPr>
      </w:pPr>
      <w:r>
        <w:t>залоговое распоряжение держателю реестра акционеров банка.</w:t>
      </w:r>
    </w:p>
    <w:p w:rsidR="00066C55" w:rsidRDefault="00066C55">
      <w:pPr>
        <w:pStyle w:val="3"/>
      </w:pPr>
    </w:p>
    <w:p w:rsidR="00066C55" w:rsidRDefault="00066C55">
      <w:pPr>
        <w:pStyle w:val="3"/>
        <w:ind w:firstLine="0"/>
        <w:jc w:val="center"/>
        <w:rPr>
          <w:rFonts w:ascii="Book Antiqua" w:hAnsi="Book Antiqua"/>
          <w:b/>
          <w:bCs/>
          <w:color w:val="333333"/>
          <w:sz w:val="32"/>
        </w:rPr>
      </w:pPr>
      <w:r>
        <w:t xml:space="preserve">    </w:t>
      </w:r>
      <w:r>
        <w:rPr>
          <w:rFonts w:ascii="Book Antiqua" w:hAnsi="Book Antiqua"/>
          <w:b/>
          <w:bCs/>
          <w:color w:val="333333"/>
          <w:sz w:val="32"/>
        </w:rPr>
        <w:t>8.9. Кредит – аренда (лизинг).</w:t>
      </w:r>
    </w:p>
    <w:p w:rsidR="00066C55" w:rsidRDefault="00066C55">
      <w:pPr>
        <w:pStyle w:val="3"/>
      </w:pPr>
      <w:r>
        <w:rPr>
          <w:rFonts w:ascii="Bookman Old Style" w:hAnsi="Bookman Old Style"/>
          <w:b/>
          <w:bCs/>
          <w:i/>
          <w:iCs/>
          <w:u w:val="single"/>
        </w:rPr>
        <w:t>Лизинговые операции</w:t>
      </w:r>
      <w:r>
        <w:t xml:space="preserve"> заключаются в предоставлении на условиях аренды на средне- и долгосрочный период средств производства предприятиям-пользователям. В отличие от обычной аренды лизинг, как правило, предусматривает выкуп оборудования по истечении срока аренды его пользователями по низкой остаточной стоимости. В лизинговых операциях участвуют обычно три стороны:</w:t>
      </w:r>
    </w:p>
    <w:p w:rsidR="00066C55" w:rsidRDefault="00066C55">
      <w:pPr>
        <w:pStyle w:val="3"/>
        <w:numPr>
          <w:ilvl w:val="0"/>
          <w:numId w:val="33"/>
        </w:numPr>
      </w:pPr>
      <w:r>
        <w:t>предприятие – поставщик оборудования;</w:t>
      </w:r>
    </w:p>
    <w:p w:rsidR="00066C55" w:rsidRDefault="00066C55">
      <w:pPr>
        <w:pStyle w:val="3"/>
        <w:numPr>
          <w:ilvl w:val="0"/>
          <w:numId w:val="33"/>
        </w:numPr>
      </w:pPr>
      <w:r>
        <w:t>арендодатель, оплачивающий оборудование и предоставляющий его в аренду;</w:t>
      </w:r>
    </w:p>
    <w:p w:rsidR="00066C55" w:rsidRDefault="00066C55">
      <w:pPr>
        <w:pStyle w:val="3"/>
        <w:numPr>
          <w:ilvl w:val="0"/>
          <w:numId w:val="33"/>
        </w:numPr>
      </w:pPr>
      <w:r>
        <w:t>предприятие, получающее и использующее оборудование в течение определённого времени (арендатор).</w:t>
      </w:r>
    </w:p>
    <w:p w:rsidR="00066C55" w:rsidRDefault="00066C55">
      <w:pPr>
        <w:pStyle w:val="3"/>
      </w:pPr>
      <w:r>
        <w:t>Как показывает зарубежная практика, фактически все виды промышленного оборудования, в том числе и крупного технологического, приемлемы для сдачи их в аренду. Объектом лизинга могут выступать также недвижимое имущество и, кроме того, права интеллектуальной собственности (лицензии, компьютерные программы, ноу-хау и др.).</w:t>
      </w:r>
    </w:p>
    <w:p w:rsidR="00066C55" w:rsidRDefault="00066C55">
      <w:pPr>
        <w:pStyle w:val="3"/>
        <w:jc w:val="center"/>
        <w:rPr>
          <w:rFonts w:ascii="Bookman Old Style" w:hAnsi="Bookman Old Style"/>
          <w:b/>
          <w:bCs/>
          <w:sz w:val="29"/>
        </w:rPr>
      </w:pPr>
      <w:r>
        <w:rPr>
          <w:rFonts w:ascii="Bookman Old Style" w:hAnsi="Bookman Old Style"/>
          <w:b/>
          <w:bCs/>
          <w:sz w:val="29"/>
        </w:rPr>
        <w:t>Виды лизинга.</w:t>
      </w:r>
    </w:p>
    <w:p w:rsidR="00066C55" w:rsidRDefault="00066C55">
      <w:pPr>
        <w:pStyle w:val="3"/>
      </w:pPr>
      <w:r>
        <w:t xml:space="preserve">  Существует довольно много разновидностей лизинговых сделок. В наиболее общем виде все лизинговые операции делятся на два вида:</w:t>
      </w:r>
    </w:p>
    <w:p w:rsidR="00066C55" w:rsidRDefault="00066C55">
      <w:pPr>
        <w:pStyle w:val="3"/>
        <w:numPr>
          <w:ilvl w:val="0"/>
          <w:numId w:val="34"/>
        </w:numPr>
      </w:pPr>
      <w:r>
        <w:t>Оперативный лизинг – лизинг с неполной окупаемостью.</w:t>
      </w:r>
    </w:p>
    <w:p w:rsidR="00066C55" w:rsidRDefault="00066C55">
      <w:pPr>
        <w:pStyle w:val="3"/>
        <w:numPr>
          <w:ilvl w:val="0"/>
          <w:numId w:val="34"/>
        </w:numPr>
      </w:pPr>
      <w:r>
        <w:t>Финансовый лизинг – лизинг с полной окупаемостью.</w:t>
      </w:r>
    </w:p>
    <w:p w:rsidR="00066C55" w:rsidRDefault="00066C55">
      <w:pPr>
        <w:pStyle w:val="3"/>
      </w:pPr>
      <w:r>
        <w:t xml:space="preserve">К </w:t>
      </w:r>
      <w:r>
        <w:rPr>
          <w:i/>
          <w:iCs/>
          <w:u w:val="single"/>
        </w:rPr>
        <w:t>оперативному лизингу</w:t>
      </w:r>
      <w:r>
        <w:t xml:space="preserve"> относятся сделки, по которым срок аренды короче экономического срока службы оборудования, затраты арендодателя (лизингодателя) по приобретению сдаваемого в аренду оборудования окупаются лишь частично в течение первоначального срока аренды. </w:t>
      </w:r>
    </w:p>
    <w:p w:rsidR="00066C55" w:rsidRDefault="00066C55">
      <w:pPr>
        <w:pStyle w:val="3"/>
      </w:pPr>
      <w:r>
        <w:t>Оперативный лизинг имеет ряд особенностей:</w:t>
      </w:r>
    </w:p>
    <w:p w:rsidR="00066C55" w:rsidRDefault="00066C55">
      <w:pPr>
        <w:pStyle w:val="3"/>
        <w:numPr>
          <w:ilvl w:val="0"/>
          <w:numId w:val="35"/>
        </w:numPr>
      </w:pPr>
      <w:r>
        <w:t>Арендодатель не рассчитывает покрыть все свои затраты за счёт поступлений от одного арендатора;</w:t>
      </w:r>
    </w:p>
    <w:p w:rsidR="00066C55" w:rsidRDefault="00066C55">
      <w:pPr>
        <w:pStyle w:val="3"/>
        <w:numPr>
          <w:ilvl w:val="0"/>
          <w:numId w:val="35"/>
        </w:numPr>
      </w:pPr>
      <w:r>
        <w:t>Сроки аренды не охватывают полного физического износа имущества;</w:t>
      </w:r>
    </w:p>
    <w:p w:rsidR="00066C55" w:rsidRDefault="00066C55">
      <w:pPr>
        <w:pStyle w:val="3"/>
        <w:numPr>
          <w:ilvl w:val="0"/>
          <w:numId w:val="35"/>
        </w:numPr>
      </w:pPr>
      <w:r>
        <w:t>По окончании установленного срока имущество возвращается арендодателю, который продаёт его или сдаёт в аренду другому клиенту.</w:t>
      </w:r>
    </w:p>
    <w:p w:rsidR="00066C55" w:rsidRDefault="00066C55">
      <w:pPr>
        <w:pStyle w:val="3"/>
      </w:pPr>
      <w:r>
        <w:t>В состав оперативного лизинга включаются:</w:t>
      </w:r>
    </w:p>
    <w:p w:rsidR="00066C55" w:rsidRDefault="00066C55">
      <w:pPr>
        <w:pStyle w:val="3"/>
      </w:pPr>
      <w:r>
        <w:t>р е н т и н г – краткосрочная аренда от одного дня до одного года;</w:t>
      </w:r>
    </w:p>
    <w:p w:rsidR="00066C55" w:rsidRDefault="00066C55">
      <w:pPr>
        <w:pStyle w:val="3"/>
      </w:pPr>
      <w:r>
        <w:t>х а й р и н г – среднесрочная аренда от одного года до трёх лет.</w:t>
      </w:r>
    </w:p>
    <w:p w:rsidR="00066C55" w:rsidRDefault="00066C55">
      <w:pPr>
        <w:pStyle w:val="3"/>
      </w:pPr>
      <w:r>
        <w:t>Указанные операции предполагают многократную передачу стандартного оборудования от одного арендатора к другому.</w:t>
      </w:r>
    </w:p>
    <w:p w:rsidR="00066C55" w:rsidRDefault="00066C55">
      <w:pPr>
        <w:pStyle w:val="3"/>
      </w:pPr>
      <w:r>
        <w:rPr>
          <w:i/>
          <w:iCs/>
          <w:u w:val="single"/>
        </w:rPr>
        <w:t>Финансовый лизинг</w:t>
      </w:r>
      <w:r>
        <w:t xml:space="preserve"> предусматривает выплату в течение срока аренды твёрдо установленной суммы арендной платы, достаточной для полной амортизации машин и оборудования арендодателя и способной обеспечить ему фиксированную прибыль. </w:t>
      </w:r>
    </w:p>
    <w:p w:rsidR="00066C55" w:rsidRDefault="00066C55">
      <w:pPr>
        <w:pStyle w:val="3"/>
      </w:pPr>
      <w:r>
        <w:t>Финансовый лизинг делится на:</w:t>
      </w:r>
    </w:p>
    <w:p w:rsidR="00066C55" w:rsidRDefault="00066C55">
      <w:pPr>
        <w:pStyle w:val="3"/>
        <w:numPr>
          <w:ilvl w:val="0"/>
          <w:numId w:val="37"/>
        </w:numPr>
      </w:pPr>
      <w:r>
        <w:t>Лизинг с обслуживанием;</w:t>
      </w:r>
    </w:p>
    <w:p w:rsidR="00066C55" w:rsidRDefault="00066C55">
      <w:pPr>
        <w:pStyle w:val="3"/>
        <w:numPr>
          <w:ilvl w:val="0"/>
          <w:numId w:val="37"/>
        </w:numPr>
      </w:pPr>
      <w:r>
        <w:t>Ливеридж- лизинг;</w:t>
      </w:r>
    </w:p>
    <w:p w:rsidR="00066C55" w:rsidRDefault="00066C55">
      <w:pPr>
        <w:pStyle w:val="3"/>
        <w:numPr>
          <w:ilvl w:val="0"/>
          <w:numId w:val="37"/>
        </w:numPr>
      </w:pPr>
      <w:r>
        <w:t>Лизинг в «пакете».</w:t>
      </w:r>
    </w:p>
    <w:p w:rsidR="00066C55" w:rsidRDefault="00066C55">
      <w:pPr>
        <w:pStyle w:val="3"/>
        <w:ind w:firstLine="360"/>
      </w:pPr>
      <w:r>
        <w:t>Более подробная классификация лизинговых операций показана на рис.1.</w:t>
      </w:r>
    </w:p>
    <w:p w:rsidR="00066C55" w:rsidRDefault="00066C55">
      <w:pPr>
        <w:pStyle w:val="3"/>
        <w:ind w:firstLine="360"/>
      </w:pPr>
    </w:p>
    <w:p w:rsidR="00066C55" w:rsidRDefault="00066C55">
      <w:pPr>
        <w:pStyle w:val="3"/>
        <w:ind w:firstLine="0"/>
      </w:pPr>
      <w:r>
        <w:object w:dxaOrig="10066" w:dyaOrig="3446">
          <v:shape id="_x0000_i1043" type="#_x0000_t75" style="width:503.25pt;height:172.5pt" o:ole="">
            <v:imagedata r:id="rId19" o:title=""/>
          </v:shape>
          <o:OLEObject Type="Embed" ProgID="Excel.Sheet.8" ShapeID="_x0000_i1043" DrawAspect="Content" ObjectID="_1458751888" r:id="rId20"/>
        </w:object>
      </w:r>
    </w:p>
    <w:p w:rsidR="00066C55" w:rsidRDefault="00066C55">
      <w:pPr>
        <w:pStyle w:val="3"/>
      </w:pPr>
      <w:r>
        <w:object w:dxaOrig="8702" w:dyaOrig="4008">
          <v:shape id="_x0000_i1044" type="#_x0000_t75" style="width:435pt;height:200.25pt" o:ole="">
            <v:imagedata r:id="rId21" o:title=""/>
          </v:shape>
          <o:OLEObject Type="Embed" ProgID="Excel.Sheet.8" ShapeID="_x0000_i1044" DrawAspect="Content" ObjectID="_1458751889" r:id="rId22"/>
        </w:object>
      </w:r>
      <w:r>
        <w:t xml:space="preserve"> </w:t>
      </w:r>
    </w:p>
    <w:p w:rsidR="00066C55" w:rsidRDefault="00066C55">
      <w:pPr>
        <w:pStyle w:val="3"/>
      </w:pPr>
      <w:r>
        <w:t>Активными участниками лизинговых отношений выступают коммерческие банки. В нашей стране пока не создано достаточных условий для развития долгосрочной аренды машин и оборудования и тем более участия банков в арендных отношениях, т.е. в осуществлении ими лизинговых операций. Главная причина – нестабильность экономической ситуации, высокие риски лизинговых операций для партнёров. За рубежом распространено кредитование коммерческими банками специализированных лизинговых компаний, которые, подписывая договор, обязуются брать кредиты только в данном банке, а кредитор берёт на себя обязательство покрывать все потребности этих компаний в заёмных средствах. Благодаря ссудным операциям по кредитованию лизинговых компаний банки получают возможность влиять на направления лизинга и посредством этого укреплять связи с клиентами.</w:t>
      </w:r>
    </w:p>
    <w:p w:rsidR="00066C55" w:rsidRDefault="00066C55">
      <w:pPr>
        <w:pStyle w:val="3"/>
      </w:pPr>
      <w:r>
        <w:t xml:space="preserve">Основным видом лизинговых операций, которые осуществляют коммерческие банки, является чистый финансовый лизинг, т.е. лизинг с полной окупаемостью, при котором все расходы по обслуживанию арендованного имущества возлагаются на арендатора. Роль банка-арендодателя в этом случае сводится к чисто финансовой стороне дела. Будущий арендатор сам находит поставщика оборудования, договаривается с ним о технических параметрах, цене, сроках и т.д. единственное обязательство банка-арендодателя – выплатить поставщику стоимость оборудования, заказанного арендатором, и сдать его ему в аренду. Банк-арендодатель не несёт ответственности за соблюдение условий поставки в случае возникновения спора между поставщиком и арендатором. </w:t>
      </w:r>
    </w:p>
    <w:p w:rsidR="00066C55" w:rsidRDefault="00066C55">
      <w:pPr>
        <w:pStyle w:val="3"/>
      </w:pPr>
      <w:r>
        <w:t>На рис. 2 представлены взаимоотношения между участниками лизинговой сделки.</w:t>
      </w:r>
    </w:p>
    <w:p w:rsidR="00066C55" w:rsidRDefault="00066C55">
      <w:pPr>
        <w:pStyle w:val="3"/>
        <w:spacing w:line="240" w:lineRule="auto"/>
        <w:ind w:firstLine="0"/>
      </w:pPr>
    </w:p>
    <w:bookmarkStart w:id="0" w:name="_MON_913599212"/>
    <w:bookmarkEnd w:id="0"/>
    <w:p w:rsidR="00066C55" w:rsidRDefault="00066C55">
      <w:pPr>
        <w:pStyle w:val="3"/>
        <w:spacing w:line="240" w:lineRule="auto"/>
        <w:ind w:firstLine="0"/>
      </w:pPr>
      <w:r>
        <w:object w:dxaOrig="9293" w:dyaOrig="3552">
          <v:shape id="_x0000_i1045" type="#_x0000_t75" style="width:465pt;height:177.75pt" o:ole="">
            <v:imagedata r:id="rId23" o:title=""/>
          </v:shape>
          <o:OLEObject Type="Embed" ProgID="Excel.Sheet.8" ShapeID="_x0000_i1045" DrawAspect="Content" ObjectID="_1458751890" r:id="rId24"/>
        </w:object>
      </w:r>
    </w:p>
    <w:p w:rsidR="00066C55" w:rsidRDefault="00066C55">
      <w:pPr>
        <w:pStyle w:val="3"/>
        <w:spacing w:line="240" w:lineRule="auto"/>
        <w:ind w:firstLine="0"/>
      </w:pPr>
      <w:r>
        <w:t xml:space="preserve"> </w:t>
      </w:r>
    </w:p>
    <w:p w:rsidR="00066C55" w:rsidRDefault="00066C55">
      <w:pPr>
        <w:pStyle w:val="3"/>
        <w:spacing w:line="240" w:lineRule="auto"/>
        <w:ind w:firstLine="0"/>
        <w:rPr>
          <w:sz w:val="26"/>
        </w:rPr>
      </w:pPr>
      <w:r>
        <w:t xml:space="preserve">1 – </w:t>
      </w:r>
      <w:r>
        <w:rPr>
          <w:sz w:val="26"/>
        </w:rPr>
        <w:t>заключение договора лизинга;</w:t>
      </w:r>
    </w:p>
    <w:p w:rsidR="00066C55" w:rsidRDefault="00066C55">
      <w:pPr>
        <w:pStyle w:val="3"/>
        <w:spacing w:line="240" w:lineRule="auto"/>
        <w:ind w:firstLine="0"/>
        <w:rPr>
          <w:sz w:val="26"/>
        </w:rPr>
      </w:pPr>
      <w:r>
        <w:t xml:space="preserve">2 – </w:t>
      </w:r>
      <w:r>
        <w:rPr>
          <w:sz w:val="26"/>
        </w:rPr>
        <w:t>поставка предмета лизинга;</w:t>
      </w:r>
    </w:p>
    <w:p w:rsidR="00066C55" w:rsidRDefault="00066C55">
      <w:pPr>
        <w:pStyle w:val="3"/>
        <w:spacing w:line="240" w:lineRule="auto"/>
        <w:ind w:firstLine="0"/>
        <w:rPr>
          <w:sz w:val="26"/>
        </w:rPr>
      </w:pPr>
      <w:r>
        <w:t xml:space="preserve">3 – </w:t>
      </w:r>
      <w:r>
        <w:rPr>
          <w:sz w:val="26"/>
        </w:rPr>
        <w:t>оплата поставки предмета лизинга;</w:t>
      </w:r>
    </w:p>
    <w:p w:rsidR="00066C55" w:rsidRDefault="00066C55">
      <w:pPr>
        <w:pStyle w:val="3"/>
        <w:spacing w:line="240" w:lineRule="auto"/>
        <w:ind w:firstLine="0"/>
        <w:rPr>
          <w:sz w:val="26"/>
        </w:rPr>
      </w:pPr>
      <w:r>
        <w:t xml:space="preserve">4 – </w:t>
      </w:r>
      <w:r>
        <w:rPr>
          <w:sz w:val="26"/>
        </w:rPr>
        <w:t>платёж (арендная плата) за лизинг имущества.</w:t>
      </w:r>
    </w:p>
    <w:p w:rsidR="00066C55" w:rsidRDefault="00066C55">
      <w:pPr>
        <w:pStyle w:val="3"/>
        <w:spacing w:line="240" w:lineRule="auto"/>
        <w:ind w:firstLine="0"/>
        <w:rPr>
          <w:sz w:val="26"/>
        </w:rPr>
      </w:pPr>
    </w:p>
    <w:p w:rsidR="00066C55" w:rsidRDefault="00066C55">
      <w:pPr>
        <w:pStyle w:val="3"/>
      </w:pPr>
      <w:r>
        <w:t>Практика использования лизинговых операций коммерческими банками выявила их несомненные достоинства как для предприятий-арендаторов, так и для предприятий – поставщиков машин, оборудования, транспортных средств.</w:t>
      </w:r>
    </w:p>
    <w:p w:rsidR="00066C55" w:rsidRDefault="00066C55">
      <w:pPr>
        <w:pStyle w:val="3"/>
      </w:pPr>
      <w:r>
        <w:t xml:space="preserve">Коммерческие банки от проведения лизинговых операций получают достаточно высокую прибыль. Как свидетельствует мировая практика, даже при высоком уровне банковской ставки за среднесрочный кредит прибыль банка от операций лизинга технических средств выше, чем от среднесрочных ссуд.  </w:t>
      </w:r>
    </w:p>
    <w:p w:rsidR="00066C55" w:rsidRDefault="00066C55">
      <w:pPr>
        <w:pStyle w:val="3"/>
      </w:pPr>
    </w:p>
    <w:p w:rsidR="00066C55" w:rsidRDefault="00066C55">
      <w:pPr>
        <w:pStyle w:val="3"/>
        <w:ind w:firstLine="0"/>
        <w:jc w:val="center"/>
        <w:rPr>
          <w:rFonts w:ascii="Book Antiqua" w:hAnsi="Book Antiqua"/>
          <w:b/>
          <w:bCs/>
          <w:color w:val="333333"/>
          <w:sz w:val="32"/>
        </w:rPr>
      </w:pPr>
      <w:r>
        <w:t xml:space="preserve">    </w:t>
      </w:r>
      <w:r>
        <w:rPr>
          <w:rFonts w:ascii="Book Antiqua" w:hAnsi="Book Antiqua"/>
          <w:b/>
          <w:bCs/>
          <w:color w:val="333333"/>
          <w:sz w:val="32"/>
        </w:rPr>
        <w:t>8.10. Кредит на потребительские нужды населения.</w:t>
      </w:r>
    </w:p>
    <w:p w:rsidR="00066C55" w:rsidRDefault="00066C55">
      <w:pPr>
        <w:pStyle w:val="3"/>
      </w:pPr>
      <w:r>
        <w:rPr>
          <w:i/>
          <w:iCs/>
          <w:u w:val="single"/>
        </w:rPr>
        <w:t>Потребительский кредит</w:t>
      </w:r>
      <w:r>
        <w:t xml:space="preserve"> служит средством удовлетворения различных потребительских нужд населения</w:t>
      </w:r>
      <w:r>
        <w:rPr>
          <w:rStyle w:val="aa"/>
        </w:rPr>
        <w:footnoteReference w:id="1"/>
      </w:r>
      <w:r>
        <w:t xml:space="preserve">. </w:t>
      </w:r>
    </w:p>
    <w:p w:rsidR="00066C55" w:rsidRDefault="00066C55">
      <w:pPr>
        <w:pStyle w:val="3"/>
      </w:pPr>
      <w:r>
        <w:t>При потребительском кредите заёмщиком являются физические лица, а кредиторами – кредитные организации, а также предприятия и организации различных форм собственности. Потребительский кредит может предоставляться как в денежной, так и в товарной форме.</w:t>
      </w:r>
    </w:p>
    <w:p w:rsidR="00066C55" w:rsidRDefault="00066C55">
      <w:pPr>
        <w:pStyle w:val="3"/>
      </w:pPr>
      <w:r>
        <w:t xml:space="preserve">В нашей стране вплоть до перестроечных процессов в экономике (до 1987 г.) преобладали два вида потребительского кредита: кредит на покупку товаров длительного пользования и на жилищное строительство (индивидуальное и кооперативное). </w:t>
      </w:r>
    </w:p>
    <w:p w:rsidR="00066C55" w:rsidRDefault="00066C55">
      <w:pPr>
        <w:pStyle w:val="3"/>
      </w:pPr>
      <w:r>
        <w:t xml:space="preserve">Кредитование потребительских нужд населения осуществляется Сбербанком России при соблюдении таких же принципов, что и при кредитовании юридических лиц: возвратности, срочности, целевой направленности, платности, обеспеченности. </w:t>
      </w:r>
    </w:p>
    <w:p w:rsidR="00066C55" w:rsidRDefault="00066C55">
      <w:pPr>
        <w:pStyle w:val="3"/>
      </w:pPr>
      <w:r>
        <w:t>В настоящее время Сбербанк России предоставляет 2 вида потребительских ссуд:</w:t>
      </w:r>
    </w:p>
    <w:p w:rsidR="00066C55" w:rsidRDefault="00066C55">
      <w:pPr>
        <w:pStyle w:val="3"/>
        <w:numPr>
          <w:ilvl w:val="0"/>
          <w:numId w:val="40"/>
        </w:numPr>
        <w:tabs>
          <w:tab w:val="clear" w:pos="1260"/>
          <w:tab w:val="num" w:pos="0"/>
        </w:tabs>
        <w:ind w:left="0" w:firstLine="0"/>
      </w:pPr>
      <w:r>
        <w:t xml:space="preserve">на текущие цели (так называемый </w:t>
      </w:r>
      <w:r>
        <w:rPr>
          <w:i/>
          <w:iCs/>
        </w:rPr>
        <w:t>кредит на неотложные нужды</w:t>
      </w:r>
      <w:r>
        <w:t>);</w:t>
      </w:r>
    </w:p>
    <w:p w:rsidR="00066C55" w:rsidRDefault="00066C55">
      <w:pPr>
        <w:pStyle w:val="3"/>
        <w:numPr>
          <w:ilvl w:val="0"/>
          <w:numId w:val="40"/>
        </w:numPr>
        <w:tabs>
          <w:tab w:val="clear" w:pos="1260"/>
          <w:tab w:val="num" w:pos="0"/>
        </w:tabs>
        <w:ind w:left="0" w:firstLine="0"/>
      </w:pPr>
      <w:r>
        <w:t>на затраты капитального характера.</w:t>
      </w:r>
    </w:p>
    <w:p w:rsidR="00066C55" w:rsidRDefault="00066C55">
      <w:pPr>
        <w:pStyle w:val="3"/>
      </w:pPr>
      <w:r>
        <w:rPr>
          <w:rFonts w:ascii="Bookman Old Style" w:hAnsi="Bookman Old Style"/>
          <w:b/>
          <w:bCs/>
          <w:i/>
          <w:iCs/>
          <w:u w:val="single"/>
        </w:rPr>
        <w:t>Кредит на неотложные нужды</w:t>
      </w:r>
      <w:r>
        <w:t xml:space="preserve"> (среднесрочный кредит) может быть предоставлен гражданам, имеющим самостоятельный источник дохода (в том числе и пенсионерам), отделением Сбербанка по месту их жительства. Этот кредит предоставляется на различные цели потребительского характера, такие, как: покупка мебели, бытовой техники, транспортных средств и другие цели. В качестве обеспечения Сбербанк принимает:</w:t>
      </w:r>
    </w:p>
    <w:p w:rsidR="00066C55" w:rsidRDefault="00066C55">
      <w:pPr>
        <w:pStyle w:val="3"/>
        <w:numPr>
          <w:ilvl w:val="1"/>
          <w:numId w:val="40"/>
        </w:numPr>
        <w:tabs>
          <w:tab w:val="clear" w:pos="1440"/>
          <w:tab w:val="num" w:pos="0"/>
        </w:tabs>
        <w:ind w:left="0" w:firstLine="0"/>
      </w:pPr>
      <w:r>
        <w:t>Поручительство граждан РФ, имеющих постоянные доходы;</w:t>
      </w:r>
    </w:p>
    <w:p w:rsidR="00066C55" w:rsidRDefault="00066C55">
      <w:pPr>
        <w:pStyle w:val="3"/>
        <w:numPr>
          <w:ilvl w:val="1"/>
          <w:numId w:val="40"/>
        </w:numPr>
        <w:tabs>
          <w:tab w:val="clear" w:pos="1440"/>
          <w:tab w:val="num" w:pos="720"/>
        </w:tabs>
        <w:ind w:left="720" w:hanging="720"/>
      </w:pPr>
      <w:r>
        <w:t>Поручительство платёжеспособных предприятий и организаций-клиентов Сбербанка;</w:t>
      </w:r>
    </w:p>
    <w:p w:rsidR="00066C55" w:rsidRDefault="00066C55">
      <w:pPr>
        <w:pStyle w:val="3"/>
        <w:numPr>
          <w:ilvl w:val="1"/>
          <w:numId w:val="40"/>
        </w:numPr>
        <w:tabs>
          <w:tab w:val="clear" w:pos="1440"/>
          <w:tab w:val="num" w:pos="0"/>
        </w:tabs>
        <w:ind w:left="0" w:firstLine="0"/>
      </w:pPr>
      <w:r>
        <w:t>Передаваемые в залог ликвидные ценные бумаги.</w:t>
      </w:r>
    </w:p>
    <w:p w:rsidR="00066C55" w:rsidRDefault="00066C55">
      <w:pPr>
        <w:pStyle w:val="3"/>
      </w:pPr>
      <w:r>
        <w:t xml:space="preserve">Уплата процентов производится ежемесячно с погашением кредита, начиная с 1-го числа, следующего за месяцем заключения кредитного договора. Нестабильная ситуация в нашей стране, приводящая к инфляционным процессам, вынуждает Сбербанк РФ постоянно изменять процентную ставку за пользование ссудой в связи с изменением учётной процентной ставки Центрального банка России. </w:t>
      </w:r>
    </w:p>
    <w:p w:rsidR="00066C55" w:rsidRDefault="00066C55">
      <w:pPr>
        <w:pStyle w:val="3"/>
      </w:pPr>
      <w:r>
        <w:t xml:space="preserve">Кредитованием неотложных потребительских нужд населения занимаются и другие коммерческие банки. В основном это способ привлечения средств частных вкладчиков для формирования своих кредитных ресурсов. Коммерческие банки предлагают кредиты под залог ценных бумаг (в основном своих или государственных), а также под залог движимого и недвижимого имущества, товарно-материальных ценностей. </w:t>
      </w:r>
    </w:p>
    <w:p w:rsidR="00066C55" w:rsidRDefault="00066C55">
      <w:pPr>
        <w:pStyle w:val="3"/>
      </w:pPr>
      <w:r>
        <w:t xml:space="preserve">Второй вид потребительского кредита Сбербанка – </w:t>
      </w:r>
      <w:r>
        <w:rPr>
          <w:rFonts w:ascii="Bookman Old Style" w:hAnsi="Bookman Old Style"/>
          <w:b/>
          <w:bCs/>
          <w:i/>
          <w:iCs/>
          <w:u w:val="single"/>
        </w:rPr>
        <w:t xml:space="preserve">кредит на капитальные затраты </w:t>
      </w:r>
      <w:r>
        <w:t xml:space="preserve">(долгосрочный) – в отличие от кредита на неотложные нужды требует от населения представления отчёта о его использовании и документов о целевом направлении полученных в банке сумм. Выдача потребительских кредитов этого вида регулируется </w:t>
      </w:r>
      <w:r>
        <w:rPr>
          <w:i/>
          <w:iCs/>
        </w:rPr>
        <w:t>Положением о жилищных кредитах, утверждённым Указом Президента РФ № 1180 от 10 июня 1994г.</w:t>
      </w:r>
      <w:r>
        <w:t xml:space="preserve"> и распространяемом на все коммерческие банки Российской Федерации.</w:t>
      </w:r>
    </w:p>
    <w:p w:rsidR="00066C55" w:rsidRDefault="00066C55">
      <w:pPr>
        <w:pStyle w:val="3"/>
      </w:pPr>
      <w:r>
        <w:t xml:space="preserve">В целях оказания помощи гражданам в строительстве (реконструкции) и приобретении жилья на основании </w:t>
      </w:r>
      <w:r>
        <w:rPr>
          <w:i/>
          <w:iCs/>
        </w:rPr>
        <w:t>Указа Президента РФ № 1180 от 10 июня 1994г.</w:t>
      </w:r>
      <w:r>
        <w:t xml:space="preserve"> банкам разрешено выдавать </w:t>
      </w:r>
      <w:r>
        <w:rPr>
          <w:u w:val="single"/>
        </w:rPr>
        <w:t>три вида жилищных кредитов</w:t>
      </w:r>
      <w:r>
        <w:t>:</w:t>
      </w:r>
    </w:p>
    <w:p w:rsidR="00066C55" w:rsidRDefault="00066C55">
      <w:pPr>
        <w:pStyle w:val="3"/>
        <w:numPr>
          <w:ilvl w:val="0"/>
          <w:numId w:val="42"/>
        </w:numPr>
        <w:tabs>
          <w:tab w:val="clear" w:pos="1260"/>
          <w:tab w:val="num" w:pos="0"/>
        </w:tabs>
        <w:ind w:left="360"/>
      </w:pPr>
      <w:r>
        <w:t>краткосрочный или долгосрочный на приобретение и обустройство земли под предстоящее жилищное строительство (земельный кредит);</w:t>
      </w:r>
    </w:p>
    <w:p w:rsidR="00066C55" w:rsidRDefault="00066C55">
      <w:pPr>
        <w:pStyle w:val="3"/>
        <w:numPr>
          <w:ilvl w:val="0"/>
          <w:numId w:val="42"/>
        </w:numPr>
        <w:tabs>
          <w:tab w:val="clear" w:pos="1260"/>
          <w:tab w:val="num" w:pos="0"/>
        </w:tabs>
        <w:ind w:left="360"/>
      </w:pPr>
      <w:r>
        <w:t>краткосрочный кредит на строительство (реконструкцию) жилья, т.е. непосредственно для финансирования строительных работ (строительный кредит);</w:t>
      </w:r>
    </w:p>
    <w:p w:rsidR="00066C55" w:rsidRDefault="00066C55">
      <w:pPr>
        <w:pStyle w:val="3"/>
        <w:numPr>
          <w:ilvl w:val="0"/>
          <w:numId w:val="42"/>
        </w:numPr>
        <w:tabs>
          <w:tab w:val="clear" w:pos="1260"/>
          <w:tab w:val="num" w:pos="0"/>
        </w:tabs>
        <w:ind w:left="360"/>
      </w:pPr>
      <w:r>
        <w:t>долгосрочный кредит для приобретения жилья.</w:t>
      </w: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jc w:val="center"/>
        <w:rPr>
          <w:rFonts w:ascii="Book Antiqua" w:hAnsi="Book Antiqua"/>
          <w:b/>
          <w:bCs/>
          <w:color w:val="000080"/>
          <w:sz w:val="36"/>
          <w:u w:val="single"/>
        </w:rPr>
      </w:pPr>
      <w:r>
        <w:rPr>
          <w:rFonts w:ascii="Book Antiqua" w:hAnsi="Book Antiqua"/>
          <w:b/>
          <w:bCs/>
          <w:color w:val="000080"/>
          <w:sz w:val="36"/>
          <w:u w:val="single"/>
        </w:rPr>
        <w:t>Заключение</w:t>
      </w:r>
      <w:r>
        <w:rPr>
          <w:rFonts w:ascii="Book Antiqua" w:hAnsi="Book Antiqua"/>
          <w:b/>
          <w:bCs/>
          <w:color w:val="000080"/>
          <w:sz w:val="36"/>
        </w:rPr>
        <w:t>.</w:t>
      </w:r>
    </w:p>
    <w:p w:rsidR="00066C55" w:rsidRDefault="00066C55">
      <w:pPr>
        <w:pStyle w:val="3"/>
      </w:pPr>
    </w:p>
    <w:p w:rsidR="00066C55" w:rsidRDefault="00066C55">
      <w:pPr>
        <w:pStyle w:val="a5"/>
        <w:spacing w:line="360" w:lineRule="auto"/>
        <w:ind w:firstLine="540"/>
        <w:jc w:val="both"/>
        <w:rPr>
          <w:sz w:val="28"/>
        </w:rPr>
      </w:pPr>
      <w:r>
        <w:rPr>
          <w:sz w:val="28"/>
        </w:rPr>
        <w:t>Проблема эффективных инвестиций остается одной из ключевых для российской экономики, которая, по мнению большинства аналитиков, переживает сегодня конъюнктурный спад. Резервы роста после финансового кризиса 1998 года практически исчерпаны, новые катализаторы увеличения промышленного производства не определены. Как считают ведущие отечественные и зарубежные экономисты, отправной точкой дальнейшего развития могли бы стать иностранные инвестиции и банковские кредиты, для привлечения которых должны быть созданы необходимые условия.</w:t>
      </w:r>
    </w:p>
    <w:p w:rsidR="00066C55" w:rsidRDefault="00066C55">
      <w:pPr>
        <w:spacing w:line="360" w:lineRule="auto"/>
        <w:ind w:firstLine="540"/>
        <w:jc w:val="both"/>
        <w:rPr>
          <w:sz w:val="28"/>
        </w:rPr>
      </w:pPr>
      <w:r>
        <w:rPr>
          <w:sz w:val="28"/>
        </w:rPr>
        <w:t>Повышение инвестиционной привлекательности российской экономики в 2001 году привело к росту капиталовложений. Их объем в прошлом году по сравнению с 2000 годом вырос на 8,7 процента и составил 1599,5 млрд. рублей. Помимо собственных средств предприятия формировали инвестиционные ресурсы за счет банковских кредитов и иностранных капиталов. К сожалению, доля последних в общей структуре капиталовложений все еще остается незначительной.</w:t>
      </w:r>
    </w:p>
    <w:p w:rsidR="00066C55" w:rsidRDefault="00066C55">
      <w:pPr>
        <w:spacing w:line="360" w:lineRule="auto"/>
        <w:ind w:firstLine="540"/>
        <w:jc w:val="both"/>
        <w:rPr>
          <w:sz w:val="28"/>
        </w:rPr>
      </w:pPr>
      <w:r>
        <w:rPr>
          <w:sz w:val="28"/>
        </w:rPr>
        <w:t>На первый взгляд некоторые показатели свидетельствуют о том, что банкиры наконец-то повернулись лицом к реальному сектору. Объем кредитов, предоставленных банками предприятиям и организациям, составил на начало января 2002 года 1191,5 млрд. рублей, увеличившись с начала года на 56 %, или на 428,1 млрд. рублей. Однако у этих показателей есть второе дно. По данным Госкомстата, в 2001 году объем инвестиций в основной капитал предприятий и организаций, осуществленных за счет привлечения банковских кредитов, составил всего 48,7 млрд. рублей, или 3,5 % от общего объема инвестиций (в 2000 году - 29,5 млрд. рублей, или 2,9 %). Объясняется это двумя причинами. С одной стороны, процентная ставка по кредитам оставалась достаточно высокой, с другой – банки опасались в связи с достаточно высокими рисками и отсутствием необходимого обеспечения по кредитам.</w:t>
      </w:r>
    </w:p>
    <w:p w:rsidR="00066C55" w:rsidRDefault="00066C55">
      <w:pPr>
        <w:spacing w:line="360" w:lineRule="auto"/>
        <w:ind w:firstLine="540"/>
        <w:jc w:val="both"/>
        <w:rPr>
          <w:sz w:val="28"/>
        </w:rPr>
      </w:pPr>
      <w:r>
        <w:rPr>
          <w:sz w:val="28"/>
        </w:rPr>
        <w:t>В последние годы, благодаря хорошей конъюнктуре мирового рынка, а также снижению налогового бремени, у предприятий появились значительные свободные финансовые ресурсы, которые можно направить на капиталовложения. Но даже полученные банковские кредиты предприятия предпочитают вкладывать не в долгосрочные инвестиции, а в краткосрочные финансовые вложения - собственные акции, паи и акции других организаций, облигации и другие долговые обязательства. Этому способствовало бурное посткризисное развитие финансовых рынков, игра на которых приносит быструю отдачу. В 1998 году инвестиции в основной капитал превышали объем финансовых вложений на 72,5 %, в 2001 году объем финансовых вложений уже на 76,7 % превышал инвестиции в основной капитал.</w:t>
      </w:r>
    </w:p>
    <w:p w:rsidR="00066C55" w:rsidRDefault="00066C55">
      <w:pPr>
        <w:spacing w:line="360" w:lineRule="auto"/>
        <w:ind w:firstLine="540"/>
        <w:jc w:val="both"/>
        <w:rPr>
          <w:sz w:val="28"/>
        </w:rPr>
      </w:pPr>
      <w:r>
        <w:rPr>
          <w:sz w:val="28"/>
        </w:rPr>
        <w:t>В 2001 году банковские кредиты, использованные предприятиями и организациями для осуществления финансовых вложений, составили 200,3 млрд. рублей, из них 83% направлено в краткосрочные финансовые вложения.</w:t>
      </w:r>
    </w:p>
    <w:p w:rsidR="00066C55" w:rsidRDefault="00066C55">
      <w:pPr>
        <w:spacing w:line="360" w:lineRule="auto"/>
        <w:ind w:firstLine="540"/>
        <w:jc w:val="both"/>
        <w:rPr>
          <w:sz w:val="28"/>
        </w:rPr>
      </w:pPr>
      <w:r>
        <w:rPr>
          <w:sz w:val="28"/>
        </w:rPr>
        <w:t>Таким образом, основным источником инвестиций в основной капитал по-прежнему остаются собственные средства предприятий, которые достигли в 2001 году 691,1 млрд. рублей, или 50,3% от общего объема капиталовложений. Банковские кредиты и иностранные инвестиции составили менее 8% от инвестиций в основной капитал.</w:t>
      </w: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pStyle w:val="3"/>
      </w:pPr>
    </w:p>
    <w:p w:rsidR="00066C55" w:rsidRDefault="00066C55">
      <w:pPr>
        <w:jc w:val="center"/>
        <w:rPr>
          <w:rFonts w:ascii="Book Antiqua" w:hAnsi="Book Antiqua"/>
          <w:b/>
          <w:bCs/>
          <w:color w:val="000080"/>
          <w:sz w:val="36"/>
        </w:rPr>
      </w:pPr>
      <w:r>
        <w:rPr>
          <w:rFonts w:ascii="Book Antiqua" w:hAnsi="Book Antiqua"/>
          <w:b/>
          <w:bCs/>
          <w:color w:val="000080"/>
          <w:sz w:val="36"/>
          <w:u w:val="single"/>
        </w:rPr>
        <w:t>Список литературы</w:t>
      </w:r>
      <w:r>
        <w:rPr>
          <w:rFonts w:ascii="Book Antiqua" w:hAnsi="Book Antiqua"/>
          <w:b/>
          <w:bCs/>
          <w:color w:val="000080"/>
          <w:sz w:val="36"/>
        </w:rPr>
        <w:t>:</w:t>
      </w:r>
    </w:p>
    <w:p w:rsidR="00066C55" w:rsidRDefault="00066C55">
      <w:pPr>
        <w:jc w:val="both"/>
        <w:rPr>
          <w:color w:val="000080"/>
          <w:sz w:val="28"/>
        </w:rPr>
      </w:pPr>
    </w:p>
    <w:p w:rsidR="00066C55" w:rsidRDefault="00066C55">
      <w:pPr>
        <w:numPr>
          <w:ilvl w:val="0"/>
          <w:numId w:val="43"/>
        </w:numPr>
        <w:tabs>
          <w:tab w:val="clear" w:pos="1440"/>
          <w:tab w:val="num" w:pos="0"/>
        </w:tabs>
        <w:spacing w:line="360" w:lineRule="auto"/>
        <w:ind w:left="360"/>
        <w:jc w:val="both"/>
        <w:rPr>
          <w:color w:val="000080"/>
          <w:sz w:val="28"/>
        </w:rPr>
      </w:pPr>
      <w:r>
        <w:rPr>
          <w:sz w:val="28"/>
        </w:rPr>
        <w:t>«Банковское дело»/учебник под ред. д.э.н. В.И. Колесникова, д.э.н. Л.П. Кроливецкой, - М: Финансы и статистика, 1998г.</w:t>
      </w:r>
    </w:p>
    <w:p w:rsidR="00066C55" w:rsidRDefault="00066C55">
      <w:pPr>
        <w:numPr>
          <w:ilvl w:val="0"/>
          <w:numId w:val="43"/>
        </w:numPr>
        <w:tabs>
          <w:tab w:val="clear" w:pos="1440"/>
          <w:tab w:val="num" w:pos="0"/>
        </w:tabs>
        <w:spacing w:line="360" w:lineRule="auto"/>
        <w:ind w:left="360"/>
        <w:jc w:val="both"/>
        <w:rPr>
          <w:color w:val="000080"/>
          <w:sz w:val="28"/>
        </w:rPr>
      </w:pPr>
      <w:r>
        <w:rPr>
          <w:sz w:val="28"/>
        </w:rPr>
        <w:t xml:space="preserve">«Финансы, денежное обращение, кредит»/учебник </w:t>
      </w:r>
    </w:p>
    <w:p w:rsidR="00066C55" w:rsidRDefault="00066C55">
      <w:pPr>
        <w:numPr>
          <w:ilvl w:val="0"/>
          <w:numId w:val="43"/>
        </w:numPr>
        <w:tabs>
          <w:tab w:val="clear" w:pos="1440"/>
          <w:tab w:val="num" w:pos="0"/>
        </w:tabs>
        <w:spacing w:line="360" w:lineRule="auto"/>
        <w:ind w:left="360"/>
        <w:jc w:val="both"/>
        <w:rPr>
          <w:color w:val="000080"/>
          <w:sz w:val="28"/>
        </w:rPr>
      </w:pPr>
      <w:r>
        <w:rPr>
          <w:sz w:val="28"/>
        </w:rPr>
        <w:t>«Банковское дело»/учебник под рук. проф. О.И. Лаврушина, - М: Финансы и статистика, 1998г.</w:t>
      </w:r>
    </w:p>
    <w:p w:rsidR="00066C55" w:rsidRDefault="00066C55">
      <w:pPr>
        <w:numPr>
          <w:ilvl w:val="0"/>
          <w:numId w:val="43"/>
        </w:numPr>
        <w:tabs>
          <w:tab w:val="clear" w:pos="1440"/>
          <w:tab w:val="num" w:pos="0"/>
        </w:tabs>
        <w:spacing w:line="360" w:lineRule="auto"/>
        <w:ind w:left="360"/>
        <w:jc w:val="both"/>
        <w:rPr>
          <w:color w:val="000080"/>
          <w:sz w:val="28"/>
        </w:rPr>
      </w:pPr>
      <w:r>
        <w:rPr>
          <w:sz w:val="28"/>
        </w:rPr>
        <w:t>«Деньги. Кредит. Банки»/под ред. О.И. Лаврушина.</w:t>
      </w:r>
    </w:p>
    <w:p w:rsidR="00066C55" w:rsidRDefault="00066C55">
      <w:pPr>
        <w:numPr>
          <w:ilvl w:val="0"/>
          <w:numId w:val="43"/>
        </w:numPr>
        <w:tabs>
          <w:tab w:val="clear" w:pos="1440"/>
          <w:tab w:val="num" w:pos="0"/>
        </w:tabs>
        <w:spacing w:line="360" w:lineRule="auto"/>
        <w:ind w:left="360"/>
        <w:jc w:val="both"/>
        <w:rPr>
          <w:color w:val="000080"/>
          <w:sz w:val="28"/>
        </w:rPr>
      </w:pPr>
      <w:r>
        <w:rPr>
          <w:sz w:val="28"/>
        </w:rPr>
        <w:t xml:space="preserve">Сайт Центрального банка РФ в сети Интернет: </w:t>
      </w:r>
      <w:hyperlink r:id="rId25" w:history="1">
        <w:r>
          <w:rPr>
            <w:rStyle w:val="ab"/>
            <w:sz w:val="28"/>
            <w:lang w:val="en-US"/>
          </w:rPr>
          <w:t>www</w:t>
        </w:r>
        <w:r>
          <w:rPr>
            <w:rStyle w:val="ab"/>
            <w:sz w:val="28"/>
          </w:rPr>
          <w:t>.</w:t>
        </w:r>
        <w:r>
          <w:rPr>
            <w:rStyle w:val="ab"/>
            <w:sz w:val="28"/>
            <w:lang w:val="en-US"/>
          </w:rPr>
          <w:t>cbr</w:t>
        </w:r>
        <w:r>
          <w:rPr>
            <w:rStyle w:val="ab"/>
            <w:sz w:val="28"/>
          </w:rPr>
          <w:t>.</w:t>
        </w:r>
        <w:r>
          <w:rPr>
            <w:rStyle w:val="ab"/>
            <w:sz w:val="28"/>
            <w:lang w:val="en-US"/>
          </w:rPr>
          <w:t>ru</w:t>
        </w:r>
      </w:hyperlink>
      <w:r>
        <w:rPr>
          <w:sz w:val="28"/>
        </w:rPr>
        <w:t>.</w:t>
      </w:r>
    </w:p>
    <w:p w:rsidR="00066C55" w:rsidRDefault="00066C55">
      <w:pPr>
        <w:spacing w:line="360" w:lineRule="auto"/>
        <w:jc w:val="both"/>
        <w:rPr>
          <w:color w:val="000080"/>
          <w:sz w:val="28"/>
        </w:rPr>
      </w:pPr>
      <w:r>
        <w:rPr>
          <w:sz w:val="28"/>
        </w:rPr>
        <w:t xml:space="preserve">  </w:t>
      </w:r>
    </w:p>
    <w:p w:rsidR="00066C55" w:rsidRDefault="00066C55">
      <w:pPr>
        <w:pStyle w:val="3"/>
        <w:ind w:firstLine="0"/>
      </w:pPr>
      <w:bookmarkStart w:id="1" w:name="_GoBack"/>
      <w:bookmarkEnd w:id="1"/>
    </w:p>
    <w:sectPr w:rsidR="00066C55">
      <w:footerReference w:type="even" r:id="rId26"/>
      <w:foot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55" w:rsidRDefault="00066C55">
      <w:r>
        <w:separator/>
      </w:r>
    </w:p>
  </w:endnote>
  <w:endnote w:type="continuationSeparator" w:id="0">
    <w:p w:rsidR="00066C55" w:rsidRDefault="000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55" w:rsidRDefault="00066C5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6C55" w:rsidRDefault="00066C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55" w:rsidRDefault="00066C5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66C55" w:rsidRDefault="00066C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55" w:rsidRDefault="00066C55">
      <w:r>
        <w:separator/>
      </w:r>
    </w:p>
  </w:footnote>
  <w:footnote w:type="continuationSeparator" w:id="0">
    <w:p w:rsidR="00066C55" w:rsidRDefault="00066C55">
      <w:r>
        <w:continuationSeparator/>
      </w:r>
    </w:p>
  </w:footnote>
  <w:footnote w:id="1">
    <w:p w:rsidR="00066C55" w:rsidRDefault="00066C55">
      <w:pPr>
        <w:pStyle w:val="a9"/>
      </w:pPr>
      <w:r>
        <w:rPr>
          <w:rStyle w:val="aa"/>
        </w:rPr>
        <w:footnoteRef/>
      </w:r>
      <w:r>
        <w:t xml:space="preserve"> Ссуды, которые предоставляются физическим лицам для предпринимательской деятельности, потребительскими не считаются.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1321751"/>
    <w:multiLevelType w:val="hybridMultilevel"/>
    <w:tmpl w:val="8D30D744"/>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03F7584E"/>
    <w:multiLevelType w:val="hybridMultilevel"/>
    <w:tmpl w:val="D614484E"/>
    <w:lvl w:ilvl="0" w:tplc="C8A4B94A">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1706FB"/>
    <w:multiLevelType w:val="hybridMultilevel"/>
    <w:tmpl w:val="F4FC165C"/>
    <w:lvl w:ilvl="0" w:tplc="190EA298">
      <w:start w:val="1"/>
      <w:numFmt w:val="bullet"/>
      <w:lvlText w:val=""/>
      <w:lvlJc w:val="left"/>
      <w:pPr>
        <w:tabs>
          <w:tab w:val="num" w:pos="795"/>
        </w:tabs>
        <w:ind w:left="795" w:hanging="360"/>
      </w:pPr>
      <w:rPr>
        <w:rFonts w:ascii="Wingdings" w:hAnsi="Wingdings" w:hint="default"/>
        <w:b/>
        <w:i w:val="0"/>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16357F"/>
    <w:multiLevelType w:val="hybridMultilevel"/>
    <w:tmpl w:val="EADA64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F5E359E"/>
    <w:multiLevelType w:val="hybridMultilevel"/>
    <w:tmpl w:val="3C5E327A"/>
    <w:lvl w:ilvl="0" w:tplc="17849E38">
      <w:start w:val="1"/>
      <w:numFmt w:val="upperRoman"/>
      <w:lvlText w:val="%1."/>
      <w:lvlJc w:val="right"/>
      <w:pPr>
        <w:tabs>
          <w:tab w:val="num" w:pos="720"/>
        </w:tabs>
        <w:ind w:left="720" w:hanging="1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624ADC"/>
    <w:multiLevelType w:val="hybridMultilevel"/>
    <w:tmpl w:val="6322A8E8"/>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0AF4614"/>
    <w:multiLevelType w:val="hybridMultilevel"/>
    <w:tmpl w:val="5690546C"/>
    <w:lvl w:ilvl="0" w:tplc="D04A3DCA">
      <w:start w:val="1"/>
      <w:numFmt w:val="decimal"/>
      <w:lvlText w:val="%1)"/>
      <w:lvlJc w:val="left"/>
      <w:pPr>
        <w:tabs>
          <w:tab w:val="num" w:pos="1155"/>
        </w:tabs>
        <w:ind w:left="1155" w:hanging="360"/>
      </w:pPr>
      <w:rPr>
        <w:rFonts w:ascii="Book Antiqua" w:hAnsi="Book Antiqua" w:hint="default"/>
        <w:b/>
        <w:i w:val="0"/>
        <w:color w:val="99336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146609A"/>
    <w:multiLevelType w:val="hybridMultilevel"/>
    <w:tmpl w:val="5ED46986"/>
    <w:lvl w:ilvl="0" w:tplc="897A7FEC">
      <w:start w:val="1"/>
      <w:numFmt w:val="bullet"/>
      <w:lvlText w:val=""/>
      <w:lvlJc w:val="left"/>
      <w:pPr>
        <w:tabs>
          <w:tab w:val="num" w:pos="720"/>
        </w:tabs>
        <w:ind w:left="72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224D9"/>
    <w:multiLevelType w:val="hybridMultilevel"/>
    <w:tmpl w:val="88800452"/>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16B60527"/>
    <w:multiLevelType w:val="hybridMultilevel"/>
    <w:tmpl w:val="BD2E04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82A3DF2"/>
    <w:multiLevelType w:val="hybridMultilevel"/>
    <w:tmpl w:val="3B3CBA1C"/>
    <w:lvl w:ilvl="0" w:tplc="AAE476F2">
      <w:start w:val="1"/>
      <w:numFmt w:val="decimal"/>
      <w:lvlText w:val="%1)"/>
      <w:lvlJc w:val="left"/>
      <w:pPr>
        <w:tabs>
          <w:tab w:val="num" w:pos="1260"/>
        </w:tabs>
        <w:ind w:left="1260" w:hanging="360"/>
      </w:pPr>
      <w:rPr>
        <w:rFonts w:ascii="Book Antiqua" w:hAnsi="Book Antiqua" w:hint="default"/>
        <w:b/>
        <w:i w:val="0"/>
        <w:color w:val="99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211A94"/>
    <w:multiLevelType w:val="hybridMultilevel"/>
    <w:tmpl w:val="8A78903C"/>
    <w:lvl w:ilvl="0" w:tplc="17849E38">
      <w:start w:val="1"/>
      <w:numFmt w:val="upperRoman"/>
      <w:lvlText w:val="%1."/>
      <w:lvlJc w:val="right"/>
      <w:pPr>
        <w:tabs>
          <w:tab w:val="num" w:pos="720"/>
        </w:tabs>
        <w:ind w:left="720" w:hanging="180"/>
      </w:pPr>
      <w:rPr>
        <w:rFonts w:hint="default"/>
        <w:b/>
        <w:i w:val="0"/>
      </w:rPr>
    </w:lvl>
    <w:lvl w:ilvl="1" w:tplc="04190001">
      <w:start w:val="1"/>
      <w:numFmt w:val="bullet"/>
      <w:lvlText w:val=""/>
      <w:lvlJc w:val="left"/>
      <w:pPr>
        <w:tabs>
          <w:tab w:val="num" w:pos="1440"/>
        </w:tabs>
        <w:ind w:left="1440" w:hanging="360"/>
      </w:pPr>
      <w:rPr>
        <w:rFonts w:ascii="Symbol" w:hAnsi="Symbol" w:hint="default"/>
      </w:rPr>
    </w:lvl>
    <w:lvl w:ilvl="2" w:tplc="17849E38">
      <w:start w:val="1"/>
      <w:numFmt w:val="upperRoman"/>
      <w:lvlText w:val="%3."/>
      <w:lvlJc w:val="right"/>
      <w:pPr>
        <w:tabs>
          <w:tab w:val="num" w:pos="2160"/>
        </w:tabs>
        <w:ind w:left="2160" w:hanging="180"/>
      </w:pPr>
      <w:rPr>
        <w:rFonts w:hint="default"/>
        <w:b/>
        <w:i w:val="0"/>
      </w:rPr>
    </w:lvl>
    <w:lvl w:ilvl="3" w:tplc="0419000F">
      <w:start w:val="1"/>
      <w:numFmt w:val="decimal"/>
      <w:lvlText w:val="%4."/>
      <w:lvlJc w:val="left"/>
      <w:pPr>
        <w:tabs>
          <w:tab w:val="num" w:pos="2880"/>
        </w:tabs>
        <w:ind w:left="2880" w:hanging="360"/>
      </w:pPr>
    </w:lvl>
    <w:lvl w:ilvl="4" w:tplc="EE3058FA">
      <w:numFmt w:val="bullet"/>
      <w:lvlText w:val="-"/>
      <w:lvlJc w:val="left"/>
      <w:pPr>
        <w:tabs>
          <w:tab w:val="num" w:pos="3600"/>
        </w:tabs>
        <w:ind w:left="3600" w:hanging="360"/>
      </w:pPr>
      <w:rPr>
        <w:rFonts w:ascii="Times New Roman" w:eastAsia="Times New Roman" w:hAnsi="Times New Roman" w:cs="Times New Roman" w:hint="default"/>
      </w:rPr>
    </w:lvl>
    <w:lvl w:ilvl="5" w:tplc="17849E38">
      <w:start w:val="1"/>
      <w:numFmt w:val="upperRoman"/>
      <w:lvlText w:val="%6."/>
      <w:lvlJc w:val="right"/>
      <w:pPr>
        <w:tabs>
          <w:tab w:val="num" w:pos="4320"/>
        </w:tabs>
        <w:ind w:left="4320" w:hanging="180"/>
      </w:pPr>
      <w:rPr>
        <w:rFonts w:hint="default"/>
        <w:b/>
        <w:i w:val="0"/>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6546A9"/>
    <w:multiLevelType w:val="hybridMultilevel"/>
    <w:tmpl w:val="E60CE0FE"/>
    <w:lvl w:ilvl="0" w:tplc="3A401198">
      <w:start w:val="1"/>
      <w:numFmt w:val="decimal"/>
      <w:lvlText w:val="%1."/>
      <w:lvlJc w:val="left"/>
      <w:pPr>
        <w:tabs>
          <w:tab w:val="num" w:pos="1440"/>
        </w:tabs>
        <w:ind w:left="144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7C721A"/>
    <w:multiLevelType w:val="hybridMultilevel"/>
    <w:tmpl w:val="2B8C2662"/>
    <w:lvl w:ilvl="0" w:tplc="A4083D12">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BC7F5A"/>
    <w:multiLevelType w:val="hybridMultilevel"/>
    <w:tmpl w:val="F3F24956"/>
    <w:lvl w:ilvl="0" w:tplc="03CAC47C">
      <w:start w:val="1"/>
      <w:numFmt w:val="decimal"/>
      <w:lvlText w:val="%1."/>
      <w:lvlJc w:val="left"/>
      <w:pPr>
        <w:tabs>
          <w:tab w:val="num" w:pos="870"/>
        </w:tabs>
        <w:ind w:left="870" w:hanging="360"/>
      </w:pPr>
      <w:rPr>
        <w:rFonts w:ascii="Book Antiqua" w:hAnsi="Book Antiqua" w:hint="default"/>
        <w:b/>
        <w:i w:val="0"/>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6624C4"/>
    <w:multiLevelType w:val="hybridMultilevel"/>
    <w:tmpl w:val="42D66412"/>
    <w:lvl w:ilvl="0" w:tplc="3A401198">
      <w:start w:val="1"/>
      <w:numFmt w:val="decimal"/>
      <w:lvlText w:val="%1."/>
      <w:lvlJc w:val="left"/>
      <w:pPr>
        <w:tabs>
          <w:tab w:val="num" w:pos="1440"/>
        </w:tabs>
        <w:ind w:left="144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4317D3"/>
    <w:multiLevelType w:val="hybridMultilevel"/>
    <w:tmpl w:val="68BC607A"/>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287140BF"/>
    <w:multiLevelType w:val="hybridMultilevel"/>
    <w:tmpl w:val="5B567AA4"/>
    <w:lvl w:ilvl="0" w:tplc="BB66B586">
      <w:start w:val="1"/>
      <w:numFmt w:val="decimal"/>
      <w:lvlText w:val="%1)"/>
      <w:lvlJc w:val="left"/>
      <w:pPr>
        <w:tabs>
          <w:tab w:val="num" w:pos="720"/>
        </w:tabs>
        <w:ind w:left="720" w:hanging="360"/>
      </w:pPr>
      <w:rPr>
        <w:rFonts w:ascii="Book Antiqua" w:hAnsi="Book Antiqua" w:hint="default"/>
        <w:b/>
        <w:i w:val="0"/>
        <w:color w:val="99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BB3A97"/>
    <w:multiLevelType w:val="hybridMultilevel"/>
    <w:tmpl w:val="E90E3C40"/>
    <w:lvl w:ilvl="0" w:tplc="190EA298">
      <w:start w:val="1"/>
      <w:numFmt w:val="bullet"/>
      <w:lvlText w:val=""/>
      <w:lvlJc w:val="left"/>
      <w:pPr>
        <w:tabs>
          <w:tab w:val="num" w:pos="795"/>
        </w:tabs>
        <w:ind w:left="795" w:hanging="360"/>
      </w:pPr>
      <w:rPr>
        <w:rFonts w:ascii="Wingdings" w:hAnsi="Wingdings" w:hint="default"/>
        <w:b/>
        <w:i w:val="0"/>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D11DA3"/>
    <w:multiLevelType w:val="hybridMultilevel"/>
    <w:tmpl w:val="71DC6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B5D5281"/>
    <w:multiLevelType w:val="hybridMultilevel"/>
    <w:tmpl w:val="CD62E5CA"/>
    <w:lvl w:ilvl="0" w:tplc="D04A3DCA">
      <w:start w:val="1"/>
      <w:numFmt w:val="decimal"/>
      <w:lvlText w:val="%1)"/>
      <w:lvlJc w:val="left"/>
      <w:pPr>
        <w:tabs>
          <w:tab w:val="num" w:pos="795"/>
        </w:tabs>
        <w:ind w:left="795" w:hanging="360"/>
      </w:pPr>
      <w:rPr>
        <w:rFonts w:ascii="Book Antiqua" w:hAnsi="Book Antiqua" w:hint="default"/>
        <w:b/>
        <w:i w:val="0"/>
        <w:color w:val="99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B83C17"/>
    <w:multiLevelType w:val="hybridMultilevel"/>
    <w:tmpl w:val="1CCAC784"/>
    <w:lvl w:ilvl="0" w:tplc="B704C06A">
      <w:start w:val="1"/>
      <w:numFmt w:val="bullet"/>
      <w:lvlText w:val=""/>
      <w:lvlJc w:val="left"/>
      <w:pPr>
        <w:tabs>
          <w:tab w:val="num" w:pos="795"/>
        </w:tabs>
        <w:ind w:left="795" w:hanging="360"/>
      </w:pPr>
      <w:rPr>
        <w:rFonts w:ascii="Wingdings" w:hAnsi="Wingdings"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234A41"/>
    <w:multiLevelType w:val="hybridMultilevel"/>
    <w:tmpl w:val="C1A46BE0"/>
    <w:lvl w:ilvl="0" w:tplc="BB66B586">
      <w:start w:val="1"/>
      <w:numFmt w:val="decimal"/>
      <w:lvlText w:val="%1)"/>
      <w:lvlJc w:val="left"/>
      <w:pPr>
        <w:tabs>
          <w:tab w:val="num" w:pos="1260"/>
        </w:tabs>
        <w:ind w:left="1260" w:hanging="360"/>
      </w:pPr>
      <w:rPr>
        <w:rFonts w:ascii="Book Antiqua" w:hAnsi="Book Antiqua" w:hint="default"/>
        <w:b/>
        <w:i w:val="0"/>
        <w:color w:val="993366"/>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48E7394"/>
    <w:multiLevelType w:val="hybridMultilevel"/>
    <w:tmpl w:val="91525B3E"/>
    <w:lvl w:ilvl="0" w:tplc="17849E38">
      <w:start w:val="1"/>
      <w:numFmt w:val="upperRoman"/>
      <w:lvlText w:val="%1."/>
      <w:lvlJc w:val="right"/>
      <w:pPr>
        <w:tabs>
          <w:tab w:val="num" w:pos="870"/>
        </w:tabs>
        <w:ind w:left="870" w:hanging="180"/>
      </w:pPr>
      <w:rPr>
        <w:rFonts w:hint="default"/>
        <w:b/>
        <w:i w:val="0"/>
      </w:rPr>
    </w:lvl>
    <w:lvl w:ilvl="1" w:tplc="A4083D12">
      <w:start w:val="1"/>
      <w:numFmt w:val="decimal"/>
      <w:lvlText w:val="%2."/>
      <w:lvlJc w:val="left"/>
      <w:pPr>
        <w:tabs>
          <w:tab w:val="num" w:pos="1590"/>
        </w:tabs>
        <w:ind w:left="1590" w:hanging="360"/>
      </w:pPr>
      <w:rPr>
        <w:rFonts w:ascii="Book Antiqua" w:hAnsi="Book Antiqua" w:hint="default"/>
        <w:b/>
        <w:i w:val="0"/>
        <w:color w:val="003366"/>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357C2379"/>
    <w:multiLevelType w:val="hybridMultilevel"/>
    <w:tmpl w:val="11C62ADE"/>
    <w:lvl w:ilvl="0" w:tplc="2460BC4E">
      <w:start w:val="1"/>
      <w:numFmt w:val="decimal"/>
      <w:lvlText w:val="%1)"/>
      <w:lvlJc w:val="left"/>
      <w:pPr>
        <w:tabs>
          <w:tab w:val="num" w:pos="720"/>
        </w:tabs>
        <w:ind w:left="720" w:hanging="360"/>
      </w:pPr>
      <w:rPr>
        <w:rFonts w:ascii="Book Antiqua" w:hAnsi="Book Antiqua" w:hint="default"/>
        <w:b/>
        <w:i w:val="0"/>
        <w:color w:val="008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18E28CA"/>
    <w:multiLevelType w:val="hybridMultilevel"/>
    <w:tmpl w:val="2FCAB436"/>
    <w:lvl w:ilvl="0" w:tplc="17849E38">
      <w:start w:val="1"/>
      <w:numFmt w:val="upperRoman"/>
      <w:lvlText w:val="%1."/>
      <w:lvlJc w:val="right"/>
      <w:pPr>
        <w:tabs>
          <w:tab w:val="num" w:pos="1260"/>
        </w:tabs>
        <w:ind w:left="1260" w:hanging="180"/>
      </w:pPr>
      <w:rPr>
        <w:rFonts w:hint="default"/>
        <w:b/>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9206AD4"/>
    <w:multiLevelType w:val="hybridMultilevel"/>
    <w:tmpl w:val="06EA9192"/>
    <w:lvl w:ilvl="0" w:tplc="AAE476F2">
      <w:start w:val="1"/>
      <w:numFmt w:val="decimal"/>
      <w:lvlText w:val="%1)"/>
      <w:lvlJc w:val="left"/>
      <w:pPr>
        <w:tabs>
          <w:tab w:val="num" w:pos="1260"/>
        </w:tabs>
        <w:ind w:left="1260" w:hanging="360"/>
      </w:pPr>
      <w:rPr>
        <w:rFonts w:ascii="Book Antiqua" w:hAnsi="Book Antiqua" w:hint="default"/>
        <w:b/>
        <w:i w:val="0"/>
        <w:color w:val="993366"/>
      </w:rPr>
    </w:lvl>
    <w:lvl w:ilvl="1" w:tplc="3A401198">
      <w:start w:val="1"/>
      <w:numFmt w:val="decimal"/>
      <w:lvlText w:val="%2."/>
      <w:lvlJc w:val="left"/>
      <w:pPr>
        <w:tabs>
          <w:tab w:val="num" w:pos="1440"/>
        </w:tabs>
        <w:ind w:left="1440" w:hanging="360"/>
      </w:pPr>
      <w:rPr>
        <w:rFonts w:ascii="Book Antiqua" w:hAnsi="Book Antiqua" w:hint="default"/>
        <w:b/>
        <w:i w:val="0"/>
        <w:color w:val="00336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E042B7"/>
    <w:multiLevelType w:val="hybridMultilevel"/>
    <w:tmpl w:val="3F82F3D8"/>
    <w:lvl w:ilvl="0" w:tplc="AF700A8A">
      <w:start w:val="1"/>
      <w:numFmt w:val="decimal"/>
      <w:lvlText w:val="%1."/>
      <w:lvlJc w:val="left"/>
      <w:pPr>
        <w:tabs>
          <w:tab w:val="num" w:pos="720"/>
        </w:tabs>
        <w:ind w:left="720" w:hanging="360"/>
      </w:pPr>
      <w:rPr>
        <w:rFonts w:ascii="Book Antiqua" w:hAnsi="Book Antiqua" w:hint="default"/>
        <w:b/>
        <w:i w:val="0"/>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1E4059"/>
    <w:multiLevelType w:val="hybridMultilevel"/>
    <w:tmpl w:val="F0D49A0C"/>
    <w:lvl w:ilvl="0" w:tplc="BB66B586">
      <w:start w:val="1"/>
      <w:numFmt w:val="decimal"/>
      <w:lvlText w:val="%1)"/>
      <w:lvlJc w:val="left"/>
      <w:pPr>
        <w:tabs>
          <w:tab w:val="num" w:pos="720"/>
        </w:tabs>
        <w:ind w:left="720" w:hanging="360"/>
      </w:pPr>
      <w:rPr>
        <w:rFonts w:ascii="Book Antiqua" w:hAnsi="Book Antiqua" w:hint="default"/>
        <w:b/>
        <w:i w:val="0"/>
        <w:color w:val="993366"/>
      </w:rPr>
    </w:lvl>
    <w:lvl w:ilvl="1" w:tplc="63504D9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13574F"/>
    <w:multiLevelType w:val="hybridMultilevel"/>
    <w:tmpl w:val="6456939A"/>
    <w:lvl w:ilvl="0" w:tplc="17849E38">
      <w:start w:val="1"/>
      <w:numFmt w:val="upperRoman"/>
      <w:lvlText w:val="%1."/>
      <w:lvlJc w:val="right"/>
      <w:pPr>
        <w:tabs>
          <w:tab w:val="num" w:pos="720"/>
        </w:tabs>
        <w:ind w:left="720" w:hanging="1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43528C"/>
    <w:multiLevelType w:val="hybridMultilevel"/>
    <w:tmpl w:val="F8BE378E"/>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2">
    <w:nsid w:val="68415E6A"/>
    <w:multiLevelType w:val="hybridMultilevel"/>
    <w:tmpl w:val="A9245FFA"/>
    <w:lvl w:ilvl="0" w:tplc="AF700A8A">
      <w:start w:val="1"/>
      <w:numFmt w:val="decimal"/>
      <w:lvlText w:val="%1."/>
      <w:lvlJc w:val="left"/>
      <w:pPr>
        <w:tabs>
          <w:tab w:val="num" w:pos="720"/>
        </w:tabs>
        <w:ind w:left="720" w:hanging="360"/>
      </w:pPr>
      <w:rPr>
        <w:rFonts w:ascii="Book Antiqua" w:hAnsi="Book Antiqua" w:hint="default"/>
        <w:b/>
        <w:i w:val="0"/>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DB3D1E"/>
    <w:multiLevelType w:val="hybridMultilevel"/>
    <w:tmpl w:val="ACE6746C"/>
    <w:lvl w:ilvl="0" w:tplc="C8A4B94A">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2D75FA"/>
    <w:multiLevelType w:val="hybridMultilevel"/>
    <w:tmpl w:val="8E946662"/>
    <w:lvl w:ilvl="0" w:tplc="D04A3DCA">
      <w:start w:val="1"/>
      <w:numFmt w:val="decimal"/>
      <w:lvlText w:val="%1)"/>
      <w:lvlJc w:val="left"/>
      <w:pPr>
        <w:tabs>
          <w:tab w:val="num" w:pos="870"/>
        </w:tabs>
        <w:ind w:left="870" w:hanging="360"/>
      </w:pPr>
      <w:rPr>
        <w:rFonts w:ascii="Book Antiqua" w:hAnsi="Book Antiqua" w:hint="default"/>
        <w:b/>
        <w:i w:val="0"/>
        <w:color w:val="993366"/>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5">
    <w:nsid w:val="6CF24C57"/>
    <w:multiLevelType w:val="hybridMultilevel"/>
    <w:tmpl w:val="BA3C42AC"/>
    <w:lvl w:ilvl="0" w:tplc="C8A4B94A">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5F68AC"/>
    <w:multiLevelType w:val="hybridMultilevel"/>
    <w:tmpl w:val="B8701A74"/>
    <w:lvl w:ilvl="0" w:tplc="D04A3DCA">
      <w:start w:val="1"/>
      <w:numFmt w:val="decimal"/>
      <w:lvlText w:val="%1)"/>
      <w:lvlJc w:val="left"/>
      <w:pPr>
        <w:tabs>
          <w:tab w:val="num" w:pos="795"/>
        </w:tabs>
        <w:ind w:left="795" w:hanging="360"/>
      </w:pPr>
      <w:rPr>
        <w:rFonts w:ascii="Book Antiqua" w:hAnsi="Book Antiqua" w:hint="default"/>
        <w:b/>
        <w:i w:val="0"/>
        <w:color w:val="99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6820EC"/>
    <w:multiLevelType w:val="hybridMultilevel"/>
    <w:tmpl w:val="80B28FE8"/>
    <w:lvl w:ilvl="0" w:tplc="A4083D12">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150620"/>
    <w:multiLevelType w:val="hybridMultilevel"/>
    <w:tmpl w:val="6686B682"/>
    <w:lvl w:ilvl="0" w:tplc="C8A4B94A">
      <w:start w:val="1"/>
      <w:numFmt w:val="decimal"/>
      <w:lvlText w:val="%1."/>
      <w:lvlJc w:val="left"/>
      <w:pPr>
        <w:tabs>
          <w:tab w:val="num" w:pos="870"/>
        </w:tabs>
        <w:ind w:left="870" w:hanging="360"/>
      </w:pPr>
      <w:rPr>
        <w:rFonts w:ascii="Book Antiqua" w:hAnsi="Book Antiqua" w:hint="default"/>
        <w:b/>
        <w:i w:val="0"/>
        <w:color w:val="00336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BD1BC4"/>
    <w:multiLevelType w:val="hybridMultilevel"/>
    <w:tmpl w:val="E8942C26"/>
    <w:lvl w:ilvl="0" w:tplc="17849E38">
      <w:start w:val="1"/>
      <w:numFmt w:val="upperRoman"/>
      <w:lvlText w:val="%1."/>
      <w:lvlJc w:val="right"/>
      <w:pPr>
        <w:tabs>
          <w:tab w:val="num" w:pos="180"/>
        </w:tabs>
        <w:ind w:left="180" w:hanging="180"/>
      </w:pPr>
      <w:rPr>
        <w:rFonts w:hint="default"/>
        <w:b/>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nsid w:val="76BB3E8F"/>
    <w:multiLevelType w:val="hybridMultilevel"/>
    <w:tmpl w:val="8AAA0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E347A9"/>
    <w:multiLevelType w:val="hybridMultilevel"/>
    <w:tmpl w:val="DE8C35AE"/>
    <w:lvl w:ilvl="0" w:tplc="6BB8DCC4">
      <w:start w:val="1"/>
      <w:numFmt w:val="bullet"/>
      <w:lvlText w:val=""/>
      <w:lvlJc w:val="left"/>
      <w:pPr>
        <w:tabs>
          <w:tab w:val="num" w:pos="1260"/>
        </w:tabs>
        <w:ind w:left="1260" w:hanging="360"/>
      </w:pPr>
      <w:rPr>
        <w:rFonts w:ascii="Wingdings" w:hAnsi="Wingdings"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B176AB"/>
    <w:multiLevelType w:val="hybridMultilevel"/>
    <w:tmpl w:val="AB0EE656"/>
    <w:lvl w:ilvl="0" w:tplc="17849E38">
      <w:start w:val="1"/>
      <w:numFmt w:val="upperRoman"/>
      <w:lvlText w:val="%1."/>
      <w:lvlJc w:val="right"/>
      <w:pPr>
        <w:tabs>
          <w:tab w:val="num" w:pos="1800"/>
        </w:tabs>
        <w:ind w:left="1800" w:hanging="180"/>
      </w:pPr>
      <w:rPr>
        <w:rFonts w:hint="default"/>
        <w:b/>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12"/>
  </w:num>
  <w:num w:numId="2">
    <w:abstractNumId w:val="17"/>
  </w:num>
  <w:num w:numId="3">
    <w:abstractNumId w:val="26"/>
  </w:num>
  <w:num w:numId="4">
    <w:abstractNumId w:val="5"/>
  </w:num>
  <w:num w:numId="5">
    <w:abstractNumId w:val="30"/>
  </w:num>
  <w:num w:numId="6">
    <w:abstractNumId w:val="42"/>
  </w:num>
  <w:num w:numId="7">
    <w:abstractNumId w:val="6"/>
  </w:num>
  <w:num w:numId="8">
    <w:abstractNumId w:val="10"/>
  </w:num>
  <w:num w:numId="9">
    <w:abstractNumId w:val="31"/>
  </w:num>
  <w:num w:numId="10">
    <w:abstractNumId w:val="39"/>
  </w:num>
  <w:num w:numId="11">
    <w:abstractNumId w:val="9"/>
  </w:num>
  <w:num w:numId="12">
    <w:abstractNumId w:val="1"/>
  </w:num>
  <w:num w:numId="13">
    <w:abstractNumId w:val="41"/>
  </w:num>
  <w:num w:numId="14">
    <w:abstractNumId w:val="28"/>
  </w:num>
  <w:num w:numId="15">
    <w:abstractNumId w:val="4"/>
  </w:num>
  <w:num w:numId="16">
    <w:abstractNumId w:val="20"/>
  </w:num>
  <w:num w:numId="17">
    <w:abstractNumId w:val="22"/>
  </w:num>
  <w:num w:numId="18">
    <w:abstractNumId w:val="32"/>
  </w:num>
  <w:num w:numId="19">
    <w:abstractNumId w:val="18"/>
  </w:num>
  <w:num w:numId="20">
    <w:abstractNumId w:val="14"/>
  </w:num>
  <w:num w:numId="21">
    <w:abstractNumId w:val="29"/>
  </w:num>
  <w:num w:numId="22">
    <w:abstractNumId w:val="23"/>
  </w:num>
  <w:num w:numId="23">
    <w:abstractNumId w:val="8"/>
  </w:num>
  <w:num w:numId="24">
    <w:abstractNumId w:val="24"/>
  </w:num>
  <w:num w:numId="25">
    <w:abstractNumId w:val="37"/>
  </w:num>
  <w:num w:numId="26">
    <w:abstractNumId w:val="25"/>
  </w:num>
  <w:num w:numId="27">
    <w:abstractNumId w:val="35"/>
  </w:num>
  <w:num w:numId="28">
    <w:abstractNumId w:val="36"/>
  </w:num>
  <w:num w:numId="29">
    <w:abstractNumId w:val="7"/>
  </w:num>
  <w:num w:numId="30">
    <w:abstractNumId w:val="34"/>
  </w:num>
  <w:num w:numId="31">
    <w:abstractNumId w:val="21"/>
  </w:num>
  <w:num w:numId="32">
    <w:abstractNumId w:val="40"/>
  </w:num>
  <w:num w:numId="33">
    <w:abstractNumId w:val="33"/>
  </w:num>
  <w:num w:numId="34">
    <w:abstractNumId w:val="38"/>
  </w:num>
  <w:num w:numId="35">
    <w:abstractNumId w:val="3"/>
  </w:num>
  <w:num w:numId="36">
    <w:abstractNumId w:val="2"/>
  </w:num>
  <w:num w:numId="37">
    <w:abstractNumId w:val="19"/>
  </w:num>
  <w:num w:numId="3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9">
    <w:abstractNumId w:val="15"/>
  </w:num>
  <w:num w:numId="40">
    <w:abstractNumId w:val="27"/>
  </w:num>
  <w:num w:numId="41">
    <w:abstractNumId w:val="13"/>
  </w:num>
  <w:num w:numId="42">
    <w:abstractNumId w:val="1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C55"/>
    <w:rsid w:val="00066C55"/>
    <w:rsid w:val="00210324"/>
    <w:rsid w:val="00AA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colormenu v:ext="edit" fillcolor="#3cc"/>
    </o:shapedefaults>
    <o:shapelayout v:ext="edit">
      <o:idmap v:ext="edit" data="1"/>
    </o:shapelayout>
  </w:shapeDefaults>
  <w:decimalSymbol w:val=","/>
  <w:listSeparator w:val=";"/>
  <w15:chartTrackingRefBased/>
  <w15:docId w15:val="{1A85893C-4357-45E3-8AD6-6205C9A0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left="6120"/>
      <w:jc w:val="both"/>
    </w:pPr>
    <w:rPr>
      <w:b/>
      <w:bCs/>
      <w:i/>
      <w:iCs/>
      <w:sz w:val="28"/>
    </w:rPr>
  </w:style>
  <w:style w:type="paragraph" w:styleId="20">
    <w:name w:val="Body Text Indent 2"/>
    <w:basedOn w:val="a"/>
    <w:pPr>
      <w:ind w:left="6300"/>
      <w:jc w:val="both"/>
    </w:pPr>
    <w:rPr>
      <w:sz w:val="28"/>
    </w:rPr>
  </w:style>
  <w:style w:type="paragraph" w:styleId="a5">
    <w:name w:val="Body Text"/>
    <w:basedOn w:val="a"/>
    <w:pPr>
      <w:spacing w:after="120"/>
    </w:pPr>
    <w:rPr>
      <w:sz w:val="20"/>
      <w:szCs w:val="20"/>
    </w:rPr>
  </w:style>
  <w:style w:type="paragraph" w:styleId="a6">
    <w:name w:val="footer"/>
    <w:basedOn w:val="a"/>
    <w:pPr>
      <w:tabs>
        <w:tab w:val="center" w:pos="4677"/>
        <w:tab w:val="right" w:pos="9355"/>
      </w:tabs>
    </w:pPr>
  </w:style>
  <w:style w:type="character" w:styleId="a7">
    <w:name w:val="page number"/>
    <w:basedOn w:val="a0"/>
  </w:style>
  <w:style w:type="paragraph" w:styleId="3">
    <w:name w:val="Body Text Indent 3"/>
    <w:basedOn w:val="a"/>
    <w:pPr>
      <w:spacing w:line="360" w:lineRule="auto"/>
      <w:ind w:firstLine="540"/>
      <w:jc w:val="both"/>
    </w:pPr>
    <w:rPr>
      <w:sz w:val="28"/>
    </w:rPr>
  </w:style>
  <w:style w:type="paragraph" w:styleId="a8">
    <w:name w:val="Document Map"/>
    <w:basedOn w:val="a"/>
    <w:semiHidden/>
    <w:pPr>
      <w:shd w:val="clear" w:color="auto" w:fill="000080"/>
    </w:pPr>
    <w:rPr>
      <w:rFonts w:ascii="Tahoma" w:hAnsi="Tahoma" w:cs="Tahoma"/>
    </w:rPr>
  </w:style>
  <w:style w:type="paragraph" w:styleId="a9">
    <w:name w:val="footnote text"/>
    <w:basedOn w:val="a"/>
    <w:semiHidden/>
    <w:rPr>
      <w:sz w:val="20"/>
      <w:szCs w:val="20"/>
    </w:rPr>
  </w:style>
  <w:style w:type="character" w:styleId="aa">
    <w:name w:val="footnote reference"/>
    <w:basedOn w:val="a0"/>
    <w:semiHidden/>
    <w:rPr>
      <w:vertAlign w:val="superscript"/>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_____Microsoft_Excel_97-20031.xls"/><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_____Microsoft_Excel_97-20033.xls"/><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_____Microsoft_Excel_97-20032.xls"/><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53991</CharactersWithSpaces>
  <SharedDoc>false</SharedDoc>
  <HLinks>
    <vt:vector size="6" baseType="variant">
      <vt:variant>
        <vt:i4>6750313</vt:i4>
      </vt:variant>
      <vt:variant>
        <vt:i4>24</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Ольга</dc:creator>
  <cp:keywords/>
  <cp:lastModifiedBy>admin</cp:lastModifiedBy>
  <cp:revision>2</cp:revision>
  <dcterms:created xsi:type="dcterms:W3CDTF">2014-04-11T17:05:00Z</dcterms:created>
  <dcterms:modified xsi:type="dcterms:W3CDTF">2014-04-11T17:05:00Z</dcterms:modified>
</cp:coreProperties>
</file>