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CA" w:rsidRDefault="008D4DCA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075F91">
        <w:rPr>
          <w:b/>
          <w:bCs/>
          <w:color w:val="000000"/>
          <w:sz w:val="28"/>
          <w:szCs w:val="28"/>
        </w:rPr>
        <w:t>В</w:t>
      </w:r>
      <w:r w:rsidR="00DE4B2B" w:rsidRPr="00075F91">
        <w:rPr>
          <w:b/>
          <w:bCs/>
          <w:color w:val="000000"/>
          <w:sz w:val="28"/>
          <w:szCs w:val="28"/>
        </w:rPr>
        <w:t>ведение</w:t>
      </w:r>
    </w:p>
    <w:p w:rsidR="00075F91" w:rsidRP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 современном обществе проблема социального капитала и его уменьшения и изменения его сути стоит очень остро основными причинами этого можно видеть изменение экономической структуры общества, сокращение личного времени, увеличение расстояний между людьми в современном мегаполисе, бурное развитие электронных СМИ и Интернета.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 этой связи особое значение приобретает социальный капитал, накапливаемый человеком на его месте работы и его наложение на существующую организационную структуру компании-работодателя. Этот наложение и взаимодействие организационного и социального капиталов может послужить существенным фактором увеличения эффективности деятельности организации.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Однако, в современной России, в большинстве компаний эта возможность повысить эффективность организации не используется, в отличие от иностранных компаний, а слепое копирование методов зарубежных компаний не даёт сколь-нибудь существенного результата. </w:t>
      </w:r>
    </w:p>
    <w:p w:rsidR="008D4DCA" w:rsidRP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D4DCA" w:rsidRPr="00075F91">
        <w:rPr>
          <w:b/>
          <w:bCs/>
          <w:color w:val="000000"/>
          <w:sz w:val="28"/>
          <w:szCs w:val="28"/>
        </w:rPr>
        <w:t>Организационно-социальный капитал в современной России</w:t>
      </w:r>
    </w:p>
    <w:p w:rsid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Основываясь на концепциях социального (Бурдье, П. Блау, М. Грановеттер, Х. Уайт) и организационного капиталов, нами был проведён анализ уровня выраженности, развития социально-организационного капитала в различных типах российских организаций, а также методов и результативности его использования в целях организации. Для этого использовались внутренние документы организаций и метод включённого наблюдения, позволивший наиболее полно изучить исследуемый предмет.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 качестве основных переменных использовались понятия внутри коллективного доверия, факт наличия стратегий и мероприятий по развитию корпоративных социальных связей и соотнесения руководством организации организационного капитала с социальным. Эти переменные представляются наиболее целесообразными для выработки методики применения и управления социально-организационным капиталом.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Проведенное исследование показало, что использование социально-организационного капитала является важным фактором повышения эффективности организации, а также то, что в современных компаниях как государственных, так и частных социально-организационный капитал в понимании руководства неотделим от понятия корпоративной культуры, а использование исследуемого вида капитала происходит зачастую неосознанно и не системно.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При этом в современных условиях жесточайшей борьбы за конкурентоспособность отечественных предприятий с иностранными компаниями использование всех имеющихся ресурсов и капиталов имеет зачастую решающую роль. Особую актуальность данной теме придаёт скорое вступление РФ в ВТО. На наш взгляд, основными путями использования социально-организационного капитала в организации должны быть конвертация имеющегося у сотрудников компании социального капитала в конкретные факторы улучшения деятельности организации и направленное моделирование (а где необходимо и создание) такого симбиоза организационного и социального капитала, который позволит компании опереться в своей деятельности на этот вид ресурсов.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Для достижения максимального эффекта от социально-организационного капитала необходимо развитие полноценной системы поощрения возможностей развития социальных связей в коллективе и вне его, которая бы была построена таким образом, чтобы создаваемые социальные связи положительно сказывались на возможностях руководства фирмы по достижению целей организации. </w:t>
      </w:r>
    </w:p>
    <w:p w:rsidR="00FA08B8" w:rsidRDefault="00FA08B8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5F91">
        <w:rPr>
          <w:b/>
          <w:bCs/>
          <w:color w:val="000000"/>
          <w:sz w:val="28"/>
          <w:szCs w:val="28"/>
        </w:rPr>
        <w:t>Основные факторы формирования концепции социально-ответственной реорганизации предприятий (СОРП)</w:t>
      </w:r>
    </w:p>
    <w:p w:rsid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Социально-ответственная реорганизация предприятий (СОРП) – динамично развивающееся направление социальной практики, находящееся на пересечении бизнеса, права, политики, социальной работы, коммуникативных технологий.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Социологические аспекты СОРП связаны с выявлением объективных причин и факторов, динамики и перспектив развития этой социальной практики; исследованием процессов ее институционализации; социальных последствий реализации СОРП в конкретном социуме с учетом его социально-политических, социально-экономических, социально-психологических, социокультурных особенностей; оценкой эффективности мероприятий СОРП.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Активное формирование идеологии СОРП, накопление суммы технологий, обеспечивающей реализацию конкретных проектов и программ СОРП, процессы институционализации СОРП весьма характерны для современного этапа развития индустриально развитых стран. В основе этих явлении лежит ряд объективных факторов, среди которых выделяются факторы глобального уровня, проявляющиеся во всех развитых странах современного мира, состояние которых характеризуется понятием «постиндустриальное общество».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К числу указанных факторов относятся такие явления современного общества, как рост глобализации; укрупнение бизнеса и превращение его в мощный институт социального влияния, сопоставимый с государством; ускорение трансформационных процессов в сфере бизнеса; развитие общества потребления с характерной для него ориентацией производства на конечного потребителя; распространенность в обществе социальных настроений и ожиданий, связанных с идеями социального государства и общества благосостояния (Welfare state), общее повышение значимости субъективных факторов во всех сферах жизни общества, и, как результат проявления всех перечисленных факторов, повышение социальной ответственности бизнеса; развитие информационного общества, распространение информационных технологий.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 условиях глобализации укрупнение бизнеса (в том числе путем слияний и поглощений) становится одной из доминирующих экономических тенденцией. При этом к общепризнанным проявлениям глобализации в сфере бизнеса относится возникновение крупных, как правил, транснациональных бизнес-структур, которые по своему социальному влиянию начинают соперничать с традиционными институтами государственной власти и управления.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Концентрация производства в эпоху глобализации служит одним из основных факторов повышения социальных рисков, которым подвержено как общество в целом, так и жизнь, благосостояние отдельного человека, семьи.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 то же время уровень субъективных притязаний индивидов в индустриально развитых странах высок как никогда ранее. В их основе лежат ценности общества потребления и идеология государства всеобщего благосостояния. Эти высокие социальные ожидания вступают в противоречие с усложнившимися условиями жизни, что особенно резко проявляется в условиях реструктуризации предприятий.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Между тем современное государство может взять на себя лишь минимальный набор социальных гарантий. Поэтому последнее слово остается за представителями частного бизнеса.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На этих объективных фактах базируется концепция социально ответственного бизнеса.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Важную роль в процессе реорганизации предприятий в условиях информационного общества играет поддержание конструктивного диалога между бизнесом, обществом и государством. В ходе этого диалога складывается специфическая коммуникативная ситуации, особенности которой определяются целым рядом факторов, в том числе возможным наличием антагонизма интересов сторон, демографическими и групповыми характеристиками участников этого диалога, стереотипами социального восприятия, особенностями используемых коммуникативных каналов и др.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Таковы основные факторы формирования концепции социально ответственной реорганизации предприятий в условиях современного общества.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75F91">
        <w:rPr>
          <w:b/>
          <w:bCs/>
          <w:color w:val="000000"/>
          <w:sz w:val="28"/>
          <w:szCs w:val="28"/>
        </w:rPr>
        <w:t>Глобализация и сфера образования</w:t>
      </w:r>
    </w:p>
    <w:p w:rsid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Глобализация является многогранным процессом, который затрагивается все стороны жизнедеятельности мирового социума, все страны и континенты, людей различных национальностей, рас и вероисповеданий. Образование также не могло не испытать на себе воздействие глобализации. На примере нашей страны мы можем видеть, сколь велика на сегодняшний день та сила, которая действует в мировом масштабе.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Россия присоединилась к Болонскому процессу, который является одной из многих форм глобализации, такой же, как мировые рынки, мировые СМИ или международный терроризм. Болонский процесс – это часть общего сценария, в котором люди, идеи и информация свободно перемещаются через национальные границы: «одна из ключевых сфер национальной идентичности – высшее образование – все более интернационализуется по мере того, как государства адаптируют свою политику к этому нововведению».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Наша страна отказывается от сложившихся традиций в сфере образования, чтобы дипломы выпускников высших учебных заведений соответствовали мировым стандартам.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Государство в России всегда пыталось курировать сферу образования. Реформа российского образования изначально вызвала нарекания со стороны научного сообщества. Разногласия между властью и научно-образовательным сообществом не преодолены до сих пор.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Национальное государство поступилось своими традициями ради того, чтобы соответствовать тем требованиям, которые предъявляет глобальный рынок. Основным противоречием современного мира является противостояние между глобализацией и стремлением к сохранению своей национальной идентичности. Взаимосвязь этих двух противоборствующих сил отражается в отношении России к Болонскому процессу: «с одной стороны, Болонский процесс – это проявление глобализации, и Россия заинтересована в использовании предоставляемых возможностей и глобальных перспектив», с другой стороны, нашей стране нужно постараться не потерять свою самобытность.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Мы принимаем межгосударственные, наднациональные стандарты, чтобы сохранить свою конкурентоспособность. В данном случае торжество глобализации очевидно. Сможем ли мы выиграть от унификации национальных систем образования в рамках единых европейских стандартов? На этот вопрос сможет ответить только время.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 сфере образования можно отметить тенденции, характерные для целого ряда стран: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1. Растет спрос на высшее образование. Сегодня немодно быть необразованным. Заработная плата «белых воротничков» значительно выше, нежели у «синих», а следовательно, чтобы больше зарабатывать, нужно больше учиться. Во всем мире число поступлений в ВУЗы растет на 10-15% в год, в том числе в странах Азии, Африки и Латинской Америки со средними и низкими доходами на душу населения.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2. Стремление к повышению качества образования. Современные информационные технологии совершили революцию в образовательном процессе. Критерии качества кардинально изменились. Качественное высшее образование теперь требует наличия современной электроники в классах, общежитиях, библиотеках, научных лабораториях и аудиториях для занятий. Информация для студентов сканируется и размещается в Интернете. Студенты могут получить доступ к учебной информации не только в своем вузе, а в любой точке земного шара, где бы они ни жили и куда бы ни ездили.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3. Равенство при получении образования. Проблема доступности образования в одинаковой мере для всех слоев населения решается с помощью стипендий, которые выплачиваются одаренным студентам из малообеспеченных семей или регионов. Но о равных возможностях для всех говорить пока преждевременно. Существует дефицит педагогических кадров, сказывающийся и на качестве образования, и на доступе к нему. Получить высшее образование, не имея среднего невозможно. Причем это касается не только стран Третьего мира, но и вполне благополучных.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Разрыв между Севером и Югом, во многом являющийся следствием глобализации, существует и в сфере образования. Бюджетные средства на образование в таких государствах как Великобритания, Германия или Франция во много раз превышают расходы на эти цели всех стран Африки к югу от Сахары вместе взятых. Самым большим инвестором в сферу образования являются США. Бюджет сектора государственного образования в этой стране почти равен сумме бюджетов шести регионов — арабских государств, Центральной и Восточной Европы, Центральной Азии, Латинской Америки и Карибского Бассейна, Южной и Западной Азии и региона Африки к югу от Сахары. На долю всех стран тропической Африки приходится 2,4% мировых расходов на образование и это при том, что в этой части планеты проживает 15% всех лиц школьного и студенческого возраста. В США живут и учатся 4% школьников и молодежи мира и сосредоточены 28% мировых расходов на образование. На весь регион Центральной и Восточной Европы приходится 6,7% этих средств, а на все страны Центральной Азии — всего 0,3%.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Осуществление трех вышеперечисленных целей требует больших расходов, и мало какие страны могут позволить себе финансировать их только из одних государственных средств. С ростом числа студентов и ростом ожиданий в отношении качества образования государственных ресурсов оказывается недостаточно, а вложения частных инвесторов пока не смогли кардинально изменить ситуацию в современном мире.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75F91">
        <w:rPr>
          <w:b/>
          <w:bCs/>
          <w:color w:val="000000"/>
          <w:sz w:val="28"/>
          <w:szCs w:val="28"/>
        </w:rPr>
        <w:t>Социокулътурная глобализация России</w:t>
      </w:r>
    </w:p>
    <w:p w:rsid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Процессы глобализации являются неоспоримым фактом, меняющим лицо современного мира. Они открывают новые перспективы, но и таят серьезные опасности.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>В современном российском обществе происходят активные трансформационные процессы, которые захватывают экономическую, политическую, социальную сферы и решительно изменяют условия жизни людей. Наиболее сложен и противоречив характер глобализации в социокультурной сфере – в области науки, культуры, образования, этики, идеологии. С одной стороны, все более отчетливо проявляется глобальный характер научного прогресса, не знающего национальных границ, осуществляется обмен идеями и учеными; формируются общие контуры системы непрерывного образования, ориентированного на креативную педагогику и опирающегося на высокоэффективные информационные технологии; развивается обмен культурными ценностями; распространяется обезличенная, лишенная национального содержания массовая антикультура; размываются прежние нравственные устои, возрождается влияние мировых религий. Одновр</w:t>
      </w:r>
      <w:r w:rsidR="00075F91">
        <w:rPr>
          <w:color w:val="000000"/>
          <w:sz w:val="28"/>
          <w:szCs w:val="28"/>
        </w:rPr>
        <w:t>еменно наблюдаются противопо</w:t>
      </w:r>
      <w:r w:rsidRPr="00075F91">
        <w:rPr>
          <w:color w:val="000000"/>
          <w:sz w:val="28"/>
          <w:szCs w:val="28"/>
        </w:rPr>
        <w:t xml:space="preserve">ложные тенденции дифференциации, возрождения и обособления национальных культур, разнообразия педагогических школ и индивидуализации процесса образования, появления новых религиозных сект и течений, усиления самобытности семьи и личности. Эти трансформации переходят и в сферу культуры, которая в последние десятилетия существенно преобразилась под влиянием ряда факторов, и не в последнюю очередь — фактора становления глобальных систем коммуникации. Телевидение, компьютер, Интернет, мобильный телефон за четверть века не только стали доступными для значительной части человечества коммуникативными средствами, но и вошли в повседневную жизнь, в повседневные социальные и культурные практики сотен миллионов людей. В итоге активно меняется и процесс социализации. Культурная социализация молодежи испытывает на себе влияние новых коммуникативных ресурсов. </w:t>
      </w:r>
    </w:p>
    <w:p w:rsidR="008D4DCA" w:rsidRP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4DCA" w:rsidRPr="00075F91">
        <w:rPr>
          <w:b/>
          <w:color w:val="000000"/>
          <w:sz w:val="28"/>
          <w:szCs w:val="28"/>
        </w:rPr>
        <w:t>З</w:t>
      </w:r>
      <w:r w:rsidRPr="00075F91">
        <w:rPr>
          <w:b/>
          <w:color w:val="000000"/>
          <w:sz w:val="28"/>
          <w:szCs w:val="28"/>
        </w:rPr>
        <w:t>аключение</w:t>
      </w:r>
    </w:p>
    <w:p w:rsid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По мере развития глобальных систем коммуникации и их совершенствования нарастает противоречие в передаче культурного опыта между поколениями: старшее поколение меньше готово использовать возможности глобальных систем коммуникации, чем младшее, а это значит, что слабее реализует функции культурной трансляции и социального контроля. </w:t>
      </w:r>
    </w:p>
    <w:p w:rsidR="008D4DCA" w:rsidRPr="00075F91" w:rsidRDefault="008D4DCA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Возникает устойчивая тенденция к глобальной унификации образа жизни: на разных концах земли люди потребляют одну и ту же пищу, носят одну и ту же одежду, слушают одну и ту же музыку, смотрят одни и те же фильмы, получают информацию из рук одних и тех же средств массовой информации. Такая глобальная унификация уничтожает национальное своеобразие, местную самобытность во всех сферах жизни. </w:t>
      </w:r>
    </w:p>
    <w:p w:rsidR="008D4DCA" w:rsidRDefault="00075F91" w:rsidP="00075F9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8D4DCA" w:rsidRPr="00075F91">
        <w:rPr>
          <w:b/>
          <w:bCs/>
          <w:color w:val="000000"/>
          <w:sz w:val="28"/>
          <w:szCs w:val="28"/>
        </w:rPr>
        <w:t>Список литературы</w:t>
      </w:r>
    </w:p>
    <w:p w:rsidR="00075F91" w:rsidRPr="00075F91" w:rsidRDefault="00075F91" w:rsidP="00075F9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>Антошина А.В. «Новый протекционизм» в условиях глобализации мировой экономики. Дис. ... канд. экон. наук. – М., 2007.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Социальная ответственность бизнеса в условиях современной России: теория и практика: Материалы заседания «круглого стола» / Под общ.ред. В.С. Комаровского, Н.А. 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Волгина. М.: Изд-во РАГС, 2008. 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Малыхин М. Хедхантеры предрекают дефицит руководителей во всем мире // Ведомости. 13.12.2007. 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Медведев С. Болонский процесс, Россия и глобализация // Высшее образование в России. 2006, № 3. 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Бергер П., Хантингтон С. Многоликая глобализация: Культурное разнообразие в современном мире. – М., 2008. 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Гидденс Э. Ускользающий мир: Как глобализация меняет нашу жизнь. – М., 2008 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Добреньков В.И. Глобализация и Россия: Социологический анализ. – М., 2006. </w:t>
      </w:r>
    </w:p>
    <w:p w:rsidR="008D4DCA" w:rsidRPr="00075F91" w:rsidRDefault="008D4DCA" w:rsidP="00075F91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075F91">
        <w:rPr>
          <w:color w:val="000000"/>
          <w:sz w:val="28"/>
          <w:szCs w:val="28"/>
        </w:rPr>
        <w:t xml:space="preserve">Луков Вл. А., Луков М. В., Луков А. В. Телевидение и культура Происходящего // Тезаурусный анализ мировой культуры: Сб. науч. трудов. Вып. 8. — М.: Изд-во Моск. гуманит. ун-та, 2007. </w:t>
      </w:r>
      <w:bookmarkStart w:id="0" w:name="_GoBack"/>
      <w:bookmarkEnd w:id="0"/>
    </w:p>
    <w:sectPr w:rsidR="008D4DCA" w:rsidRPr="00075F91" w:rsidSect="00075F91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97" w:rsidRDefault="00623797">
      <w:r>
        <w:separator/>
      </w:r>
    </w:p>
  </w:endnote>
  <w:endnote w:type="continuationSeparator" w:id="0">
    <w:p w:rsidR="00623797" w:rsidRDefault="0062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97" w:rsidRDefault="00623797">
      <w:r>
        <w:separator/>
      </w:r>
    </w:p>
  </w:footnote>
  <w:footnote w:type="continuationSeparator" w:id="0">
    <w:p w:rsidR="00623797" w:rsidRDefault="00623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CA" w:rsidRDefault="008D4DCA" w:rsidP="00E87BA1">
    <w:pPr>
      <w:pStyle w:val="a3"/>
      <w:framePr w:wrap="around" w:vAnchor="text" w:hAnchor="margin" w:xAlign="right" w:y="1"/>
      <w:rPr>
        <w:rStyle w:val="a5"/>
      </w:rPr>
    </w:pPr>
  </w:p>
  <w:p w:rsidR="008D4DCA" w:rsidRDefault="008D4DCA" w:rsidP="008D4DC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57B2F8B"/>
    <w:multiLevelType w:val="hybridMultilevel"/>
    <w:tmpl w:val="F311547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DAB5DF7"/>
    <w:multiLevelType w:val="hybridMultilevel"/>
    <w:tmpl w:val="2724FAA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51B8428F"/>
    <w:multiLevelType w:val="hybridMultilevel"/>
    <w:tmpl w:val="49221DF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DCA"/>
    <w:rsid w:val="00075F91"/>
    <w:rsid w:val="00193363"/>
    <w:rsid w:val="00224BC1"/>
    <w:rsid w:val="0049597F"/>
    <w:rsid w:val="004E4C8D"/>
    <w:rsid w:val="005D2021"/>
    <w:rsid w:val="00623797"/>
    <w:rsid w:val="00637269"/>
    <w:rsid w:val="00825AEE"/>
    <w:rsid w:val="008D4DCA"/>
    <w:rsid w:val="00DE4B2B"/>
    <w:rsid w:val="00E87BA1"/>
    <w:rsid w:val="00F05687"/>
    <w:rsid w:val="00FA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2CF593-ABA1-42E8-A263-772777B4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D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D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D4DCA"/>
    <w:rPr>
      <w:rFonts w:cs="Times New Roman"/>
    </w:rPr>
  </w:style>
  <w:style w:type="paragraph" w:styleId="a6">
    <w:name w:val="footer"/>
    <w:basedOn w:val="a"/>
    <w:link w:val="a7"/>
    <w:uiPriority w:val="99"/>
    <w:rsid w:val="00075F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16062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2014-03-08T04:31:00Z</dcterms:created>
  <dcterms:modified xsi:type="dcterms:W3CDTF">2014-03-08T04:31:00Z</dcterms:modified>
</cp:coreProperties>
</file>