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55715" w:rsidRDefault="00955715">
      <w:pPr>
        <w:pStyle w:val="a3"/>
        <w:ind w:firstLine="0"/>
        <w:rPr>
          <w:b/>
          <w:bCs/>
          <w:sz w:val="32"/>
        </w:rPr>
        <w:sectPr w:rsidR="00955715">
          <w:headerReference w:type="default" r:id="rId7"/>
          <w:footerReference w:type="even" r:id="rId8"/>
          <w:footerReference w:type="default" r:id="rId9"/>
          <w:type w:val="continuous"/>
          <w:pgSz w:w="11906" w:h="16838"/>
          <w:pgMar w:top="1134" w:right="851" w:bottom="1134" w:left="1701" w:header="709" w:footer="709" w:gutter="0"/>
          <w:pgBorders>
            <w:top w:val="single" w:sz="4" w:space="0" w:color="auto"/>
            <w:left w:val="single" w:sz="4" w:space="9" w:color="auto"/>
            <w:bottom w:val="single" w:sz="4" w:space="1" w:color="auto"/>
            <w:right w:val="single" w:sz="4" w:space="8" w:color="auto"/>
          </w:pgBorders>
          <w:pgNumType w:start="2"/>
          <w:cols w:space="708"/>
          <w:docGrid w:linePitch="360"/>
        </w:sectPr>
      </w:pPr>
    </w:p>
    <w:p w:rsidR="00955715" w:rsidRDefault="006E2A55">
      <w:pPr>
        <w:pStyle w:val="a3"/>
        <w:jc w:val="center"/>
        <w:rPr>
          <w:b/>
          <w:bCs/>
          <w:sz w:val="32"/>
        </w:rPr>
      </w:pPr>
      <w:r>
        <w:rPr>
          <w:b/>
          <w:bCs/>
          <w:sz w:val="32"/>
        </w:rPr>
        <w:t>СОДЕРЖАНИЕ</w:t>
      </w:r>
    </w:p>
    <w:p w:rsidR="00955715" w:rsidRDefault="00955715">
      <w:pPr>
        <w:pStyle w:val="a3"/>
        <w:jc w:val="center"/>
        <w:rPr>
          <w:b/>
          <w:bCs/>
          <w:sz w:val="32"/>
        </w:rPr>
      </w:pPr>
    </w:p>
    <w:p w:rsidR="00955715" w:rsidRDefault="006E2A55">
      <w:pPr>
        <w:pStyle w:val="a3"/>
        <w:numPr>
          <w:ilvl w:val="0"/>
          <w:numId w:val="2"/>
        </w:numPr>
      </w:pPr>
      <w:r>
        <w:t>Введение.</w:t>
      </w:r>
    </w:p>
    <w:p w:rsidR="00955715" w:rsidRDefault="006E2A55">
      <w:pPr>
        <w:pStyle w:val="a3"/>
        <w:numPr>
          <w:ilvl w:val="0"/>
          <w:numId w:val="2"/>
        </w:numPr>
      </w:pPr>
      <w:r>
        <w:t>Назначение изделия, конструкция.</w:t>
      </w:r>
    </w:p>
    <w:p w:rsidR="00955715" w:rsidRDefault="006E2A55">
      <w:pPr>
        <w:pStyle w:val="a3"/>
        <w:numPr>
          <w:ilvl w:val="0"/>
          <w:numId w:val="2"/>
        </w:numPr>
      </w:pPr>
      <w:r>
        <w:t>Выбор сварочного оборудования, приспособления и инструменты.</w:t>
      </w:r>
    </w:p>
    <w:p w:rsidR="00955715" w:rsidRDefault="006E2A55">
      <w:pPr>
        <w:pStyle w:val="a3"/>
        <w:numPr>
          <w:ilvl w:val="0"/>
          <w:numId w:val="2"/>
        </w:numPr>
      </w:pPr>
      <w:r>
        <w:t>Материалы, применяемые при сварке.</w:t>
      </w:r>
    </w:p>
    <w:p w:rsidR="00955715" w:rsidRDefault="006E2A55">
      <w:pPr>
        <w:pStyle w:val="a3"/>
        <w:numPr>
          <w:ilvl w:val="0"/>
          <w:numId w:val="2"/>
        </w:numPr>
      </w:pPr>
      <w:r>
        <w:t>Требования к подготовке деталей под сварку.</w:t>
      </w:r>
    </w:p>
    <w:p w:rsidR="00955715" w:rsidRDefault="006E2A55">
      <w:pPr>
        <w:pStyle w:val="a3"/>
        <w:numPr>
          <w:ilvl w:val="0"/>
          <w:numId w:val="2"/>
        </w:numPr>
      </w:pPr>
      <w:r>
        <w:t>Выбор ориентировочных режимов сварки.</w:t>
      </w:r>
    </w:p>
    <w:p w:rsidR="00955715" w:rsidRDefault="006E2A55">
      <w:pPr>
        <w:pStyle w:val="a3"/>
        <w:numPr>
          <w:ilvl w:val="0"/>
          <w:numId w:val="2"/>
        </w:numPr>
      </w:pPr>
      <w:r>
        <w:t>Процесс сварки (технология и техника).</w:t>
      </w:r>
    </w:p>
    <w:p w:rsidR="00955715" w:rsidRDefault="006E2A55">
      <w:pPr>
        <w:pStyle w:val="a3"/>
        <w:numPr>
          <w:ilvl w:val="0"/>
          <w:numId w:val="2"/>
        </w:numPr>
      </w:pPr>
      <w:r>
        <w:t>Контроль качества сварочных соединений (готовых изделий и конструкций).</w:t>
      </w:r>
    </w:p>
    <w:p w:rsidR="00955715" w:rsidRDefault="006E2A55">
      <w:pPr>
        <w:pStyle w:val="a3"/>
        <w:numPr>
          <w:ilvl w:val="0"/>
          <w:numId w:val="2"/>
        </w:numPr>
      </w:pPr>
      <w:r>
        <w:t>Техника безопасности и пожарные мероприятия при выполнении сварочных работ.</w:t>
      </w:r>
    </w:p>
    <w:p w:rsidR="00955715" w:rsidRDefault="006E2A55">
      <w:pPr>
        <w:pStyle w:val="a3"/>
        <w:numPr>
          <w:ilvl w:val="0"/>
          <w:numId w:val="2"/>
        </w:numPr>
      </w:pPr>
      <w:r>
        <w:t>Использованная литература.</w:t>
      </w:r>
    </w:p>
    <w:p w:rsidR="00955715" w:rsidRDefault="00955715">
      <w:pPr>
        <w:pStyle w:val="a3"/>
        <w:ind w:left="709" w:firstLine="0"/>
      </w:pPr>
    </w:p>
    <w:p w:rsidR="00955715" w:rsidRDefault="00955715">
      <w:pPr>
        <w:pStyle w:val="a3"/>
        <w:pageBreakBefore/>
        <w:jc w:val="center"/>
        <w:rPr>
          <w:b/>
          <w:bCs/>
          <w:sz w:val="32"/>
        </w:rPr>
        <w:sectPr w:rsidR="00955715">
          <w:type w:val="continuous"/>
          <w:pgSz w:w="11906" w:h="16838"/>
          <w:pgMar w:top="1134" w:right="851" w:bottom="1134" w:left="1701" w:header="709" w:footer="709" w:gutter="0"/>
          <w:pgBorders>
            <w:top w:val="single" w:sz="4" w:space="0" w:color="auto"/>
            <w:left w:val="single" w:sz="4" w:space="9" w:color="auto"/>
            <w:bottom w:val="single" w:sz="4" w:space="1" w:color="auto"/>
            <w:right w:val="single" w:sz="4" w:space="8" w:color="auto"/>
          </w:pgBorders>
          <w:cols w:space="708"/>
          <w:docGrid w:linePitch="360"/>
        </w:sectPr>
      </w:pPr>
    </w:p>
    <w:p w:rsidR="00955715" w:rsidRDefault="006E2A55">
      <w:pPr>
        <w:pStyle w:val="a3"/>
        <w:pageBreakBefore/>
        <w:jc w:val="center"/>
        <w:rPr>
          <w:b/>
          <w:bCs/>
          <w:sz w:val="32"/>
        </w:rPr>
      </w:pPr>
      <w:r>
        <w:rPr>
          <w:b/>
          <w:bCs/>
          <w:sz w:val="32"/>
        </w:rPr>
        <w:t>1. ВВЕДЕНИЕ</w:t>
      </w:r>
    </w:p>
    <w:p w:rsidR="00955715" w:rsidRDefault="00955715">
      <w:pPr>
        <w:pStyle w:val="a3"/>
      </w:pPr>
    </w:p>
    <w:p w:rsidR="00955715" w:rsidRDefault="006E2A55">
      <w:pPr>
        <w:pStyle w:val="a3"/>
      </w:pPr>
      <w:r>
        <w:t>1) В условиях научно-технического прогресса особенно важно развитие определяющих его областей науки, техники и производства. Практически нет ни одной отрасли машиностроения, приборостроения и строительства, в которой не применялись бы сварка и резка металлов. С помощью сварки получают неразъемные соединения почти всех металлов и сплавов различной толщины – от сотых долей миллиметра до нескольких метров.</w:t>
      </w:r>
    </w:p>
    <w:p w:rsidR="00955715" w:rsidRDefault="006E2A55">
      <w:pPr>
        <w:spacing w:line="360" w:lineRule="auto"/>
        <w:ind w:firstLine="709"/>
        <w:jc w:val="both"/>
        <w:rPr>
          <w:color w:val="auto"/>
          <w:sz w:val="28"/>
        </w:rPr>
      </w:pPr>
      <w:r>
        <w:rPr>
          <w:color w:val="auto"/>
          <w:sz w:val="28"/>
        </w:rPr>
        <w:t>В 1802 г. русский академик В.В. Петров впервые в мире открыл и описал явление электрической дуги, а также указал на возможность использования ее теплоты для расплавления металлов. В 1882 г. русский академик Н.Н. Бенардос изобрел способ дуговой сварки с применением угольного электрода. В 1888 г. русский инженер-металлург Н.Г. Славянов разработал металлургические основы дуговой сварки, создал первый автоматический регулятор длины сварочной дуги и изготовил первый в мире сварочный генератор.</w:t>
      </w:r>
    </w:p>
    <w:p w:rsidR="00955715" w:rsidRDefault="006E2A55">
      <w:pPr>
        <w:spacing w:line="360" w:lineRule="auto"/>
        <w:ind w:firstLine="709"/>
        <w:jc w:val="both"/>
        <w:rPr>
          <w:color w:val="auto"/>
          <w:sz w:val="28"/>
        </w:rPr>
      </w:pPr>
      <w:r>
        <w:rPr>
          <w:color w:val="auto"/>
          <w:sz w:val="28"/>
        </w:rPr>
        <w:t>По уровню развития сварочного производства Россия является ведущей страной в мире. В 1969 г. на борту космического корабля «Союз-6» Валерий Кубасов с помощью установки «Вулкан» провел автоматическую электронно-лучевую и дуговую сварку и резку металлов в космосе; в 1984 г. на борту космического корабля «Салют-7» Светланой Савицкой и Владимиром Джанибековым выполнены ручная сварка, резка, пайка и напыление металлов в открытом космосе.</w:t>
      </w:r>
    </w:p>
    <w:p w:rsidR="00955715" w:rsidRDefault="006E2A55">
      <w:pPr>
        <w:spacing w:line="360" w:lineRule="auto"/>
        <w:ind w:firstLine="709"/>
        <w:jc w:val="both"/>
        <w:rPr>
          <w:color w:val="auto"/>
          <w:sz w:val="28"/>
        </w:rPr>
      </w:pPr>
      <w:r>
        <w:rPr>
          <w:color w:val="auto"/>
          <w:sz w:val="28"/>
        </w:rPr>
        <w:t>2) Сваркой называется процесс получения неразъемных соединений посредством установления межатомных связей между свариваемыми частями при их нагревании или пластическом деформировании, или совместном действии того и другого (ГОСТ 2601-84). Различают два вида сварки: сварку плавлением и сварку давлением.</w:t>
      </w:r>
    </w:p>
    <w:p w:rsidR="00955715" w:rsidRDefault="006E2A55">
      <w:pPr>
        <w:spacing w:line="360" w:lineRule="auto"/>
        <w:ind w:firstLine="709"/>
        <w:jc w:val="both"/>
        <w:rPr>
          <w:color w:val="auto"/>
          <w:sz w:val="28"/>
        </w:rPr>
      </w:pPr>
      <w:r>
        <w:rPr>
          <w:color w:val="auto"/>
          <w:sz w:val="28"/>
        </w:rPr>
        <w:t>Сущность сварки состоит в том, что металл по кромкам свариваемых частей оплавляется под действием теплоты источника нагрева. Сущность сварки давлением состоит в пластическом деформировании металла по кромкам свариваемых частей путем их сжатия под нагрузкой при температуре ниже температуры плавления.</w:t>
      </w:r>
    </w:p>
    <w:p w:rsidR="00955715" w:rsidRDefault="006E2A55">
      <w:pPr>
        <w:spacing w:line="360" w:lineRule="auto"/>
        <w:ind w:firstLine="709"/>
        <w:jc w:val="both"/>
        <w:rPr>
          <w:color w:val="auto"/>
          <w:sz w:val="28"/>
        </w:rPr>
      </w:pPr>
      <w:r>
        <w:rPr>
          <w:color w:val="auto"/>
          <w:sz w:val="28"/>
        </w:rPr>
        <w:t>К сварке плавлением относится также газовая сварка, при которой для нагрева используется тепло пламени смеси газов, сжигаемой с помощью горелки (ГОСТ 2601-84). Способ газовой сварки был разработан в конце прошлого столетия, когда началось промышленное производство кислорода, водорода и ацетилена.</w:t>
      </w:r>
    </w:p>
    <w:p w:rsidR="00955715" w:rsidRDefault="006E2A55">
      <w:pPr>
        <w:spacing w:line="360" w:lineRule="auto"/>
        <w:ind w:firstLine="709"/>
        <w:jc w:val="both"/>
        <w:rPr>
          <w:color w:val="auto"/>
          <w:sz w:val="28"/>
        </w:rPr>
      </w:pPr>
      <w:r>
        <w:rPr>
          <w:color w:val="auto"/>
          <w:sz w:val="28"/>
        </w:rPr>
        <w:t>Газовая сварка применяется во многих отраслях промышленности при изготовлении и ремонте изделий из тонколистовой стали, сварке изделий из алюминия и его сплавов, меди, латуни и других цветных металлов и их сплавов. Разновидностью газопламенной обработки является газотермическая резка, которая широко применяется при выполнении заготовительных операций при раскрое металла. Контактная сварка занимает ведущее место среди механизированных способов сварки. Особенность контактной сварки – высокая скорость нагрева и получение сварного шва, это создает условия применения высокопроизводительных поточных и автоматических линий сборки узлов автомобилей, отопительных радиаторов, элементов приборов и радиосистем. Сварку плавлением в зависимости от различных способов, характера источников нагрева и расплавления свариваемых кромок деталей можно условно разделить на следующие основные виды:</w:t>
      </w:r>
    </w:p>
    <w:p w:rsidR="00955715" w:rsidRDefault="006E2A55">
      <w:pPr>
        <w:numPr>
          <w:ilvl w:val="0"/>
          <w:numId w:val="1"/>
        </w:numPr>
        <w:spacing w:line="360" w:lineRule="auto"/>
        <w:jc w:val="both"/>
        <w:rPr>
          <w:color w:val="auto"/>
          <w:sz w:val="28"/>
        </w:rPr>
      </w:pPr>
      <w:r>
        <w:rPr>
          <w:color w:val="auto"/>
          <w:sz w:val="28"/>
        </w:rPr>
        <w:t>электрическая дуговая, где источником тепла является электрическая дуга;</w:t>
      </w:r>
    </w:p>
    <w:p w:rsidR="00955715" w:rsidRDefault="006E2A55">
      <w:pPr>
        <w:numPr>
          <w:ilvl w:val="0"/>
          <w:numId w:val="1"/>
        </w:numPr>
        <w:spacing w:line="360" w:lineRule="auto"/>
        <w:jc w:val="both"/>
        <w:rPr>
          <w:color w:val="auto"/>
          <w:sz w:val="28"/>
        </w:rPr>
      </w:pPr>
      <w:r>
        <w:rPr>
          <w:color w:val="auto"/>
          <w:sz w:val="28"/>
        </w:rPr>
        <w:t>электрическая сварка, где источником теплоты является расплавленный шлак, через который протекает электрический ток;</w:t>
      </w:r>
    </w:p>
    <w:p w:rsidR="00955715" w:rsidRDefault="006E2A55">
      <w:pPr>
        <w:numPr>
          <w:ilvl w:val="0"/>
          <w:numId w:val="1"/>
        </w:numPr>
        <w:spacing w:line="360" w:lineRule="auto"/>
        <w:jc w:val="both"/>
        <w:rPr>
          <w:color w:val="auto"/>
          <w:sz w:val="28"/>
        </w:rPr>
      </w:pPr>
      <w:r>
        <w:rPr>
          <w:color w:val="auto"/>
          <w:sz w:val="28"/>
        </w:rPr>
        <w:t>электронно-лучевая, при которой нагрев и расплавление металла производится потоком электронов;</w:t>
      </w:r>
    </w:p>
    <w:p w:rsidR="00955715" w:rsidRDefault="006E2A55">
      <w:pPr>
        <w:numPr>
          <w:ilvl w:val="0"/>
          <w:numId w:val="1"/>
        </w:numPr>
        <w:spacing w:line="360" w:lineRule="auto"/>
        <w:jc w:val="both"/>
        <w:rPr>
          <w:color w:val="auto"/>
          <w:sz w:val="28"/>
        </w:rPr>
      </w:pPr>
      <w:r>
        <w:rPr>
          <w:color w:val="auto"/>
          <w:sz w:val="28"/>
        </w:rPr>
        <w:t>лазерная, при которой нагрев и расплавление металла происходит сфокусированным мощным лучом микрочастиц – фотонов;</w:t>
      </w:r>
    </w:p>
    <w:p w:rsidR="00955715" w:rsidRDefault="006E2A55">
      <w:pPr>
        <w:numPr>
          <w:ilvl w:val="0"/>
          <w:numId w:val="1"/>
        </w:numPr>
        <w:spacing w:line="360" w:lineRule="auto"/>
        <w:jc w:val="both"/>
        <w:rPr>
          <w:color w:val="auto"/>
          <w:sz w:val="28"/>
        </w:rPr>
      </w:pPr>
      <w:r>
        <w:rPr>
          <w:color w:val="auto"/>
          <w:sz w:val="28"/>
        </w:rPr>
        <w:t>газовая, при которой нагрев и расплавление металла происходит за счет тепла пламени газовой горелки.</w:t>
      </w:r>
    </w:p>
    <w:p w:rsidR="00955715" w:rsidRDefault="00955715">
      <w:pPr>
        <w:spacing w:line="360" w:lineRule="auto"/>
        <w:ind w:firstLine="720"/>
        <w:jc w:val="both"/>
        <w:rPr>
          <w:color w:val="auto"/>
          <w:sz w:val="28"/>
        </w:rPr>
      </w:pPr>
    </w:p>
    <w:p w:rsidR="00955715" w:rsidRDefault="00955715">
      <w:pPr>
        <w:pageBreakBefore/>
        <w:spacing w:line="360" w:lineRule="auto"/>
        <w:ind w:firstLine="720"/>
        <w:jc w:val="center"/>
        <w:rPr>
          <w:b/>
          <w:bCs/>
          <w:color w:val="auto"/>
          <w:sz w:val="32"/>
        </w:rPr>
        <w:sectPr w:rsidR="00955715">
          <w:headerReference w:type="default" r:id="rId10"/>
          <w:type w:val="continuous"/>
          <w:pgSz w:w="11906" w:h="16838"/>
          <w:pgMar w:top="1134" w:right="851" w:bottom="1134" w:left="1701" w:header="709" w:footer="709" w:gutter="0"/>
          <w:pgBorders>
            <w:top w:val="single" w:sz="4" w:space="0" w:color="auto"/>
            <w:left w:val="single" w:sz="4" w:space="9" w:color="auto"/>
            <w:bottom w:val="single" w:sz="4" w:space="1" w:color="auto"/>
            <w:right w:val="single" w:sz="4" w:space="8" w:color="auto"/>
          </w:pgBorders>
          <w:cols w:space="708"/>
          <w:docGrid w:linePitch="360"/>
        </w:sectPr>
      </w:pPr>
    </w:p>
    <w:p w:rsidR="00955715" w:rsidRDefault="006E2A55">
      <w:pPr>
        <w:pStyle w:val="3"/>
        <w:pageBreakBefore/>
      </w:pPr>
      <w:r>
        <w:t>2. НАЗНАЧЕНИЕ ИЗДЕЛИЯ, КОНСТРУКЦИЯ.</w:t>
      </w:r>
    </w:p>
    <w:p w:rsidR="00955715" w:rsidRDefault="00955715">
      <w:pPr>
        <w:pStyle w:val="20"/>
      </w:pPr>
    </w:p>
    <w:p w:rsidR="00955715" w:rsidRDefault="006E2A55">
      <w:pPr>
        <w:pStyle w:val="20"/>
      </w:pPr>
      <w:r>
        <w:t>Оболочка корпуса, состоящая из днищевого, двух бортовых и палубного перекрытий, подкрепляется изнутри поперечными и продольными переборками и промежуточными палубами и платформами, необходимость которых, а также их количество и расположение определяются размерами и назначением судна.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Вместе с оконечностями и штевнями они образуют основной корпус и относятся поэтому к числу основных конструктивных элементов корпуса.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Наружная обшивка образует непроницаемую оболочку, которая предотвращает попадание воды внутрь судна сверху (настил верхней палубы), обеспечивает плавучесть судна (наружная обшивка) и непотопляемость при повреждении наружной обшивки днища (настил второго дна). Кроме того, настил второго дна образует междудонное пространство.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Наружная обшивка представляет ряд поясьев, состоящих из отдельных листов, расположенных длинной кромкой вдоль корпуса судна. Ширина поясьев – 1,5-2,5 м., а на крупных судах – 3,0-3,2 м. Длина листов – до 16 м.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Разбивка наружной обшивки на поясья производится на чертеже растяжки наружной обшивки, который представляет собой наружной обшивки одного борта на плоскость. Так как ширина растяжки наружной обшивки в оконечностях меньше, чем в средней части судна, поясья наружной обшивки в районе оконечностей начинают сужаться.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Во избежание чрезмерного сужения в этом случае вводят потери, т.е. поясья, в которые переходят два смежных суженных пояса, заканчиваемы в одном сечении.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В этом случае производится замер борта на судне 001 СБ.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Горизонтальный киль в средней части судна делают толще примыкающих к нему поясьев днищевой обшивки. Ширстрек также утолщают.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Толщина листов наружной обшивки в оконечностях меньше, чем в средней части судна (кроме судов ледового плавания). Для соединения листов наружной обшивки и настилов палуб и второго дна используют сварку. На судах, имеющих ледовые подкрепления, бортовая обшивка в районе ватерлинии делается утолщенная – это так называемый ледовый пояс. Кроме него, иногда утолщают  листы, примыкающие к большим вырезам в палубе (например в районе грузовых люков или в местах соединения с поперечными переборками. Крайние примыкающие к борту листы палубного настила составляют палубный стрингер: его делают толще, чем другие листы палубного настила и располагают вдоль судна. В виде исключения иногда прибегают к пленке – в месте соединения палубного стрингера с ширстреком, а при необходимости образования так называемых барьерных швов – в районе скулы и по верхней палубе. Барьерные швы, идущие вдоль судна, препятствуют распространению случайных трещин по всему поперечному сечению наружной обшивки палубы.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При ремонте корпусов по Правилам регистра применяются стали нормальной прочности категории А, В, Д, Е, и повышенной прочности категорий А32, Д3, Е32, А36, Е36, А40, Д40, Е40.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В качестве эквивалентных для указанных категорий стали ГОСТ 5521 предусматривает следующие марки:</w:t>
      </w:r>
    </w:p>
    <w:p w:rsidR="00955715" w:rsidRDefault="006E2A55">
      <w:pPr>
        <w:numPr>
          <w:ilvl w:val="0"/>
          <w:numId w:val="1"/>
        </w:numPr>
        <w:spacing w:line="360" w:lineRule="auto"/>
        <w:jc w:val="both"/>
        <w:rPr>
          <w:color w:val="auto"/>
          <w:sz w:val="28"/>
        </w:rPr>
      </w:pPr>
      <w:r>
        <w:rPr>
          <w:color w:val="auto"/>
          <w:sz w:val="28"/>
        </w:rPr>
        <w:t>для стали категории А – сталь Ст3 сп2, Ст3 сп3, Ст3 пс2, Ст3 Гпс2;</w:t>
      </w:r>
    </w:p>
    <w:p w:rsidR="00955715" w:rsidRDefault="006E2A55">
      <w:pPr>
        <w:numPr>
          <w:ilvl w:val="0"/>
          <w:numId w:val="1"/>
        </w:numPr>
        <w:spacing w:line="360" w:lineRule="auto"/>
        <w:jc w:val="both"/>
        <w:rPr>
          <w:color w:val="auto"/>
          <w:sz w:val="28"/>
        </w:rPr>
      </w:pPr>
      <w:r>
        <w:rPr>
          <w:color w:val="auto"/>
          <w:sz w:val="28"/>
        </w:rPr>
        <w:t>для В-сталь марок Ст3 сп4, Ст3 пс4, Ст3 Гпс4;</w:t>
      </w:r>
    </w:p>
    <w:p w:rsidR="00955715" w:rsidRDefault="006E2A55">
      <w:pPr>
        <w:numPr>
          <w:ilvl w:val="0"/>
          <w:numId w:val="1"/>
        </w:numPr>
        <w:spacing w:line="360" w:lineRule="auto"/>
        <w:jc w:val="both"/>
        <w:rPr>
          <w:color w:val="auto"/>
          <w:sz w:val="28"/>
        </w:rPr>
      </w:pPr>
      <w:r>
        <w:rPr>
          <w:color w:val="auto"/>
          <w:sz w:val="28"/>
        </w:rPr>
        <w:t>для Д-сталь марки С;</w:t>
      </w:r>
    </w:p>
    <w:p w:rsidR="00955715" w:rsidRDefault="006E2A55">
      <w:pPr>
        <w:numPr>
          <w:ilvl w:val="0"/>
          <w:numId w:val="1"/>
        </w:numPr>
        <w:spacing w:line="360" w:lineRule="auto"/>
        <w:jc w:val="both"/>
        <w:rPr>
          <w:color w:val="auto"/>
          <w:sz w:val="28"/>
        </w:rPr>
      </w:pPr>
      <w:r>
        <w:rPr>
          <w:color w:val="auto"/>
          <w:sz w:val="28"/>
        </w:rPr>
        <w:t>для А 32, Д32, Е 32 – сталь марок 09Г2 и 09Г2С;</w:t>
      </w:r>
    </w:p>
    <w:p w:rsidR="00955715" w:rsidRDefault="006E2A55">
      <w:pPr>
        <w:numPr>
          <w:ilvl w:val="0"/>
          <w:numId w:val="1"/>
        </w:numPr>
        <w:spacing w:line="360" w:lineRule="auto"/>
        <w:jc w:val="both"/>
        <w:rPr>
          <w:color w:val="auto"/>
          <w:sz w:val="28"/>
        </w:rPr>
      </w:pPr>
      <w:r>
        <w:rPr>
          <w:color w:val="auto"/>
          <w:sz w:val="28"/>
        </w:rPr>
        <w:t>для А36, Д36, Е36 – сталь марки 10Г2 С1Д;</w:t>
      </w:r>
    </w:p>
    <w:p w:rsidR="00955715" w:rsidRDefault="006E2A55">
      <w:pPr>
        <w:numPr>
          <w:ilvl w:val="0"/>
          <w:numId w:val="1"/>
        </w:numPr>
        <w:spacing w:line="360" w:lineRule="auto"/>
        <w:jc w:val="both"/>
        <w:rPr>
          <w:color w:val="auto"/>
          <w:sz w:val="28"/>
        </w:rPr>
      </w:pPr>
      <w:r>
        <w:rPr>
          <w:color w:val="auto"/>
          <w:sz w:val="28"/>
        </w:rPr>
        <w:t>для Д40 и Е40-сталь марки 10 ХСНД (СХЛ-4).</w:t>
      </w:r>
    </w:p>
    <w:p w:rsidR="00955715" w:rsidRDefault="006E2A55">
      <w:pPr>
        <w:pStyle w:val="20"/>
      </w:pPr>
      <w:r>
        <w:t>В данной конструкции используется листовой металл марки ВСт3 сп.</w:t>
      </w:r>
    </w:p>
    <w:p w:rsidR="00955715" w:rsidRDefault="006E2A55">
      <w:pPr>
        <w:pStyle w:val="20"/>
      </w:pPr>
      <w:r>
        <w:t>Сталь марки Ст3 может быть кипящей, спокойной и полуспокойной. Сталь группы В по способу производства делится на мартеновскую и конвеерную. Впереди марки стали ставится обозначения группы стали В и способ производства (М или К). В сталях, предназначенных для сварных конструкций, особенно точно регламентируется содержание химических элементов, так как даже незначительное увеличение содержания углерода серы и фосфора отрицательно влияет на свариваемость ВСт3ст4.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Углерод – 0,14-0,22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Марганец – 0,40-0,65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Кремний – 0,12-0,30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Сера – 0,055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Фосфор – 0,045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Данная сталь относится к хорошо свариваемым. Также эта сталь хорошо рубится гильотиной и хорошо режется газом.</w:t>
      </w:r>
    </w:p>
    <w:p w:rsidR="00955715" w:rsidRDefault="00955715">
      <w:pPr>
        <w:spacing w:line="360" w:lineRule="auto"/>
        <w:ind w:firstLine="720"/>
        <w:jc w:val="both"/>
        <w:rPr>
          <w:color w:val="auto"/>
          <w:sz w:val="28"/>
        </w:rPr>
      </w:pPr>
    </w:p>
    <w:p w:rsidR="00955715" w:rsidRDefault="00955715">
      <w:pPr>
        <w:pStyle w:val="3"/>
        <w:ind w:firstLine="0"/>
        <w:sectPr w:rsidR="00955715">
          <w:headerReference w:type="default" r:id="rId11"/>
          <w:type w:val="continuous"/>
          <w:pgSz w:w="11906" w:h="16838"/>
          <w:pgMar w:top="1134" w:right="851" w:bottom="1134" w:left="1701" w:header="709" w:footer="709" w:gutter="0"/>
          <w:pgBorders>
            <w:top w:val="single" w:sz="4" w:space="0" w:color="auto"/>
            <w:left w:val="single" w:sz="4" w:space="9" w:color="auto"/>
            <w:bottom w:val="single" w:sz="4" w:space="1" w:color="auto"/>
            <w:right w:val="single" w:sz="4" w:space="8" w:color="auto"/>
          </w:pgBorders>
          <w:cols w:space="708"/>
          <w:docGrid w:linePitch="360"/>
        </w:sectPr>
      </w:pPr>
    </w:p>
    <w:p w:rsidR="00955715" w:rsidRDefault="006E2A55">
      <w:pPr>
        <w:pStyle w:val="3"/>
        <w:pageBreakBefore/>
        <w:ind w:firstLine="0"/>
        <w:rPr>
          <w:b w:val="0"/>
          <w:bCs w:val="0"/>
        </w:rPr>
      </w:pPr>
      <w:r>
        <w:t>3. ВЫБОР СВАРОЧНОГО ОБОРУДОВАНИЯ,     ПРИСПОСОБЛЕНИЯ И ИНСТРУМЕНТЫ</w:t>
      </w:r>
    </w:p>
    <w:p w:rsidR="00955715" w:rsidRDefault="00955715">
      <w:pPr>
        <w:spacing w:line="360" w:lineRule="auto"/>
        <w:jc w:val="both"/>
        <w:rPr>
          <w:color w:val="auto"/>
          <w:sz w:val="28"/>
        </w:rPr>
      </w:pPr>
    </w:p>
    <w:p w:rsidR="00955715" w:rsidRDefault="006E2A55">
      <w:pPr>
        <w:pStyle w:val="20"/>
      </w:pPr>
      <w:r>
        <w:t>Чтобы изготовить лист бортовой обшивки применяем следующее оборудование:</w:t>
      </w:r>
    </w:p>
    <w:p w:rsidR="00955715" w:rsidRDefault="006E2A55">
      <w:pPr>
        <w:pStyle w:val="20"/>
      </w:pPr>
      <w:r>
        <w:t>Тельфер – это небольшой подъемный кран, находящийся внутри цеха, используемый для перемещения деталей по цеху.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Турбинка – это электрическая машинка для снятия кромок и удаления зазоров зачистки металла. Состоит из электрического двигателя и наждачного диска.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Гильотина – предназначена для рубки металла толщиной от 5 мм и выше.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Сварочный преобразователь ПСО-500 – служит для преобразования переменного тока в постоянный ток, используемый для питания сварочной дуги. Преобразователь имеет генератор сварочного тока и электродвигатель, расположенный в общем корпусе. Якорь генератора электродвигателя расположен на одном валу, подшипники которого установлены в крышках корпуса. На вал электродвигателя насажен вентилятор, предназначенный для охлаждения агрегата во время работы. Для регулирования сварочного тока пользуются маховичком реостата. При вращении маховичка по часовой стрелке ток увеличивается, а при вращении против часовой стрелки – уменьшается. Величина сварочного тока измеряется амперметром.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 xml:space="preserve">Для зажигания электрода и подвода к нему сварочного тока служит электродержатель. Согласно ГОСТ 14651-69 электродержатели выпускаются трех типов в зависимости от силы сварочного тока: </w:t>
      </w:r>
      <w:r>
        <w:rPr>
          <w:color w:val="auto"/>
          <w:sz w:val="28"/>
          <w:lang w:val="en-US"/>
        </w:rPr>
        <w:t>I</w:t>
      </w:r>
      <w:r>
        <w:rPr>
          <w:color w:val="auto"/>
          <w:sz w:val="28"/>
        </w:rPr>
        <w:t xml:space="preserve"> типа – для тока 125 А; </w:t>
      </w:r>
      <w:r>
        <w:rPr>
          <w:color w:val="auto"/>
          <w:sz w:val="28"/>
          <w:lang w:val="en-US"/>
        </w:rPr>
        <w:t>II</w:t>
      </w:r>
      <w:r>
        <w:rPr>
          <w:color w:val="auto"/>
          <w:sz w:val="28"/>
        </w:rPr>
        <w:t xml:space="preserve"> типа – для тока 125-315 А; </w:t>
      </w:r>
      <w:r>
        <w:rPr>
          <w:color w:val="auto"/>
          <w:sz w:val="28"/>
          <w:lang w:val="en-US"/>
        </w:rPr>
        <w:t>III</w:t>
      </w:r>
      <w:r>
        <w:rPr>
          <w:color w:val="auto"/>
          <w:sz w:val="28"/>
        </w:rPr>
        <w:t xml:space="preserve"> типа – 315-500 А.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Щитки и маски изготовляются по ГОСТ 1361-69. материалом служит черная фибра или пластмасса с матовой поверхностью. Масса щитка не должна превышать 0,48 кг, маски – 0,50 кг.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Для зачистки металла и сварного шва используют: молоток-шлакоотделитель (кира), и металлическая щетка.</w:t>
      </w:r>
    </w:p>
    <w:p w:rsidR="00955715" w:rsidRDefault="00955715">
      <w:pPr>
        <w:pStyle w:val="a4"/>
        <w:tabs>
          <w:tab w:val="clear" w:pos="4677"/>
          <w:tab w:val="clear" w:pos="9355"/>
        </w:tabs>
        <w:spacing w:line="360" w:lineRule="auto"/>
      </w:pPr>
    </w:p>
    <w:p w:rsidR="00955715" w:rsidRDefault="00955715">
      <w:pPr>
        <w:pStyle w:val="a4"/>
        <w:tabs>
          <w:tab w:val="clear" w:pos="4677"/>
          <w:tab w:val="clear" w:pos="9355"/>
        </w:tabs>
        <w:spacing w:line="360" w:lineRule="auto"/>
      </w:pPr>
    </w:p>
    <w:p w:rsidR="00955715" w:rsidRDefault="00955715">
      <w:pPr>
        <w:pStyle w:val="a4"/>
        <w:tabs>
          <w:tab w:val="clear" w:pos="4677"/>
          <w:tab w:val="clear" w:pos="9355"/>
        </w:tabs>
        <w:spacing w:line="360" w:lineRule="auto"/>
      </w:pPr>
    </w:p>
    <w:p w:rsidR="00955715" w:rsidRDefault="00955715">
      <w:pPr>
        <w:pStyle w:val="a4"/>
        <w:tabs>
          <w:tab w:val="clear" w:pos="4677"/>
          <w:tab w:val="clear" w:pos="9355"/>
        </w:tabs>
        <w:spacing w:line="360" w:lineRule="auto"/>
      </w:pPr>
    </w:p>
    <w:p w:rsidR="00955715" w:rsidRDefault="00955715">
      <w:pPr>
        <w:pStyle w:val="a4"/>
        <w:tabs>
          <w:tab w:val="clear" w:pos="4677"/>
          <w:tab w:val="clear" w:pos="9355"/>
        </w:tabs>
        <w:spacing w:line="360" w:lineRule="auto"/>
      </w:pPr>
    </w:p>
    <w:p w:rsidR="00955715" w:rsidRDefault="00955715">
      <w:pPr>
        <w:pStyle w:val="a4"/>
        <w:tabs>
          <w:tab w:val="clear" w:pos="4677"/>
          <w:tab w:val="clear" w:pos="9355"/>
        </w:tabs>
        <w:spacing w:line="360" w:lineRule="auto"/>
      </w:pPr>
    </w:p>
    <w:p w:rsidR="00955715" w:rsidRDefault="00955715">
      <w:pPr>
        <w:pStyle w:val="a4"/>
        <w:tabs>
          <w:tab w:val="clear" w:pos="4677"/>
          <w:tab w:val="clear" w:pos="9355"/>
        </w:tabs>
        <w:spacing w:line="360" w:lineRule="auto"/>
      </w:pPr>
    </w:p>
    <w:p w:rsidR="00955715" w:rsidRDefault="00955715">
      <w:pPr>
        <w:pStyle w:val="a4"/>
        <w:tabs>
          <w:tab w:val="clear" w:pos="4677"/>
          <w:tab w:val="clear" w:pos="9355"/>
        </w:tabs>
        <w:spacing w:line="360" w:lineRule="auto"/>
      </w:pPr>
    </w:p>
    <w:p w:rsidR="00955715" w:rsidRDefault="00955715">
      <w:pPr>
        <w:pStyle w:val="a4"/>
        <w:tabs>
          <w:tab w:val="clear" w:pos="4677"/>
          <w:tab w:val="clear" w:pos="9355"/>
        </w:tabs>
        <w:spacing w:line="360" w:lineRule="auto"/>
      </w:pPr>
    </w:p>
    <w:p w:rsidR="00955715" w:rsidRDefault="00955715">
      <w:pPr>
        <w:pStyle w:val="a4"/>
        <w:tabs>
          <w:tab w:val="clear" w:pos="4677"/>
          <w:tab w:val="clear" w:pos="9355"/>
        </w:tabs>
        <w:spacing w:line="360" w:lineRule="auto"/>
      </w:pPr>
    </w:p>
    <w:p w:rsidR="00955715" w:rsidRDefault="00955715">
      <w:pPr>
        <w:pStyle w:val="a4"/>
        <w:tabs>
          <w:tab w:val="clear" w:pos="4677"/>
          <w:tab w:val="clear" w:pos="9355"/>
        </w:tabs>
        <w:spacing w:line="360" w:lineRule="auto"/>
      </w:pPr>
    </w:p>
    <w:p w:rsidR="00955715" w:rsidRDefault="00955715">
      <w:pPr>
        <w:pStyle w:val="a4"/>
        <w:tabs>
          <w:tab w:val="clear" w:pos="4677"/>
          <w:tab w:val="clear" w:pos="9355"/>
        </w:tabs>
        <w:spacing w:line="360" w:lineRule="auto"/>
      </w:pPr>
    </w:p>
    <w:p w:rsidR="00955715" w:rsidRDefault="00955715">
      <w:pPr>
        <w:pStyle w:val="a4"/>
        <w:tabs>
          <w:tab w:val="clear" w:pos="4677"/>
          <w:tab w:val="clear" w:pos="9355"/>
        </w:tabs>
        <w:spacing w:line="360" w:lineRule="auto"/>
      </w:pPr>
    </w:p>
    <w:p w:rsidR="00955715" w:rsidRDefault="00955715">
      <w:pPr>
        <w:pStyle w:val="a4"/>
        <w:tabs>
          <w:tab w:val="clear" w:pos="4677"/>
          <w:tab w:val="clear" w:pos="9355"/>
        </w:tabs>
        <w:spacing w:line="360" w:lineRule="auto"/>
      </w:pPr>
    </w:p>
    <w:p w:rsidR="00955715" w:rsidRDefault="00955715">
      <w:pPr>
        <w:pStyle w:val="a4"/>
        <w:tabs>
          <w:tab w:val="clear" w:pos="4677"/>
          <w:tab w:val="clear" w:pos="9355"/>
        </w:tabs>
        <w:spacing w:line="360" w:lineRule="auto"/>
      </w:pPr>
    </w:p>
    <w:p w:rsidR="00955715" w:rsidRDefault="00955715">
      <w:pPr>
        <w:pStyle w:val="a4"/>
        <w:tabs>
          <w:tab w:val="clear" w:pos="4677"/>
          <w:tab w:val="clear" w:pos="9355"/>
        </w:tabs>
        <w:spacing w:line="360" w:lineRule="auto"/>
      </w:pPr>
    </w:p>
    <w:p w:rsidR="00955715" w:rsidRDefault="00955715">
      <w:pPr>
        <w:pStyle w:val="a4"/>
        <w:tabs>
          <w:tab w:val="clear" w:pos="4677"/>
          <w:tab w:val="clear" w:pos="9355"/>
        </w:tabs>
        <w:spacing w:line="360" w:lineRule="auto"/>
      </w:pPr>
    </w:p>
    <w:p w:rsidR="00955715" w:rsidRDefault="00955715">
      <w:pPr>
        <w:pStyle w:val="a4"/>
        <w:tabs>
          <w:tab w:val="clear" w:pos="4677"/>
          <w:tab w:val="clear" w:pos="9355"/>
        </w:tabs>
        <w:spacing w:line="360" w:lineRule="auto"/>
      </w:pPr>
    </w:p>
    <w:p w:rsidR="00955715" w:rsidRDefault="00955715">
      <w:pPr>
        <w:pStyle w:val="a4"/>
        <w:tabs>
          <w:tab w:val="clear" w:pos="4677"/>
          <w:tab w:val="clear" w:pos="9355"/>
        </w:tabs>
        <w:spacing w:line="360" w:lineRule="auto"/>
      </w:pPr>
    </w:p>
    <w:p w:rsidR="00955715" w:rsidRDefault="00955715">
      <w:pPr>
        <w:pStyle w:val="a4"/>
        <w:tabs>
          <w:tab w:val="clear" w:pos="4677"/>
          <w:tab w:val="clear" w:pos="9355"/>
        </w:tabs>
        <w:spacing w:line="360" w:lineRule="auto"/>
      </w:pPr>
    </w:p>
    <w:p w:rsidR="00955715" w:rsidRDefault="00955715">
      <w:pPr>
        <w:pStyle w:val="a4"/>
        <w:tabs>
          <w:tab w:val="clear" w:pos="4677"/>
          <w:tab w:val="clear" w:pos="9355"/>
        </w:tabs>
        <w:spacing w:line="360" w:lineRule="auto"/>
      </w:pPr>
    </w:p>
    <w:p w:rsidR="00955715" w:rsidRDefault="00955715">
      <w:pPr>
        <w:pStyle w:val="a4"/>
        <w:tabs>
          <w:tab w:val="clear" w:pos="4677"/>
          <w:tab w:val="clear" w:pos="9355"/>
        </w:tabs>
        <w:spacing w:line="360" w:lineRule="auto"/>
      </w:pPr>
    </w:p>
    <w:p w:rsidR="00955715" w:rsidRDefault="00955715">
      <w:pPr>
        <w:pStyle w:val="a4"/>
        <w:tabs>
          <w:tab w:val="clear" w:pos="4677"/>
          <w:tab w:val="clear" w:pos="9355"/>
        </w:tabs>
        <w:spacing w:line="360" w:lineRule="auto"/>
      </w:pPr>
    </w:p>
    <w:p w:rsidR="00955715" w:rsidRDefault="00955715">
      <w:pPr>
        <w:pStyle w:val="a4"/>
        <w:tabs>
          <w:tab w:val="clear" w:pos="4677"/>
          <w:tab w:val="clear" w:pos="9355"/>
        </w:tabs>
        <w:spacing w:line="360" w:lineRule="auto"/>
      </w:pPr>
    </w:p>
    <w:p w:rsidR="00955715" w:rsidRDefault="00955715">
      <w:pPr>
        <w:pStyle w:val="a4"/>
        <w:tabs>
          <w:tab w:val="clear" w:pos="4677"/>
          <w:tab w:val="clear" w:pos="9355"/>
        </w:tabs>
        <w:spacing w:line="360" w:lineRule="auto"/>
      </w:pPr>
    </w:p>
    <w:p w:rsidR="00955715" w:rsidRDefault="00955715">
      <w:pPr>
        <w:pStyle w:val="a4"/>
        <w:tabs>
          <w:tab w:val="clear" w:pos="4677"/>
          <w:tab w:val="clear" w:pos="9355"/>
        </w:tabs>
        <w:spacing w:line="360" w:lineRule="auto"/>
      </w:pPr>
    </w:p>
    <w:p w:rsidR="00955715" w:rsidRDefault="00955715">
      <w:pPr>
        <w:pStyle w:val="a4"/>
        <w:tabs>
          <w:tab w:val="clear" w:pos="4677"/>
          <w:tab w:val="clear" w:pos="9355"/>
        </w:tabs>
        <w:spacing w:line="360" w:lineRule="auto"/>
      </w:pPr>
    </w:p>
    <w:p w:rsidR="00955715" w:rsidRDefault="00955715">
      <w:pPr>
        <w:pStyle w:val="a4"/>
        <w:tabs>
          <w:tab w:val="clear" w:pos="4677"/>
          <w:tab w:val="clear" w:pos="9355"/>
        </w:tabs>
        <w:spacing w:line="360" w:lineRule="auto"/>
      </w:pPr>
    </w:p>
    <w:p w:rsidR="00955715" w:rsidRDefault="00955715">
      <w:pPr>
        <w:pStyle w:val="a4"/>
        <w:tabs>
          <w:tab w:val="clear" w:pos="4677"/>
          <w:tab w:val="clear" w:pos="9355"/>
        </w:tabs>
        <w:spacing w:line="360" w:lineRule="auto"/>
      </w:pPr>
    </w:p>
    <w:p w:rsidR="00955715" w:rsidRDefault="00955715">
      <w:pPr>
        <w:pStyle w:val="a4"/>
        <w:tabs>
          <w:tab w:val="clear" w:pos="4677"/>
          <w:tab w:val="clear" w:pos="9355"/>
        </w:tabs>
        <w:spacing w:line="360" w:lineRule="auto"/>
      </w:pPr>
    </w:p>
    <w:p w:rsidR="00955715" w:rsidRDefault="00955715">
      <w:pPr>
        <w:pStyle w:val="a4"/>
        <w:tabs>
          <w:tab w:val="clear" w:pos="4677"/>
          <w:tab w:val="clear" w:pos="9355"/>
        </w:tabs>
        <w:spacing w:line="360" w:lineRule="auto"/>
        <w:sectPr w:rsidR="00955715">
          <w:headerReference w:type="default" r:id="rId12"/>
          <w:type w:val="continuous"/>
          <w:pgSz w:w="11906" w:h="16838"/>
          <w:pgMar w:top="1134" w:right="851" w:bottom="1134" w:left="1701" w:header="709" w:footer="709" w:gutter="0"/>
          <w:pgBorders>
            <w:top w:val="single" w:sz="4" w:space="0" w:color="auto"/>
            <w:left w:val="single" w:sz="4" w:space="9" w:color="auto"/>
            <w:bottom w:val="single" w:sz="4" w:space="1" w:color="auto"/>
            <w:right w:val="single" w:sz="4" w:space="8" w:color="auto"/>
          </w:pgBorders>
          <w:cols w:space="708"/>
          <w:docGrid w:linePitch="360"/>
        </w:sectPr>
      </w:pPr>
    </w:p>
    <w:p w:rsidR="00955715" w:rsidRDefault="00955715">
      <w:pPr>
        <w:pStyle w:val="a4"/>
        <w:tabs>
          <w:tab w:val="clear" w:pos="4677"/>
          <w:tab w:val="clear" w:pos="9355"/>
        </w:tabs>
        <w:spacing w:line="360" w:lineRule="auto"/>
        <w:sectPr w:rsidR="00955715">
          <w:type w:val="continuous"/>
          <w:pgSz w:w="11906" w:h="16838"/>
          <w:pgMar w:top="1134" w:right="851" w:bottom="1134" w:left="1701" w:header="709" w:footer="709" w:gutter="0"/>
          <w:pgBorders>
            <w:top w:val="single" w:sz="4" w:space="0" w:color="auto"/>
            <w:left w:val="single" w:sz="4" w:space="9" w:color="auto"/>
            <w:bottom w:val="single" w:sz="4" w:space="1" w:color="auto"/>
            <w:right w:val="single" w:sz="4" w:space="8" w:color="auto"/>
          </w:pgBorders>
          <w:cols w:space="708"/>
          <w:docGrid w:linePitch="360"/>
        </w:sectPr>
      </w:pPr>
    </w:p>
    <w:p w:rsidR="00955715" w:rsidRDefault="00955715">
      <w:pPr>
        <w:pStyle w:val="2"/>
        <w:keepNext w:val="0"/>
        <w:pageBreakBefore w:val="0"/>
        <w:sectPr w:rsidR="00955715">
          <w:type w:val="continuous"/>
          <w:pgSz w:w="11906" w:h="16838"/>
          <w:pgMar w:top="1134" w:right="851" w:bottom="1134" w:left="1701" w:header="709" w:footer="709" w:gutter="0"/>
          <w:pgBorders>
            <w:top w:val="single" w:sz="4" w:space="0" w:color="auto"/>
            <w:left w:val="single" w:sz="4" w:space="9" w:color="auto"/>
            <w:bottom w:val="single" w:sz="4" w:space="1" w:color="auto"/>
            <w:right w:val="single" w:sz="4" w:space="8" w:color="auto"/>
          </w:pgBorders>
          <w:cols w:space="708"/>
          <w:docGrid w:linePitch="360"/>
        </w:sectPr>
      </w:pPr>
    </w:p>
    <w:p w:rsidR="00955715" w:rsidRDefault="006E2A55">
      <w:pPr>
        <w:pStyle w:val="2"/>
        <w:keepNext w:val="0"/>
        <w:pageBreakBefore w:val="0"/>
      </w:pPr>
      <w:r>
        <w:t>4. МАТЕРИАЛЫ, ПРИМЕНЯЕМЫЕ ПРИ СВАРКЕ</w:t>
      </w:r>
    </w:p>
    <w:p w:rsidR="00955715" w:rsidRDefault="00955715">
      <w:pPr>
        <w:spacing w:line="360" w:lineRule="auto"/>
        <w:ind w:firstLine="720"/>
        <w:jc w:val="both"/>
        <w:rPr>
          <w:color w:val="auto"/>
          <w:sz w:val="28"/>
        </w:rPr>
      </w:pPr>
    </w:p>
    <w:p w:rsidR="00955715" w:rsidRDefault="006E2A55">
      <w:pPr>
        <w:pStyle w:val="20"/>
      </w:pPr>
      <w:r>
        <w:t>Электроды: ввиду большого разнообразия применяемых покрытий делятся на типы не по составу покрытий, а по назначению электродов и механическим свойствам (прочности и пластичности) металла шва (наплавленного металла) и сварного соединения, получаемых при сварке электродами данного типа. Электроды Э42 свидетельствуют о том, что электрод предназначен для сварки конструкционных сталей и обеспечивает предел прочности при сжатии 42 кгс/мм кв.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Электроды: СМ-11 позволяют сваривать швы в любом пространственном положении и обеспечивают получение поплавленного металла без трещин, с высокой пластичностью, ударная вязкость поплавленного металла при сварке этими электродами 14-16 кгс/мм куб. Также можно использовать такие типы по ГОСТ (67-60 ЭЛУР-10, Э34, Э42, Э46 – для сварки низколегированных и низкоуглеродистых сталей). Э45А, Э50, Э50А, Э55 – для сварки среднелегированных и низкоуглеродистых сталей. Э60, Э60А, Э70, Э85, Э100, Э125, Э145 – для сварки среднеуглеродистых и низколегированных сталей, относящихся к маркам ОМА-2, ОЗЦ-1, ОММ-5, ЦМ-7, АНО-1, ОЗС-3, МР-3, ОЗС-4, ОЗС-2, УОНИ-13/45, УОНИ-13/55, УОНИ-13/65,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Сварочная проволока используется по ГОСТу 2246-40 и бывает: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-низкоуглеродистая – марки Св-08, Св-08А, Св-08АА и т.д.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в этой конструкции используем электроды типа Э45А марки УОНИ-13/45.</w:t>
      </w:r>
    </w:p>
    <w:p w:rsidR="00955715" w:rsidRDefault="00955715">
      <w:pPr>
        <w:spacing w:line="360" w:lineRule="auto"/>
        <w:ind w:firstLine="720"/>
        <w:jc w:val="both"/>
        <w:rPr>
          <w:color w:val="auto"/>
          <w:sz w:val="28"/>
        </w:rPr>
      </w:pPr>
    </w:p>
    <w:p w:rsidR="00955715" w:rsidRDefault="006E2A55">
      <w:pPr>
        <w:spacing w:line="360" w:lineRule="auto"/>
        <w:ind w:firstLine="720"/>
        <w:jc w:val="center"/>
        <w:rPr>
          <w:b/>
          <w:bCs/>
          <w:color w:val="auto"/>
          <w:sz w:val="28"/>
        </w:rPr>
      </w:pPr>
      <w:r>
        <w:rPr>
          <w:b/>
          <w:bCs/>
          <w:color w:val="auto"/>
          <w:sz w:val="28"/>
        </w:rPr>
        <w:t>УОНИ-13.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Электроды УОНИ-13 дают хорошо раскисленный плотный направленный металл, содержащий несколько повышенное количество марганца и кремния и обладающий высокими механическими свойствами. Металл, направленный электродами УОНИ-13, обладает высокой плотностью, значительной ударной вязкостью, достигающей 25-30 кгс/см</w:t>
      </w:r>
      <w:r>
        <w:rPr>
          <w:color w:val="auto"/>
          <w:sz w:val="28"/>
          <w:vertAlign w:val="superscript"/>
        </w:rPr>
        <w:t>2</w:t>
      </w:r>
      <w:r>
        <w:rPr>
          <w:color w:val="auto"/>
          <w:sz w:val="28"/>
        </w:rPr>
        <w:t xml:space="preserve"> для УОНИ-13/45 УОНИ-13/55 как правило, в металле, направленном электродами УОНИ-13, не образуется трещин. Поэтому электроды с покрытием УОНИ-13 считаются одними из лучших и применяются для сварки особо ответственных конструкций, которые испытывают ударные нагрузки и вибрации, а также действие повышенных и пониженных температур.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Поскольку покрытие УОНИ-13 не содержит органических соединений (например крахмала) они выдерживают длительное прокаливание (до 350-400°С), что облегчает их просушку и делает менее восприимчивыми к влаге.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Сварка электродами УОНИ-13 на переменном ток необходимо включить в цепь осциллятор, обеспечивающий устойчивое горение дуги.</w:t>
      </w:r>
    </w:p>
    <w:p w:rsidR="00955715" w:rsidRDefault="00955715">
      <w:pPr>
        <w:spacing w:line="360" w:lineRule="auto"/>
        <w:ind w:firstLine="720"/>
        <w:jc w:val="both"/>
        <w:rPr>
          <w:color w:val="auto"/>
          <w:sz w:val="28"/>
        </w:rPr>
        <w:sectPr w:rsidR="00955715">
          <w:headerReference w:type="default" r:id="rId13"/>
          <w:type w:val="continuous"/>
          <w:pgSz w:w="11906" w:h="16838"/>
          <w:pgMar w:top="1134" w:right="851" w:bottom="1134" w:left="1701" w:header="709" w:footer="709" w:gutter="0"/>
          <w:pgBorders>
            <w:top w:val="single" w:sz="4" w:space="0" w:color="auto"/>
            <w:left w:val="single" w:sz="4" w:space="9" w:color="auto"/>
            <w:bottom w:val="single" w:sz="4" w:space="1" w:color="auto"/>
            <w:right w:val="single" w:sz="4" w:space="8" w:color="auto"/>
          </w:pgBorders>
          <w:cols w:space="708"/>
          <w:docGrid w:linePitch="360"/>
        </w:sectPr>
      </w:pPr>
    </w:p>
    <w:p w:rsidR="00955715" w:rsidRDefault="00955715">
      <w:pPr>
        <w:spacing w:line="360" w:lineRule="auto"/>
        <w:ind w:firstLine="720"/>
        <w:jc w:val="both"/>
        <w:rPr>
          <w:color w:val="auto"/>
          <w:sz w:val="28"/>
        </w:rPr>
      </w:pPr>
    </w:p>
    <w:p w:rsidR="00955715" w:rsidRDefault="006E2A55">
      <w:pPr>
        <w:pStyle w:val="3"/>
        <w:pageBreakBefore/>
      </w:pPr>
      <w:r>
        <w:t>5. ТРЕБОВАНИЯ К ПОДГОТОВКЕ ДЕТАЛЕЙ ПОД СВАРКУ</w:t>
      </w:r>
    </w:p>
    <w:p w:rsidR="00955715" w:rsidRDefault="00955715">
      <w:pPr>
        <w:spacing w:line="360" w:lineRule="auto"/>
        <w:ind w:firstLine="720"/>
        <w:jc w:val="both"/>
        <w:rPr>
          <w:color w:val="auto"/>
          <w:sz w:val="28"/>
        </w:rPr>
      </w:pP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Заменяемая часть обшивки корабля подготавливается в цеховом помещении из листового металла. На ровную поверхность укладывается лист металла, где производится разметка, резка ацетилено-кислородным резаком или рубка тиной и разделка кромок.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Линии контура выреза по возможности следует совмещать с имеющимися подстроечными сварными соединениями. При этом у каждого конца выреза такие сварные соединения должны распускаться на длине, равной 20 толщинам, но не больше 300 мм.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Следует избегать скученности сварных швов, пересечения их под острым углом, а также близкого расположения параллельных стыков швов и угловых со стыковыми.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Расстояние между параллельными сварными швами независимо от их направления должно быть не менее:</w:t>
      </w:r>
    </w:p>
    <w:p w:rsidR="00955715" w:rsidRDefault="006E2A55">
      <w:pPr>
        <w:numPr>
          <w:ilvl w:val="0"/>
          <w:numId w:val="1"/>
        </w:numPr>
        <w:spacing w:line="360" w:lineRule="auto"/>
        <w:jc w:val="both"/>
        <w:rPr>
          <w:color w:val="auto"/>
          <w:sz w:val="28"/>
        </w:rPr>
      </w:pPr>
      <w:r>
        <w:rPr>
          <w:color w:val="auto"/>
          <w:sz w:val="28"/>
        </w:rPr>
        <w:t>200 мм – между параллельными стыковыми швами;</w:t>
      </w:r>
    </w:p>
    <w:p w:rsidR="00955715" w:rsidRDefault="006E2A55">
      <w:pPr>
        <w:numPr>
          <w:ilvl w:val="0"/>
          <w:numId w:val="1"/>
        </w:numPr>
        <w:spacing w:line="360" w:lineRule="auto"/>
        <w:jc w:val="both"/>
        <w:rPr>
          <w:color w:val="auto"/>
          <w:sz w:val="28"/>
        </w:rPr>
      </w:pPr>
      <w:r>
        <w:rPr>
          <w:color w:val="auto"/>
          <w:sz w:val="28"/>
        </w:rPr>
        <w:t>75 мм – между параллельными угловым и стыковым швами;</w:t>
      </w:r>
    </w:p>
    <w:p w:rsidR="00955715" w:rsidRDefault="006E2A55">
      <w:pPr>
        <w:numPr>
          <w:ilvl w:val="0"/>
          <w:numId w:val="1"/>
        </w:numPr>
        <w:spacing w:line="360" w:lineRule="auto"/>
        <w:jc w:val="both"/>
        <w:rPr>
          <w:color w:val="auto"/>
          <w:sz w:val="28"/>
        </w:rPr>
      </w:pPr>
      <w:r>
        <w:rPr>
          <w:color w:val="auto"/>
          <w:sz w:val="28"/>
        </w:rPr>
        <w:t>50 мм – между параллельными угловым и стыковым швами на длине не более 2 м.</w:t>
      </w:r>
    </w:p>
    <w:p w:rsidR="00955715" w:rsidRDefault="006E2A55">
      <w:pPr>
        <w:pStyle w:val="20"/>
      </w:pPr>
      <w:r>
        <w:t>Угол между двумя стыковыми швами должен быть не менее 60°.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Монтажные стыки (пазы) листов обшивки и настилов должны располагаться от параллельных им переборок, палуб, настила второго дна, рамных связей и пр. на расстоянии не менее 200 мм.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Стыковые сварные соединения (линия реза) обшивки и набора допускается совмещать в одной плоскости.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При замене наружной обшивки с сохранением набора вырезку листов производят по границе заменяемого участка по разметке, а от набора отделяют разрезая лист обшивки по линии притыкания набора, сплавляя одновременно сварные швы. Далее по кромкам набора сплавляются остатки сварных швов, выхваты наплавляются и зачищаются под сварку до чистого металла абразивным инструментом.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Технологические вырезы должны выполняться согласно чертежам и ТИ 02-00-247. При этом линии реза обшивки и набора могут быть совмещены или разнесены. Набор, как правило, следует разрезать под некоторым углом к обшивке.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Перед вырезкой, при необходимости, по кромкам выреза следует устанавливать фиксирующие планки, скобы и т.п., предохраняющие вырезаемую конструкцию от падения, с приваркой обухов для строповки и демонтажа краном.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Слабодеформированные участки шпангоутов стрингеров в районе замены обшивки выправляются с нагревом на месте, а имеющие значительные деформации заменяются или после вырезки выправляются под прессом с последующей вваркой, если износ их не превышает допустимых значений.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После вырезки дефектных участков наружной обшивки имеющиеся гофрировки по кромкам оставшихся листов должны выправляться с нагревом при помощи вилки, домкратов и вручную ударами кувалдой на ширину 150-200 мм для возможности стыковки новых листов.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При установке новых листов наружной обшивки рекомендуется для стыковых швов применять сварное соединение С45 по ГОСТ 5264-90. При этом разделку кромок и сварку основного шва предусматривать изнутри корпуса, а снаружи воздушно-духовую строжку корня шва с последующей заваркой.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Допускается одновременное производство сборочно-сварочных работ по корпусу в нескольких районах, если они не вызывают в целом отрицательное влияние на посадку корпуса на килевой дорожке и клетках дока; не нарушают продольную прочность судна, находящегося на плаву.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Приварка к конструкциям корпуса гребенок, скоб, планок, обухов и т.п. должна быть сведена к минимуму. Выполнение прихваток и приварка крепежных деталей должна производиться сборочными материалами тех категорий, которые требуются для сварки конструкций. В прихватках недопустимы поры, подрезы, прожоги, трещины и не заваренные кратеры.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Удаление приваренных гребенок и других временных креплений на конструкциях из углеродистых и низколегированных сталей производится путем разрушения прихваток изгибом на шов.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Прихватки, оставшиеся на основном металле, после удаления временных креплений должны быть зачищены на наружной обшивке снаружи.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На всех стадиях производства сварных конструкций должен производиться систематический пооперационный контроль до сварки. Перед сваркой проверяются: правильность сборки соединений и изделия в целом. Особое внимание следует обращать на правильность подготовки кромок, величину зазоров, совпадений кромок, отчистку кромок и прилегающих к ним участков основного металла, следует проверить размер и качество прихваток, а также соблюдения герметических размеров.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Толщина металла листа и борта – 10 мм.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Зазор между бортом и листом – 3 мм.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Размеры листа бортовой обшивки – 1400х800 мм.</w:t>
      </w:r>
    </w:p>
    <w:p w:rsidR="00955715" w:rsidRDefault="00955715">
      <w:pPr>
        <w:spacing w:line="360" w:lineRule="auto"/>
        <w:ind w:firstLine="720"/>
        <w:jc w:val="both"/>
        <w:rPr>
          <w:color w:val="auto"/>
          <w:sz w:val="28"/>
        </w:rPr>
        <w:sectPr w:rsidR="00955715">
          <w:headerReference w:type="default" r:id="rId14"/>
          <w:type w:val="continuous"/>
          <w:pgSz w:w="11906" w:h="16838"/>
          <w:pgMar w:top="1134" w:right="851" w:bottom="1134" w:left="1701" w:header="709" w:footer="709" w:gutter="0"/>
          <w:pgBorders>
            <w:top w:val="single" w:sz="4" w:space="0" w:color="auto"/>
            <w:left w:val="single" w:sz="4" w:space="9" w:color="auto"/>
            <w:bottom w:val="single" w:sz="4" w:space="1" w:color="auto"/>
            <w:right w:val="single" w:sz="4" w:space="8" w:color="auto"/>
          </w:pgBorders>
          <w:cols w:space="708"/>
          <w:docGrid w:linePitch="360"/>
        </w:sectPr>
      </w:pPr>
    </w:p>
    <w:p w:rsidR="00955715" w:rsidRDefault="00955715">
      <w:pPr>
        <w:spacing w:line="360" w:lineRule="auto"/>
        <w:ind w:firstLine="720"/>
        <w:jc w:val="both"/>
        <w:rPr>
          <w:color w:val="auto"/>
          <w:sz w:val="28"/>
        </w:rPr>
      </w:pPr>
    </w:p>
    <w:p w:rsidR="00955715" w:rsidRDefault="006E2A55">
      <w:pPr>
        <w:pageBreakBefore/>
        <w:spacing w:line="360" w:lineRule="auto"/>
        <w:ind w:firstLine="720"/>
        <w:jc w:val="center"/>
        <w:rPr>
          <w:b/>
          <w:bCs/>
          <w:color w:val="auto"/>
          <w:sz w:val="32"/>
        </w:rPr>
      </w:pPr>
      <w:r>
        <w:rPr>
          <w:b/>
          <w:bCs/>
          <w:color w:val="auto"/>
          <w:sz w:val="32"/>
        </w:rPr>
        <w:t>6. ВЫБОР ОРИЕНТИРОВОЧНЫХ РЕЖИМОВ СВАРКИ</w:t>
      </w:r>
    </w:p>
    <w:p w:rsidR="00955715" w:rsidRDefault="00955715">
      <w:pPr>
        <w:spacing w:line="360" w:lineRule="auto"/>
        <w:ind w:firstLine="720"/>
        <w:jc w:val="both"/>
        <w:rPr>
          <w:color w:val="auto"/>
          <w:sz w:val="28"/>
        </w:rPr>
      </w:pP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Выбор режима ручной дуговой сварки часто сводится к определению диаметра электрода и сварочного тока. Скорость сварки и напряжение на дуге устанавливаются самим сварщиком в зависимости от вида сварного соединения, марки стали и электрода, положения шва в пространстве и т.д.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Диаметр электрода выбирается в зависимости от толщины металла, типа сварного соединения, типа шва и др. Ток выбирают в зависимости от диаметра электрода. Для выбора тока можно пользоваться зависимостью: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  <w:lang w:val="en-US"/>
        </w:rPr>
        <w:t>I</w:t>
      </w:r>
      <w:r>
        <w:rPr>
          <w:color w:val="auto"/>
          <w:sz w:val="28"/>
        </w:rPr>
        <w:t xml:space="preserve"> </w:t>
      </w:r>
      <w:r>
        <w:rPr>
          <w:color w:val="auto"/>
          <w:sz w:val="28"/>
          <w:lang w:val="en-US"/>
        </w:rPr>
        <w:t>=</w:t>
      </w:r>
      <w:r>
        <w:rPr>
          <w:color w:val="auto"/>
          <w:sz w:val="28"/>
        </w:rPr>
        <w:t xml:space="preserve"> </w:t>
      </w:r>
      <w:r>
        <w:rPr>
          <w:color w:val="auto"/>
          <w:sz w:val="28"/>
          <w:lang w:val="en-US"/>
        </w:rPr>
        <w:t>Kd</w:t>
      </w:r>
      <w:r>
        <w:rPr>
          <w:color w:val="auto"/>
          <w:sz w:val="28"/>
        </w:rPr>
        <w:t>,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 xml:space="preserve">где </w:t>
      </w:r>
      <w:r>
        <w:rPr>
          <w:color w:val="auto"/>
          <w:sz w:val="28"/>
          <w:lang w:val="en-US"/>
        </w:rPr>
        <w:t>K</w:t>
      </w:r>
      <w:r>
        <w:rPr>
          <w:color w:val="auto"/>
          <w:sz w:val="28"/>
        </w:rPr>
        <w:t xml:space="preserve"> = 25-60 А/мм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  <w:lang w:val="en-US"/>
        </w:rPr>
        <w:t>d</w:t>
      </w:r>
      <w:r>
        <w:rPr>
          <w:color w:val="auto"/>
          <w:sz w:val="28"/>
        </w:rPr>
        <w:t xml:space="preserve"> – диаметр электрода, мм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Относительно малый сварочный ток ведет к неустойчивому горению дуги, непровару и малой производительности. Чрезмерно большой ток ведет к сильному нагреву электрода при сварке, увеличению скорости плавления электрода и непровару, повышенному разбрызгиванию электродного материала и ухудшению формирования шва.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При сварке с вертикальными и горизонтальными швами ток должен быть уменьшен против принятого для сварки в нижнем положении примерно на 5-10%, а для потолочных на 10-15% с тем, чтобы жидкий металл не вытекал из сварочной ванны.</w:t>
      </w:r>
    </w:p>
    <w:p w:rsidR="00955715" w:rsidRDefault="00955715">
      <w:pPr>
        <w:spacing w:line="360" w:lineRule="auto"/>
        <w:ind w:firstLine="720"/>
        <w:jc w:val="both"/>
        <w:rPr>
          <w:color w:val="auto"/>
          <w:sz w:val="28"/>
        </w:rPr>
        <w:sectPr w:rsidR="00955715">
          <w:headerReference w:type="default" r:id="rId15"/>
          <w:type w:val="continuous"/>
          <w:pgSz w:w="11906" w:h="16838"/>
          <w:pgMar w:top="1134" w:right="851" w:bottom="1134" w:left="1701" w:header="709" w:footer="709" w:gutter="0"/>
          <w:pgBorders>
            <w:top w:val="single" w:sz="4" w:space="0" w:color="auto"/>
            <w:left w:val="single" w:sz="4" w:space="9" w:color="auto"/>
            <w:bottom w:val="single" w:sz="4" w:space="1" w:color="auto"/>
            <w:right w:val="single" w:sz="4" w:space="8" w:color="auto"/>
          </w:pgBorders>
          <w:cols w:space="708"/>
          <w:docGrid w:linePitch="360"/>
        </w:sectPr>
      </w:pPr>
    </w:p>
    <w:p w:rsidR="00955715" w:rsidRDefault="00955715">
      <w:pPr>
        <w:spacing w:line="360" w:lineRule="auto"/>
        <w:ind w:firstLine="720"/>
        <w:jc w:val="both"/>
        <w:rPr>
          <w:color w:val="auto"/>
          <w:sz w:val="28"/>
        </w:rPr>
      </w:pPr>
    </w:p>
    <w:p w:rsidR="00955715" w:rsidRDefault="006E2A55">
      <w:pPr>
        <w:pStyle w:val="3"/>
        <w:pageBreakBefore/>
      </w:pPr>
      <w:r>
        <w:t>7. ПРОЦЕСС СВАРКИ (ТЕХНОЛОГИЯ И ТЕХНИКА)</w:t>
      </w:r>
    </w:p>
    <w:p w:rsidR="00955715" w:rsidRDefault="00955715">
      <w:pPr>
        <w:spacing w:line="360" w:lineRule="auto"/>
        <w:ind w:firstLine="720"/>
        <w:jc w:val="both"/>
        <w:rPr>
          <w:color w:val="auto"/>
          <w:sz w:val="28"/>
        </w:rPr>
      </w:pP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Существует два способа зажигания дуги покрытыми электродами – прямым отрывом и отрывом по кривой. Первый способ называют зажиганием впритык. Второй напоминает движение при зажигании спички и поэтому его называют чирканьем.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Немедленно после зажигания дуги начинается плавление основного и электродного металлов. На изделии образуется ванна расплавленного металла. Сварщик должен подавать электрод в дугу со скоростью, равной скорости плавления электрода. Нормальной считают длину дуги, равную 0,5-1,1 диаметра стержня электрода.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Увеличение длины дуги снижает устойчивое ее горение, глубину проплавления основного металла, повышает потери на угар и разбрызгивание электрода, вызывает образование шва с неровной поверхностью и усиливает вредное воздействие окружающей атмосферы на расплавленный металл.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Наклон электрода при сварке зависит от положения сварщика в пространстве, толщины и состава свариваемого металла, диаметра электрода, вида и толщины покрытия.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Для получения плотного и ровного шва при сварке в нижнем положении на горизонтальной плоскости угол наклона электрода должен быть 15° от вертикали в сторону ведения шва.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Для получения валика нужной ширины производят поперечные колебательные движения электрода. Чаще всего применяют швы шириной от 1,5 до 4 диаметров электрода, полученные с помощью поперечных колебательных движений электрода.</w:t>
      </w:r>
    </w:p>
    <w:p w:rsidR="00955715" w:rsidRDefault="00955715">
      <w:pPr>
        <w:spacing w:line="360" w:lineRule="auto"/>
        <w:ind w:firstLine="720"/>
        <w:jc w:val="both"/>
        <w:rPr>
          <w:color w:val="auto"/>
          <w:sz w:val="28"/>
        </w:rPr>
        <w:sectPr w:rsidR="00955715">
          <w:headerReference w:type="default" r:id="rId16"/>
          <w:type w:val="continuous"/>
          <w:pgSz w:w="11906" w:h="16838"/>
          <w:pgMar w:top="1134" w:right="851" w:bottom="1134" w:left="1701" w:header="709" w:footer="709" w:gutter="0"/>
          <w:pgBorders>
            <w:top w:val="single" w:sz="4" w:space="0" w:color="auto"/>
            <w:left w:val="single" w:sz="4" w:space="9" w:color="auto"/>
            <w:bottom w:val="single" w:sz="4" w:space="1" w:color="auto"/>
            <w:right w:val="single" w:sz="4" w:space="8" w:color="auto"/>
          </w:pgBorders>
          <w:cols w:space="708"/>
          <w:docGrid w:linePitch="360"/>
        </w:sectPr>
      </w:pPr>
    </w:p>
    <w:p w:rsidR="00955715" w:rsidRDefault="00955715">
      <w:pPr>
        <w:spacing w:line="360" w:lineRule="auto"/>
        <w:ind w:firstLine="720"/>
        <w:jc w:val="both"/>
        <w:rPr>
          <w:color w:val="auto"/>
          <w:sz w:val="28"/>
        </w:rPr>
      </w:pPr>
    </w:p>
    <w:p w:rsidR="00955715" w:rsidRDefault="006E2A55">
      <w:pPr>
        <w:pStyle w:val="3"/>
        <w:pageBreakBefore/>
      </w:pPr>
      <w:r>
        <w:t>8. КОНТРОЛЬ КАЧЕСТВА СВАРОЧНЫХ ИЗДЕЛИЙ (ГОТОВЫХ ИЗДЕЛИЙ И КОНСТРУКЦИЙ)</w:t>
      </w:r>
    </w:p>
    <w:p w:rsidR="00955715" w:rsidRDefault="00955715">
      <w:pPr>
        <w:spacing w:line="360" w:lineRule="auto"/>
        <w:ind w:firstLine="720"/>
        <w:jc w:val="both"/>
        <w:rPr>
          <w:color w:val="auto"/>
          <w:sz w:val="28"/>
        </w:rPr>
      </w:pP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Все виды контроля качества сварки можно разделить на две основные группы:</w:t>
      </w:r>
    </w:p>
    <w:p w:rsidR="00955715" w:rsidRDefault="006E2A55">
      <w:pPr>
        <w:numPr>
          <w:ilvl w:val="0"/>
          <w:numId w:val="3"/>
        </w:numPr>
        <w:spacing w:line="360" w:lineRule="auto"/>
        <w:jc w:val="both"/>
        <w:rPr>
          <w:color w:val="auto"/>
          <w:sz w:val="28"/>
        </w:rPr>
      </w:pPr>
      <w:r>
        <w:rPr>
          <w:color w:val="auto"/>
          <w:sz w:val="28"/>
        </w:rPr>
        <w:t>неразрушающие виды контроля</w:t>
      </w:r>
    </w:p>
    <w:p w:rsidR="00955715" w:rsidRDefault="006E2A55">
      <w:pPr>
        <w:numPr>
          <w:ilvl w:val="0"/>
          <w:numId w:val="3"/>
        </w:numPr>
        <w:spacing w:line="360" w:lineRule="auto"/>
        <w:jc w:val="both"/>
        <w:rPr>
          <w:color w:val="auto"/>
          <w:sz w:val="28"/>
        </w:rPr>
      </w:pPr>
      <w:r>
        <w:rPr>
          <w:color w:val="auto"/>
          <w:sz w:val="28"/>
        </w:rPr>
        <w:t>разрушающие виды контроля</w:t>
      </w:r>
    </w:p>
    <w:p w:rsidR="00955715" w:rsidRDefault="006E2A55">
      <w:pPr>
        <w:pStyle w:val="20"/>
      </w:pPr>
      <w:r>
        <w:t>Неразрушающие виды контроля предназначены для выявления как наружных, так и внутренних дефектов. Обычно наружные дефекты выявляются внешним осмотром с использованием мерительного инструмента, а внутренние определяются физическими методами исследования – просвечиванием рентгеновскими и гамма-излучением, ультразвуком, магнитным и самым простым и дешевым методом – керосиновая проба. Неразрушающий контроль заключается в том, что сварной образец или изделие подвергается действию соответствующих импульсов.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Разрушающие виды контроля предназначены для определения характера, места расположения и размеров дефектов и их влияния на работоспособность сварных соединений. Разрушающий контроль осуществляется сверлением, технологической пробой, механическими испытаниями на растяжение, изгиб, срез, удар, твердость, иногда гидравлическим или пневматическим испытанием сварных изделий с разрушением их. Надежным и широко применяемым в настоящее время является радиационный контроль просвечиванием сварных соединений рентгеновским и гамма-излучением. Дефекты выявляются в виде черных пятен на светлом фоне хорошего шва.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Ультразвуковой способ обнаружения дефектов сварки основан на отражении направленного импульса высокочастотной звуковой волны. Ультразвуковой контроль имеет следующие основные преимущества:</w:t>
      </w:r>
    </w:p>
    <w:p w:rsidR="00955715" w:rsidRDefault="006E2A55">
      <w:pPr>
        <w:numPr>
          <w:ilvl w:val="0"/>
          <w:numId w:val="1"/>
        </w:numPr>
        <w:spacing w:line="360" w:lineRule="auto"/>
        <w:jc w:val="both"/>
        <w:rPr>
          <w:color w:val="auto"/>
          <w:sz w:val="28"/>
        </w:rPr>
      </w:pPr>
      <w:r>
        <w:rPr>
          <w:color w:val="auto"/>
          <w:sz w:val="28"/>
        </w:rPr>
        <w:t>высокая чувствительность (1-2%), позволяющая обнаруживать, определять местонахождение и измерять небольшие дефекты (площадью более 2 мм</w:t>
      </w:r>
      <w:r>
        <w:rPr>
          <w:color w:val="auto"/>
          <w:sz w:val="28"/>
          <w:vertAlign w:val="superscript"/>
        </w:rPr>
        <w:t>2</w:t>
      </w:r>
      <w:r>
        <w:rPr>
          <w:color w:val="auto"/>
          <w:sz w:val="28"/>
        </w:rPr>
        <w:t>);</w:t>
      </w:r>
    </w:p>
    <w:p w:rsidR="00955715" w:rsidRDefault="006E2A55">
      <w:pPr>
        <w:numPr>
          <w:ilvl w:val="0"/>
          <w:numId w:val="1"/>
        </w:numPr>
        <w:spacing w:line="360" w:lineRule="auto"/>
        <w:jc w:val="both"/>
        <w:rPr>
          <w:color w:val="auto"/>
          <w:sz w:val="28"/>
        </w:rPr>
      </w:pPr>
      <w:r>
        <w:rPr>
          <w:color w:val="auto"/>
          <w:sz w:val="28"/>
        </w:rPr>
        <w:t>большая проникающая способность звуковых волн, позволяющая контролировать толстые материалы (для стали до 2 м);</w:t>
      </w:r>
    </w:p>
    <w:p w:rsidR="00955715" w:rsidRDefault="006E2A55">
      <w:pPr>
        <w:numPr>
          <w:ilvl w:val="0"/>
          <w:numId w:val="1"/>
        </w:numPr>
        <w:spacing w:line="360" w:lineRule="auto"/>
        <w:jc w:val="both"/>
        <w:rPr>
          <w:color w:val="auto"/>
          <w:sz w:val="28"/>
        </w:rPr>
      </w:pPr>
      <w:r>
        <w:rPr>
          <w:color w:val="auto"/>
          <w:sz w:val="28"/>
        </w:rPr>
        <w:t>возможность контроля только с одной поверхности сварного соединения.</w:t>
      </w:r>
    </w:p>
    <w:p w:rsidR="00955715" w:rsidRDefault="006E2A55">
      <w:pPr>
        <w:pStyle w:val="20"/>
      </w:pPr>
      <w:r>
        <w:t>Однако ультразвуковой контроль имеет также и существенный недостаток, ограничивающий его применение или затрудняющий проверку качества сварных швов; он выражается в сложности расшифровки дефектов шва из-за влияния внутренней структуры (крупное зерно, тонкодисперсные включения); сложной конфигурации и ориентации дефекта и сложного вида сварного изделия.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Поэтому ультразвуковой контроль часто применяют как предварительный в сочетании с последующим просвечиванием швов рентгеновским или гамма-излучением. При всех случаях ультразвуковой контроль швов должен выполняться высококвалифицированными и опытными операторами.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Магнитный вид контроля металла основан на том, что при прохождении магнитных силовых линий по испытуемому материалу в местах дефектов возникают поля рассеяния. Если на поверхности металла нанести ферромагнитный порошок, то над местом расположения дефекта создадутся скопления порошка в виде правильно ориентированного магнитного спектра.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Существуют два способа контроля с помощью магнитного порошка: сухой и мокрый. В первом случае магнитный порошок (охра, сурик, железные опилки, окалина и т.д.) находится в сухом виде; во втором случае магнитный порошок находится во взвешенном состоянии в жидкости (керосине, мыльном растворе, воде). Сухим способом можно обнаружить как поверхностные, так и глубинные дефекты; мокрым способом лучше обнаруживаются поверхностные дефекты.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 xml:space="preserve">Гидравлическому испытанию подвергаются различные сосуды, котлы и трубопроводы, работающие под давлением. Гидравлическим испытанием контролируется не только плотность сварных соединений, но также относительная прочность всей сварной конструкции. При гидравлическом испытании сосуд наполняется водой; для выхода воздуха в верхней части одно отверстие оставляют открытым. Это отверстие закрывается лишь после наполнения водой всего сосуда. Затем в сосуде гидравлическим прессом создается давление, равное рабочему давлению. Если дефектов не обнаруживается, давление увеличивается до </w:t>
      </w:r>
      <w:r>
        <w:rPr>
          <w:i/>
          <w:iCs/>
          <w:color w:val="auto"/>
          <w:sz w:val="28"/>
        </w:rPr>
        <w:t>Р</w:t>
      </w:r>
      <w:r>
        <w:rPr>
          <w:color w:val="auto"/>
          <w:sz w:val="28"/>
          <w:vertAlign w:val="subscript"/>
        </w:rPr>
        <w:t>исп</w:t>
      </w:r>
      <w:r>
        <w:rPr>
          <w:color w:val="auto"/>
          <w:sz w:val="28"/>
        </w:rPr>
        <w:t xml:space="preserve"> = 1,25 </w:t>
      </w:r>
      <w:r>
        <w:rPr>
          <w:i/>
          <w:iCs/>
          <w:color w:val="auto"/>
          <w:sz w:val="28"/>
        </w:rPr>
        <w:t>Р</w:t>
      </w:r>
      <w:r>
        <w:rPr>
          <w:color w:val="auto"/>
          <w:sz w:val="28"/>
          <w:vertAlign w:val="subscript"/>
        </w:rPr>
        <w:t xml:space="preserve">раб  </w:t>
      </w:r>
      <w:r>
        <w:rPr>
          <w:color w:val="auto"/>
          <w:sz w:val="28"/>
        </w:rPr>
        <w:t xml:space="preserve">для сосудов и </w:t>
      </w:r>
      <w:r>
        <w:rPr>
          <w:i/>
          <w:iCs/>
          <w:color w:val="auto"/>
          <w:sz w:val="28"/>
        </w:rPr>
        <w:t>Р</w:t>
      </w:r>
      <w:r>
        <w:rPr>
          <w:color w:val="auto"/>
          <w:sz w:val="28"/>
          <w:vertAlign w:val="subscript"/>
        </w:rPr>
        <w:t>исп</w:t>
      </w:r>
      <w:r>
        <w:rPr>
          <w:color w:val="auto"/>
          <w:sz w:val="28"/>
        </w:rPr>
        <w:t xml:space="preserve"> = 1,5 </w:t>
      </w:r>
      <w:r>
        <w:rPr>
          <w:i/>
          <w:iCs/>
          <w:color w:val="auto"/>
          <w:sz w:val="28"/>
        </w:rPr>
        <w:t>Р</w:t>
      </w:r>
      <w:r>
        <w:rPr>
          <w:color w:val="auto"/>
          <w:sz w:val="28"/>
          <w:vertAlign w:val="subscript"/>
        </w:rPr>
        <w:t xml:space="preserve">раб  </w:t>
      </w:r>
      <w:r>
        <w:rPr>
          <w:color w:val="auto"/>
          <w:sz w:val="28"/>
        </w:rPr>
        <w:t xml:space="preserve">для трубопроводов. Под этим давлением сосуд или трубопровод выдерживают 5 мин, затем давление снижают до </w:t>
      </w:r>
      <w:r>
        <w:rPr>
          <w:i/>
          <w:iCs/>
          <w:color w:val="auto"/>
          <w:sz w:val="28"/>
        </w:rPr>
        <w:t>Р</w:t>
      </w:r>
      <w:r>
        <w:rPr>
          <w:color w:val="auto"/>
          <w:sz w:val="28"/>
          <w:vertAlign w:val="subscript"/>
        </w:rPr>
        <w:t>раб</w:t>
      </w:r>
      <w:r>
        <w:rPr>
          <w:color w:val="auto"/>
          <w:sz w:val="28"/>
        </w:rPr>
        <w:t xml:space="preserve"> и обстукивают соединения молотком со сферической головкой на расстоянии 15-20 мм от кромки шва. После этого швы осматривают. При испытании на морозе вместо воды применяют антифриз.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Пневматическое испытание проводят с целью контроля плотности сварных соединений. Для этого в замкнутый сосуд нагнетают воздух до рабочего давления. Снаружи все швы смачиваются мыльным раствором. Сжатый воздух в местах неплотностей образует мыльные пузыри. В зависимости от количества и интенсивности выделения мыльных пузырей можно судить о характере и величине дефекта. Пневматический вид контроля сварных соединений получил широкое применение при испытании сосудов малой емкости, как наиболее удобный и доступный в заводских условиях с массовым производством. В этом случае испытуемый сосуд погружается в ванну с водой и неплотности определяются выделением пузырьков воздуха. Для сосудов очень большого объема применять испытание сжатым воздухом следует очень осторожно, так как при наличии дефектов в швах может произойти разрыв всего сосуда.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Испытание керосином. Керосин обладает способностью проникать через малые неплотности: трещины, поры и сквозные непровары металла. Для контроля швы со стороны раскрытия окрашивают мелом, разведенным на воде с добавлением клея, а со стороны корня соединения смачивают керосином. Керосин, проходя через неплотности, образует на высохшей меловой краске темные пятна, по которым можно судить о характере неплотности и месте ее расположения. Если в течение 30-60 мин такие пятна не появятся, то швы считаются удовлетворительными. Скорость прохождения керосина через металл будет определяться толщиной сварного соединения и характером расположения дефектов в металле. Для ответственных изделий время выдержки под керосином устанавливают до 12 ч при температуре окружающего воздуха выше 0° и до 24 ч при температуре ниже 0°.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Керосиновая проба эквивалентна 3-4 ат гидравлического давления, применяемого для сварных сосудов закрытого типа.</w:t>
      </w:r>
    </w:p>
    <w:p w:rsidR="00955715" w:rsidRDefault="00955715">
      <w:pPr>
        <w:spacing w:line="360" w:lineRule="auto"/>
        <w:ind w:firstLine="720"/>
        <w:jc w:val="both"/>
        <w:rPr>
          <w:color w:val="auto"/>
          <w:sz w:val="28"/>
        </w:rPr>
        <w:sectPr w:rsidR="00955715">
          <w:headerReference w:type="default" r:id="rId17"/>
          <w:type w:val="continuous"/>
          <w:pgSz w:w="11906" w:h="16838"/>
          <w:pgMar w:top="1134" w:right="851" w:bottom="1134" w:left="1701" w:header="709" w:footer="709" w:gutter="0"/>
          <w:pgBorders>
            <w:top w:val="single" w:sz="4" w:space="0" w:color="auto"/>
            <w:left w:val="single" w:sz="4" w:space="9" w:color="auto"/>
            <w:bottom w:val="single" w:sz="4" w:space="1" w:color="auto"/>
            <w:right w:val="single" w:sz="4" w:space="8" w:color="auto"/>
          </w:pgBorders>
          <w:cols w:space="708"/>
          <w:docGrid w:linePitch="360"/>
        </w:sectPr>
      </w:pPr>
    </w:p>
    <w:p w:rsidR="00955715" w:rsidRDefault="00955715">
      <w:pPr>
        <w:spacing w:line="360" w:lineRule="auto"/>
        <w:ind w:firstLine="720"/>
        <w:jc w:val="both"/>
        <w:rPr>
          <w:color w:val="auto"/>
          <w:sz w:val="28"/>
        </w:rPr>
      </w:pPr>
    </w:p>
    <w:p w:rsidR="00955715" w:rsidRDefault="006E2A55">
      <w:pPr>
        <w:pStyle w:val="3"/>
        <w:pageBreakBefore/>
      </w:pPr>
      <w:r>
        <w:t>9. ТЕХНИКА БЕЗОПАСНОСТИ И ПОЖАРНЫЕ МЕРОПРИЯТИЯ ПРИ ВЫПОЛНЕНИИ СВАРОЧНЫХ РАБОТ</w:t>
      </w:r>
    </w:p>
    <w:p w:rsidR="00955715" w:rsidRDefault="00955715">
      <w:pPr>
        <w:spacing w:line="360" w:lineRule="auto"/>
        <w:ind w:firstLine="720"/>
        <w:jc w:val="both"/>
        <w:rPr>
          <w:color w:val="auto"/>
          <w:sz w:val="28"/>
        </w:rPr>
      </w:pP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Леса, подмостки и трапы на судне должны быть надежными, изготовленными по утвержденным чертежам и принятыми представителями отдела техники безопасности. Леса должны иметь бортовые доски высотой 150 мм, чтобы исключить падение вниз инструментов или других предметов. На лесах обязательно устанавливают 2-3 яруса лееров. Трапы или сходни должны быть прочно закреплены и иметь перила по обеим сторонам. Не допускается перегрузка лесов сверх нормы. Необходимо следить, чтобы по одной вертикали на лесах и площадках не работало несколько человек.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Запрещается работать на мокрых, скользких и обледенелых палубах судна и настилах лесов. Лед надо сколоть, а мокрые места посыпать песком, опилками и т.п.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Все рабочие места в цехе и на судне должны быть оборудованы средствами тушения пожаров. В жаркое время года деревянные настилы лесов периодически поливают водой. Все горючие и быстровоспламеняющиеся материалы хранят в специальных помещениях и специальной таре. При использовании огнеопасных материалов нужно строго придерживаться инструкций.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В случае возникновения пожара в цехе или на судне необходимо срочно вызвать пожарную команду завода, а до ее прибытия принять меры по тушению пожара (воспользоваться огнетушителем, песком и водой) и меры по обеспечению безопасности людей и спасению имущества от огня.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Следует помнить, что масло, нефть можно тушить пенными огнетушителями или песком. Горячую электропроводку и электрические машины, находящиеся под напряжением, нельзя тушить водой и пенными огнетушителями, так как это может привести к поражению людей электрическим током. В таких случаях нужно немедленно обесточить проводку и машины и только после этого приступить к тушению огня. При возникновении пожара очень важно сохранить спокойствие, дисциплину и беспрекословно выполнять распоряжения руководителя, ответственного за тушение пожара.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Ответственность за организацию и состояние техники безопасности на предприятиях несет администрация этих предприятий, в составе которой имеются специальные отделы по технике безопасности, или инженеры по технике безопасности.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Все рабочие, перед допуском к работе, должны быть проинструктированы по безопасному ведению работ и в случае необходимости сдать соответствующее испытание по правилам техники безопасности.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Вредное влияние излучения электрической дуги, невидимые ультрафиолетовые лучи, используемые сварочной дугой, вредно действует на сетчатку и роговую оболочку глаз. Если смотреть не защищенными глазами на свет дуги в течение 5-10 минут, то спустя 1-2 часа после этого, появляется боль в глазах, спазмы век, слезотечение, светобоязнь и воспаление глаз. В этом случае нужно обратиться к врачу.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Для защиты зрения служат щитки и маски с защитными стеклами. Стекла совершенно не пропускают ультрафиолетовых лучей, а инфракрасные лучи пропускают лишь в пределах от 0,1 до 3% от общего количества.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Для предохранения от действия лучей сварочной дуги, людей, работающих по соседству с местами сварки, ограждают светонепроникающими щитами, ширмами или кабинами из фанеры и брезентом высотой 1,8 м. Для улучшения вентиляции внутри кабины, стенки не доводят до пола на 25-30 см. чтобы уменьшить разность в яркости света, стенки кабин окрашивают в матовые светлые тона (серый, голубой, желтый) и увеличивают искусственную освещенность рабочего места.</w:t>
      </w:r>
    </w:p>
    <w:p w:rsidR="00955715" w:rsidRDefault="006E2A55">
      <w:pPr>
        <w:spacing w:line="360" w:lineRule="auto"/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Поражение электрическим током. Предельное напряжение холостого хода при сварке не должно превышать, как правило, 70 В. Особенно опасно поражение током при сварке внутри резервуаров, где сварщик соприкасается с металлическими поверхностями, находящимися под напряжением по отношению к электродержателю.</w:t>
      </w:r>
    </w:p>
    <w:p w:rsidR="00955715" w:rsidRDefault="00955715">
      <w:pPr>
        <w:spacing w:line="360" w:lineRule="auto"/>
        <w:ind w:firstLine="720"/>
        <w:jc w:val="both"/>
        <w:rPr>
          <w:color w:val="auto"/>
          <w:sz w:val="28"/>
        </w:rPr>
        <w:sectPr w:rsidR="00955715">
          <w:headerReference w:type="default" r:id="rId18"/>
          <w:type w:val="continuous"/>
          <w:pgSz w:w="11906" w:h="16838"/>
          <w:pgMar w:top="1134" w:right="851" w:bottom="1134" w:left="1701" w:header="709" w:footer="709" w:gutter="0"/>
          <w:pgBorders>
            <w:top w:val="single" w:sz="4" w:space="0" w:color="auto"/>
            <w:left w:val="single" w:sz="4" w:space="9" w:color="auto"/>
            <w:bottom w:val="single" w:sz="4" w:space="1" w:color="auto"/>
            <w:right w:val="single" w:sz="4" w:space="8" w:color="auto"/>
          </w:pgBorders>
          <w:cols w:space="708"/>
          <w:docGrid w:linePitch="360"/>
        </w:sectPr>
      </w:pPr>
    </w:p>
    <w:p w:rsidR="00955715" w:rsidRDefault="00955715">
      <w:pPr>
        <w:spacing w:line="360" w:lineRule="auto"/>
        <w:ind w:firstLine="720"/>
        <w:jc w:val="both"/>
        <w:rPr>
          <w:color w:val="auto"/>
          <w:sz w:val="28"/>
        </w:rPr>
      </w:pPr>
    </w:p>
    <w:p w:rsidR="00955715" w:rsidRDefault="006E2A55">
      <w:pPr>
        <w:pStyle w:val="1"/>
        <w:numPr>
          <w:ilvl w:val="0"/>
          <w:numId w:val="2"/>
        </w:numPr>
      </w:pPr>
      <w:r>
        <w:t>ИСПОЛЬЗОВАННАЯ ЛИТЕРАТУРА</w:t>
      </w:r>
    </w:p>
    <w:p w:rsidR="00955715" w:rsidRDefault="00955715">
      <w:pPr>
        <w:spacing w:line="360" w:lineRule="auto"/>
      </w:pPr>
    </w:p>
    <w:p w:rsidR="00955715" w:rsidRDefault="00955715">
      <w:pPr>
        <w:spacing w:line="360" w:lineRule="auto"/>
      </w:pPr>
    </w:p>
    <w:p w:rsidR="00955715" w:rsidRDefault="00955715">
      <w:pPr>
        <w:spacing w:line="360" w:lineRule="auto"/>
      </w:pPr>
    </w:p>
    <w:p w:rsidR="00955715" w:rsidRDefault="006E2A55">
      <w:pPr>
        <w:numPr>
          <w:ilvl w:val="0"/>
          <w:numId w:val="4"/>
        </w:numPr>
        <w:spacing w:line="360" w:lineRule="auto"/>
        <w:jc w:val="both"/>
        <w:rPr>
          <w:color w:val="auto"/>
          <w:sz w:val="28"/>
        </w:rPr>
      </w:pPr>
      <w:r>
        <w:rPr>
          <w:color w:val="auto"/>
          <w:sz w:val="28"/>
        </w:rPr>
        <w:t>Фрид Е.Г. «Устройство судна»</w:t>
      </w:r>
    </w:p>
    <w:p w:rsidR="00955715" w:rsidRDefault="006E2A55">
      <w:pPr>
        <w:numPr>
          <w:ilvl w:val="0"/>
          <w:numId w:val="4"/>
        </w:numPr>
        <w:spacing w:line="360" w:lineRule="auto"/>
        <w:jc w:val="both"/>
        <w:rPr>
          <w:color w:val="auto"/>
          <w:sz w:val="28"/>
        </w:rPr>
      </w:pPr>
      <w:r>
        <w:rPr>
          <w:color w:val="auto"/>
          <w:sz w:val="28"/>
        </w:rPr>
        <w:t>Рыбаков В.М. «Дуговая и газовая сварка»</w:t>
      </w:r>
    </w:p>
    <w:p w:rsidR="00955715" w:rsidRDefault="006E2A55">
      <w:pPr>
        <w:numPr>
          <w:ilvl w:val="0"/>
          <w:numId w:val="4"/>
        </w:numPr>
        <w:spacing w:line="360" w:lineRule="auto"/>
        <w:jc w:val="both"/>
        <w:rPr>
          <w:color w:val="auto"/>
          <w:sz w:val="28"/>
        </w:rPr>
      </w:pPr>
      <w:r>
        <w:rPr>
          <w:color w:val="auto"/>
          <w:sz w:val="28"/>
        </w:rPr>
        <w:t>Рыбаков В.М. «Сварка и резка металлов»</w:t>
      </w:r>
      <w:bookmarkStart w:id="0" w:name="_GoBack"/>
      <w:bookmarkEnd w:id="0"/>
    </w:p>
    <w:sectPr w:rsidR="00955715">
      <w:headerReference w:type="default" r:id="rId19"/>
      <w:type w:val="continuous"/>
      <w:pgSz w:w="11906" w:h="16838"/>
      <w:pgMar w:top="1134" w:right="851" w:bottom="1134" w:left="1701" w:header="709" w:footer="709" w:gutter="0"/>
      <w:pgBorders>
        <w:top w:val="single" w:sz="4" w:space="0" w:color="auto"/>
        <w:left w:val="single" w:sz="4" w:space="9" w:color="auto"/>
        <w:bottom w:val="single" w:sz="4" w:space="1" w:color="auto"/>
        <w:right w:val="single" w:sz="4" w:space="8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55715" w:rsidRDefault="006E2A55">
      <w:r>
        <w:separator/>
      </w:r>
    </w:p>
  </w:endnote>
  <w:endnote w:type="continuationSeparator" w:id="0">
    <w:p w:rsidR="00955715" w:rsidRDefault="006E2A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55715" w:rsidRDefault="006E2A55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955715" w:rsidRDefault="00955715">
    <w:pPr>
      <w:pStyle w:val="a6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55715" w:rsidRDefault="00955715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55715" w:rsidRDefault="006E2A55">
      <w:r>
        <w:separator/>
      </w:r>
    </w:p>
  </w:footnote>
  <w:footnote w:type="continuationSeparator" w:id="0">
    <w:p w:rsidR="00955715" w:rsidRDefault="006E2A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720" w:type="dxa"/>
      <w:tblInd w:w="-72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8654"/>
      <w:gridCol w:w="1066"/>
    </w:tblGrid>
    <w:tr w:rsidR="00955715">
      <w:trPr>
        <w:trHeight w:val="360"/>
      </w:trPr>
      <w:tc>
        <w:tcPr>
          <w:tcW w:w="8654" w:type="dxa"/>
          <w:tcBorders>
            <w:top w:val="nil"/>
            <w:left w:val="nil"/>
            <w:bottom w:val="nil"/>
            <w:right w:val="nil"/>
          </w:tcBorders>
        </w:tcPr>
        <w:p w:rsidR="00955715" w:rsidRDefault="006E2A55">
          <w:pPr>
            <w:pStyle w:val="a4"/>
            <w:jc w:val="center"/>
            <w:rPr>
              <w:color w:val="auto"/>
            </w:rPr>
          </w:pPr>
          <w:r>
            <w:rPr>
              <w:color w:val="auto"/>
            </w:rPr>
            <w:t>СОДЕРЖАНИЕ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single" w:sz="4" w:space="0" w:color="auto"/>
            <w:right w:val="single" w:sz="4" w:space="0" w:color="auto"/>
          </w:tcBorders>
        </w:tcPr>
        <w:p w:rsidR="00955715" w:rsidRDefault="006E2A55">
          <w:pPr>
            <w:pStyle w:val="a4"/>
            <w:jc w:val="center"/>
            <w:rPr>
              <w:color w:val="auto"/>
            </w:rPr>
          </w:pPr>
          <w:r>
            <w:rPr>
              <w:rStyle w:val="a5"/>
            </w:rPr>
            <w:fldChar w:fldCharType="begin"/>
          </w:r>
          <w:r>
            <w:rPr>
              <w:rStyle w:val="a5"/>
            </w:rPr>
            <w:instrText xml:space="preserve"> PAGE </w:instrText>
          </w:r>
          <w:r>
            <w:rPr>
              <w:rStyle w:val="a5"/>
            </w:rPr>
            <w:fldChar w:fldCharType="separate"/>
          </w:r>
          <w:r>
            <w:rPr>
              <w:rStyle w:val="a5"/>
              <w:noProof/>
            </w:rPr>
            <w:t>2</w:t>
          </w:r>
          <w:r>
            <w:rPr>
              <w:rStyle w:val="a5"/>
            </w:rPr>
            <w:fldChar w:fldCharType="end"/>
          </w:r>
        </w:p>
      </w:tc>
    </w:tr>
  </w:tbl>
  <w:p w:rsidR="00955715" w:rsidRDefault="00955715">
    <w:pPr>
      <w:rPr>
        <w:color w:val="auto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720" w:type="dxa"/>
      <w:tblInd w:w="-72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8654"/>
      <w:gridCol w:w="1066"/>
    </w:tblGrid>
    <w:tr w:rsidR="00955715">
      <w:trPr>
        <w:trHeight w:val="360"/>
      </w:trPr>
      <w:tc>
        <w:tcPr>
          <w:tcW w:w="8654" w:type="dxa"/>
          <w:tcBorders>
            <w:top w:val="nil"/>
            <w:left w:val="nil"/>
            <w:bottom w:val="nil"/>
            <w:right w:val="nil"/>
          </w:tcBorders>
        </w:tcPr>
        <w:p w:rsidR="00955715" w:rsidRDefault="006E2A55">
          <w:pPr>
            <w:pStyle w:val="a4"/>
            <w:jc w:val="center"/>
            <w:rPr>
              <w:color w:val="auto"/>
            </w:rPr>
          </w:pPr>
          <w:r>
            <w:rPr>
              <w:color w:val="auto"/>
            </w:rPr>
            <w:t>ВВЕДЕНИЕ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single" w:sz="4" w:space="0" w:color="auto"/>
            <w:right w:val="single" w:sz="4" w:space="0" w:color="auto"/>
          </w:tcBorders>
        </w:tcPr>
        <w:p w:rsidR="00955715" w:rsidRDefault="006E2A55">
          <w:pPr>
            <w:pStyle w:val="a4"/>
            <w:jc w:val="center"/>
            <w:rPr>
              <w:color w:val="auto"/>
            </w:rPr>
          </w:pPr>
          <w:r>
            <w:rPr>
              <w:rStyle w:val="a5"/>
            </w:rPr>
            <w:fldChar w:fldCharType="begin"/>
          </w:r>
          <w:r>
            <w:rPr>
              <w:rStyle w:val="a5"/>
            </w:rPr>
            <w:instrText xml:space="preserve"> PAGE </w:instrText>
          </w:r>
          <w:r>
            <w:rPr>
              <w:rStyle w:val="a5"/>
            </w:rPr>
            <w:fldChar w:fldCharType="separate"/>
          </w:r>
          <w:r>
            <w:rPr>
              <w:rStyle w:val="a5"/>
              <w:noProof/>
            </w:rPr>
            <w:t>5</w:t>
          </w:r>
          <w:r>
            <w:rPr>
              <w:rStyle w:val="a5"/>
            </w:rPr>
            <w:fldChar w:fldCharType="end"/>
          </w:r>
        </w:p>
      </w:tc>
    </w:tr>
  </w:tbl>
  <w:p w:rsidR="00955715" w:rsidRDefault="00955715">
    <w:pPr>
      <w:rPr>
        <w:color w:val="auto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720" w:type="dxa"/>
      <w:tblInd w:w="-72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8654"/>
      <w:gridCol w:w="1066"/>
    </w:tblGrid>
    <w:tr w:rsidR="00955715">
      <w:trPr>
        <w:trHeight w:val="360"/>
      </w:trPr>
      <w:tc>
        <w:tcPr>
          <w:tcW w:w="8654" w:type="dxa"/>
          <w:tcBorders>
            <w:top w:val="nil"/>
            <w:left w:val="nil"/>
            <w:bottom w:val="nil"/>
            <w:right w:val="nil"/>
          </w:tcBorders>
        </w:tcPr>
        <w:p w:rsidR="00955715" w:rsidRDefault="006E2A55">
          <w:pPr>
            <w:pStyle w:val="3"/>
            <w:pageBreakBefore/>
            <w:spacing w:line="240" w:lineRule="auto"/>
            <w:ind w:firstLine="0"/>
            <w:rPr>
              <w:sz w:val="24"/>
            </w:rPr>
          </w:pPr>
          <w:r>
            <w:rPr>
              <w:sz w:val="24"/>
            </w:rPr>
            <w:t>НАЗНАЧЕНИЕ ИЗДЕЛИЯ, КОНСТРУКЦИЯ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single" w:sz="4" w:space="0" w:color="auto"/>
            <w:right w:val="single" w:sz="4" w:space="0" w:color="auto"/>
          </w:tcBorders>
        </w:tcPr>
        <w:p w:rsidR="00955715" w:rsidRDefault="006E2A55">
          <w:pPr>
            <w:pStyle w:val="a4"/>
            <w:jc w:val="center"/>
            <w:rPr>
              <w:color w:val="auto"/>
            </w:rPr>
          </w:pPr>
          <w:r>
            <w:rPr>
              <w:rStyle w:val="a5"/>
            </w:rPr>
            <w:fldChar w:fldCharType="begin"/>
          </w:r>
          <w:r>
            <w:rPr>
              <w:rStyle w:val="a5"/>
            </w:rPr>
            <w:instrText xml:space="preserve"> PAGE </w:instrText>
          </w:r>
          <w:r>
            <w:rPr>
              <w:rStyle w:val="a5"/>
            </w:rPr>
            <w:fldChar w:fldCharType="separate"/>
          </w:r>
          <w:r>
            <w:rPr>
              <w:rStyle w:val="a5"/>
              <w:noProof/>
            </w:rPr>
            <w:t>8</w:t>
          </w:r>
          <w:r>
            <w:rPr>
              <w:rStyle w:val="a5"/>
            </w:rPr>
            <w:fldChar w:fldCharType="end"/>
          </w:r>
        </w:p>
      </w:tc>
    </w:tr>
  </w:tbl>
  <w:p w:rsidR="00955715" w:rsidRDefault="00955715">
    <w:pPr>
      <w:rPr>
        <w:color w:val="auto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720" w:type="dxa"/>
      <w:tblInd w:w="-72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8654"/>
      <w:gridCol w:w="1066"/>
    </w:tblGrid>
    <w:tr w:rsidR="00955715">
      <w:trPr>
        <w:trHeight w:val="360"/>
      </w:trPr>
      <w:tc>
        <w:tcPr>
          <w:tcW w:w="8654" w:type="dxa"/>
          <w:tcBorders>
            <w:top w:val="nil"/>
            <w:left w:val="nil"/>
            <w:bottom w:val="nil"/>
            <w:right w:val="nil"/>
          </w:tcBorders>
        </w:tcPr>
        <w:p w:rsidR="00955715" w:rsidRDefault="006E2A55">
          <w:pPr>
            <w:pStyle w:val="a4"/>
            <w:jc w:val="center"/>
            <w:rPr>
              <w:color w:val="auto"/>
            </w:rPr>
          </w:pPr>
          <w:r>
            <w:rPr>
              <w:color w:val="auto"/>
            </w:rPr>
            <w:t>ВЫБОР СВАРОЧНОГО ОБОРУДОВАНИЯ,     ПРИСПОСОБЛЕНИЯ И ИНСТРУМЕНТЫ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single" w:sz="4" w:space="0" w:color="auto"/>
            <w:right w:val="single" w:sz="4" w:space="0" w:color="auto"/>
          </w:tcBorders>
        </w:tcPr>
        <w:p w:rsidR="00955715" w:rsidRDefault="006E2A55">
          <w:pPr>
            <w:pStyle w:val="a4"/>
            <w:jc w:val="center"/>
            <w:rPr>
              <w:color w:val="auto"/>
            </w:rPr>
          </w:pPr>
          <w:r>
            <w:rPr>
              <w:rStyle w:val="a5"/>
            </w:rPr>
            <w:fldChar w:fldCharType="begin"/>
          </w:r>
          <w:r>
            <w:rPr>
              <w:rStyle w:val="a5"/>
            </w:rPr>
            <w:instrText xml:space="preserve"> PAGE </w:instrText>
          </w:r>
          <w:r>
            <w:rPr>
              <w:rStyle w:val="a5"/>
            </w:rPr>
            <w:fldChar w:fldCharType="separate"/>
          </w:r>
          <w:r>
            <w:rPr>
              <w:rStyle w:val="a5"/>
              <w:noProof/>
            </w:rPr>
            <w:t>10</w:t>
          </w:r>
          <w:r>
            <w:rPr>
              <w:rStyle w:val="a5"/>
            </w:rPr>
            <w:fldChar w:fldCharType="end"/>
          </w:r>
        </w:p>
      </w:tc>
    </w:tr>
  </w:tbl>
  <w:p w:rsidR="00955715" w:rsidRDefault="00955715">
    <w:pPr>
      <w:rPr>
        <w:color w:val="auto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720" w:type="dxa"/>
      <w:tblInd w:w="-72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8654"/>
      <w:gridCol w:w="1066"/>
    </w:tblGrid>
    <w:tr w:rsidR="00955715">
      <w:trPr>
        <w:trHeight w:val="360"/>
      </w:trPr>
      <w:tc>
        <w:tcPr>
          <w:tcW w:w="8654" w:type="dxa"/>
          <w:tcBorders>
            <w:top w:val="nil"/>
            <w:left w:val="nil"/>
            <w:bottom w:val="nil"/>
            <w:right w:val="nil"/>
          </w:tcBorders>
        </w:tcPr>
        <w:p w:rsidR="00955715" w:rsidRDefault="006E2A55">
          <w:pPr>
            <w:pStyle w:val="a4"/>
            <w:jc w:val="center"/>
            <w:rPr>
              <w:color w:val="auto"/>
            </w:rPr>
          </w:pPr>
          <w:r>
            <w:rPr>
              <w:color w:val="auto"/>
            </w:rPr>
            <w:t>МАТЕРИАЛЫ, ПРИМЕНЯЕМЫЕ ПРИ СВАРКЕ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single" w:sz="4" w:space="0" w:color="auto"/>
            <w:right w:val="single" w:sz="4" w:space="0" w:color="auto"/>
          </w:tcBorders>
        </w:tcPr>
        <w:p w:rsidR="00955715" w:rsidRDefault="006E2A55">
          <w:pPr>
            <w:pStyle w:val="a4"/>
            <w:jc w:val="center"/>
            <w:rPr>
              <w:color w:val="auto"/>
            </w:rPr>
          </w:pPr>
          <w:r>
            <w:rPr>
              <w:rStyle w:val="a5"/>
            </w:rPr>
            <w:fldChar w:fldCharType="begin"/>
          </w:r>
          <w:r>
            <w:rPr>
              <w:rStyle w:val="a5"/>
            </w:rPr>
            <w:instrText xml:space="preserve"> PAGE </w:instrText>
          </w:r>
          <w:r>
            <w:rPr>
              <w:rStyle w:val="a5"/>
            </w:rPr>
            <w:fldChar w:fldCharType="separate"/>
          </w:r>
          <w:r>
            <w:rPr>
              <w:rStyle w:val="a5"/>
              <w:noProof/>
            </w:rPr>
            <w:t>12</w:t>
          </w:r>
          <w:r>
            <w:rPr>
              <w:rStyle w:val="a5"/>
            </w:rPr>
            <w:fldChar w:fldCharType="end"/>
          </w:r>
        </w:p>
      </w:tc>
    </w:tr>
  </w:tbl>
  <w:p w:rsidR="00955715" w:rsidRDefault="00955715">
    <w:pPr>
      <w:rPr>
        <w:color w:val="auto"/>
      </w:rPr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720" w:type="dxa"/>
      <w:tblInd w:w="-72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8654"/>
      <w:gridCol w:w="1066"/>
    </w:tblGrid>
    <w:tr w:rsidR="00955715">
      <w:trPr>
        <w:trHeight w:val="360"/>
      </w:trPr>
      <w:tc>
        <w:tcPr>
          <w:tcW w:w="8654" w:type="dxa"/>
          <w:tcBorders>
            <w:top w:val="nil"/>
            <w:left w:val="nil"/>
            <w:bottom w:val="nil"/>
            <w:right w:val="nil"/>
          </w:tcBorders>
        </w:tcPr>
        <w:p w:rsidR="00955715" w:rsidRDefault="006E2A55">
          <w:pPr>
            <w:pStyle w:val="a4"/>
            <w:jc w:val="center"/>
            <w:rPr>
              <w:color w:val="auto"/>
            </w:rPr>
          </w:pPr>
          <w:r>
            <w:rPr>
              <w:color w:val="auto"/>
            </w:rPr>
            <w:t>ТРЕБОВАНИЯ К ПОДГОТОВКЕ ДЕТАЛЕЙ ПОД СВАРКУ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single" w:sz="4" w:space="0" w:color="auto"/>
            <w:right w:val="single" w:sz="4" w:space="0" w:color="auto"/>
          </w:tcBorders>
        </w:tcPr>
        <w:p w:rsidR="00955715" w:rsidRDefault="006E2A55">
          <w:pPr>
            <w:pStyle w:val="a4"/>
            <w:jc w:val="center"/>
            <w:rPr>
              <w:color w:val="auto"/>
            </w:rPr>
          </w:pPr>
          <w:r>
            <w:rPr>
              <w:rStyle w:val="a5"/>
            </w:rPr>
            <w:fldChar w:fldCharType="begin"/>
          </w:r>
          <w:r>
            <w:rPr>
              <w:rStyle w:val="a5"/>
            </w:rPr>
            <w:instrText xml:space="preserve"> PAGE </w:instrText>
          </w:r>
          <w:r>
            <w:rPr>
              <w:rStyle w:val="a5"/>
            </w:rPr>
            <w:fldChar w:fldCharType="separate"/>
          </w:r>
          <w:r>
            <w:rPr>
              <w:rStyle w:val="a5"/>
              <w:noProof/>
            </w:rPr>
            <w:t>15</w:t>
          </w:r>
          <w:r>
            <w:rPr>
              <w:rStyle w:val="a5"/>
            </w:rPr>
            <w:fldChar w:fldCharType="end"/>
          </w:r>
        </w:p>
      </w:tc>
    </w:tr>
  </w:tbl>
  <w:p w:rsidR="00955715" w:rsidRDefault="00955715">
    <w:pPr>
      <w:rPr>
        <w:color w:val="auto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720" w:type="dxa"/>
      <w:tblInd w:w="-72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8654"/>
      <w:gridCol w:w="1066"/>
    </w:tblGrid>
    <w:tr w:rsidR="00955715">
      <w:trPr>
        <w:trHeight w:val="360"/>
      </w:trPr>
      <w:tc>
        <w:tcPr>
          <w:tcW w:w="8654" w:type="dxa"/>
          <w:tcBorders>
            <w:top w:val="nil"/>
            <w:left w:val="nil"/>
            <w:bottom w:val="nil"/>
            <w:right w:val="nil"/>
          </w:tcBorders>
        </w:tcPr>
        <w:p w:rsidR="00955715" w:rsidRDefault="006E2A55">
          <w:pPr>
            <w:pStyle w:val="a4"/>
            <w:jc w:val="center"/>
            <w:rPr>
              <w:color w:val="auto"/>
            </w:rPr>
          </w:pPr>
          <w:r>
            <w:rPr>
              <w:color w:val="auto"/>
            </w:rPr>
            <w:t>ВЫБОР ОРИЕНТИРОВОЧНЫХ РЕЖИМОВ СВАРКИ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single" w:sz="4" w:space="0" w:color="auto"/>
            <w:right w:val="single" w:sz="4" w:space="0" w:color="auto"/>
          </w:tcBorders>
        </w:tcPr>
        <w:p w:rsidR="00955715" w:rsidRDefault="006E2A55">
          <w:pPr>
            <w:pStyle w:val="a4"/>
            <w:jc w:val="center"/>
            <w:rPr>
              <w:color w:val="auto"/>
            </w:rPr>
          </w:pPr>
          <w:r>
            <w:rPr>
              <w:rStyle w:val="a5"/>
            </w:rPr>
            <w:fldChar w:fldCharType="begin"/>
          </w:r>
          <w:r>
            <w:rPr>
              <w:rStyle w:val="a5"/>
            </w:rPr>
            <w:instrText xml:space="preserve"> PAGE </w:instrText>
          </w:r>
          <w:r>
            <w:rPr>
              <w:rStyle w:val="a5"/>
            </w:rPr>
            <w:fldChar w:fldCharType="separate"/>
          </w:r>
          <w:r>
            <w:rPr>
              <w:rStyle w:val="a5"/>
              <w:noProof/>
            </w:rPr>
            <w:t>16</w:t>
          </w:r>
          <w:r>
            <w:rPr>
              <w:rStyle w:val="a5"/>
            </w:rPr>
            <w:fldChar w:fldCharType="end"/>
          </w:r>
        </w:p>
      </w:tc>
    </w:tr>
  </w:tbl>
  <w:p w:rsidR="00955715" w:rsidRDefault="00955715">
    <w:pPr>
      <w:rPr>
        <w:color w:val="auto"/>
      </w:rPr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720" w:type="dxa"/>
      <w:tblInd w:w="-72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8654"/>
      <w:gridCol w:w="1066"/>
    </w:tblGrid>
    <w:tr w:rsidR="00955715">
      <w:trPr>
        <w:trHeight w:val="360"/>
      </w:trPr>
      <w:tc>
        <w:tcPr>
          <w:tcW w:w="8654" w:type="dxa"/>
          <w:tcBorders>
            <w:top w:val="nil"/>
            <w:left w:val="nil"/>
            <w:bottom w:val="nil"/>
            <w:right w:val="nil"/>
          </w:tcBorders>
        </w:tcPr>
        <w:p w:rsidR="00955715" w:rsidRDefault="006E2A55">
          <w:pPr>
            <w:pStyle w:val="a4"/>
            <w:jc w:val="center"/>
            <w:rPr>
              <w:color w:val="auto"/>
            </w:rPr>
          </w:pPr>
          <w:r>
            <w:rPr>
              <w:color w:val="auto"/>
            </w:rPr>
            <w:t>ПРОЦЕСС СВАРКИ (ТЕХНОЛОГИЯ И ТЕХНИКА)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single" w:sz="4" w:space="0" w:color="auto"/>
            <w:right w:val="single" w:sz="4" w:space="0" w:color="auto"/>
          </w:tcBorders>
        </w:tcPr>
        <w:p w:rsidR="00955715" w:rsidRDefault="006E2A55">
          <w:pPr>
            <w:pStyle w:val="a4"/>
            <w:jc w:val="center"/>
            <w:rPr>
              <w:color w:val="auto"/>
            </w:rPr>
          </w:pPr>
          <w:r>
            <w:rPr>
              <w:rStyle w:val="a5"/>
            </w:rPr>
            <w:fldChar w:fldCharType="begin"/>
          </w:r>
          <w:r>
            <w:rPr>
              <w:rStyle w:val="a5"/>
            </w:rPr>
            <w:instrText xml:space="preserve"> PAGE </w:instrText>
          </w:r>
          <w:r>
            <w:rPr>
              <w:rStyle w:val="a5"/>
            </w:rPr>
            <w:fldChar w:fldCharType="separate"/>
          </w:r>
          <w:r>
            <w:rPr>
              <w:rStyle w:val="a5"/>
              <w:noProof/>
            </w:rPr>
            <w:t>17</w:t>
          </w:r>
          <w:r>
            <w:rPr>
              <w:rStyle w:val="a5"/>
            </w:rPr>
            <w:fldChar w:fldCharType="end"/>
          </w:r>
        </w:p>
      </w:tc>
    </w:tr>
  </w:tbl>
  <w:p w:rsidR="00955715" w:rsidRDefault="00955715">
    <w:pPr>
      <w:rPr>
        <w:color w:val="auto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720" w:type="dxa"/>
      <w:tblInd w:w="-72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8654"/>
      <w:gridCol w:w="1066"/>
    </w:tblGrid>
    <w:tr w:rsidR="00955715">
      <w:trPr>
        <w:trHeight w:val="360"/>
      </w:trPr>
      <w:tc>
        <w:tcPr>
          <w:tcW w:w="8654" w:type="dxa"/>
          <w:tcBorders>
            <w:top w:val="nil"/>
            <w:left w:val="nil"/>
            <w:bottom w:val="nil"/>
            <w:right w:val="nil"/>
          </w:tcBorders>
        </w:tcPr>
        <w:p w:rsidR="00955715" w:rsidRDefault="006E2A55">
          <w:pPr>
            <w:pStyle w:val="a4"/>
            <w:jc w:val="center"/>
            <w:rPr>
              <w:color w:val="auto"/>
            </w:rPr>
          </w:pPr>
          <w:r>
            <w:rPr>
              <w:color w:val="auto"/>
            </w:rPr>
            <w:t>КОНТРОЛЬ КАЧЕСТВА СВАРОЧНЫХ ИЗДЕЛИЙ (ГОТОВЫХ ИЗДЕЛИЙ И КОНСТРУКЦИЙ)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single" w:sz="4" w:space="0" w:color="auto"/>
            <w:right w:val="single" w:sz="4" w:space="0" w:color="auto"/>
          </w:tcBorders>
        </w:tcPr>
        <w:p w:rsidR="00955715" w:rsidRDefault="006E2A55">
          <w:pPr>
            <w:pStyle w:val="a4"/>
            <w:jc w:val="center"/>
            <w:rPr>
              <w:color w:val="auto"/>
            </w:rPr>
          </w:pPr>
          <w:r>
            <w:rPr>
              <w:rStyle w:val="a5"/>
            </w:rPr>
            <w:fldChar w:fldCharType="begin"/>
          </w:r>
          <w:r>
            <w:rPr>
              <w:rStyle w:val="a5"/>
            </w:rPr>
            <w:instrText xml:space="preserve"> PAGE </w:instrText>
          </w:r>
          <w:r>
            <w:rPr>
              <w:rStyle w:val="a5"/>
            </w:rPr>
            <w:fldChar w:fldCharType="separate"/>
          </w:r>
          <w:r>
            <w:rPr>
              <w:rStyle w:val="a5"/>
              <w:noProof/>
            </w:rPr>
            <w:t>21</w:t>
          </w:r>
          <w:r>
            <w:rPr>
              <w:rStyle w:val="a5"/>
            </w:rPr>
            <w:fldChar w:fldCharType="end"/>
          </w:r>
        </w:p>
      </w:tc>
    </w:tr>
  </w:tbl>
  <w:p w:rsidR="00955715" w:rsidRDefault="00955715">
    <w:pPr>
      <w:rPr>
        <w:color w:val="auto"/>
      </w:rPr>
    </w:pPr>
  </w:p>
</w:hdr>
</file>

<file path=word/header1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720" w:type="dxa"/>
      <w:tblInd w:w="-72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8654"/>
      <w:gridCol w:w="1066"/>
    </w:tblGrid>
    <w:tr w:rsidR="00955715">
      <w:trPr>
        <w:trHeight w:val="360"/>
      </w:trPr>
      <w:tc>
        <w:tcPr>
          <w:tcW w:w="8654" w:type="dxa"/>
          <w:tcBorders>
            <w:top w:val="nil"/>
            <w:left w:val="nil"/>
            <w:bottom w:val="nil"/>
            <w:right w:val="nil"/>
          </w:tcBorders>
        </w:tcPr>
        <w:p w:rsidR="00955715" w:rsidRDefault="006E2A55">
          <w:pPr>
            <w:pStyle w:val="a4"/>
            <w:jc w:val="center"/>
            <w:rPr>
              <w:color w:val="auto"/>
            </w:rPr>
          </w:pPr>
          <w:r>
            <w:rPr>
              <w:color w:val="auto"/>
            </w:rPr>
            <w:t>ТЕХНИКА БЕЗОПАСНОСТИ И ПОЖАРНЫЕ МЕРОПРИЯТИЯ ПРИ ВЫПОЛНЕНИИ СВАРОЧНЫХ РАБОТ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single" w:sz="4" w:space="0" w:color="auto"/>
            <w:right w:val="single" w:sz="4" w:space="0" w:color="auto"/>
          </w:tcBorders>
        </w:tcPr>
        <w:p w:rsidR="00955715" w:rsidRDefault="006E2A55">
          <w:pPr>
            <w:pStyle w:val="a4"/>
            <w:jc w:val="center"/>
            <w:rPr>
              <w:color w:val="auto"/>
            </w:rPr>
          </w:pPr>
          <w:r>
            <w:rPr>
              <w:rStyle w:val="a5"/>
            </w:rPr>
            <w:fldChar w:fldCharType="begin"/>
          </w:r>
          <w:r>
            <w:rPr>
              <w:rStyle w:val="a5"/>
            </w:rPr>
            <w:instrText xml:space="preserve"> PAGE </w:instrText>
          </w:r>
          <w:r>
            <w:rPr>
              <w:rStyle w:val="a5"/>
            </w:rPr>
            <w:fldChar w:fldCharType="separate"/>
          </w:r>
          <w:r>
            <w:rPr>
              <w:rStyle w:val="a5"/>
              <w:noProof/>
            </w:rPr>
            <w:t>24</w:t>
          </w:r>
          <w:r>
            <w:rPr>
              <w:rStyle w:val="a5"/>
            </w:rPr>
            <w:fldChar w:fldCharType="end"/>
          </w:r>
        </w:p>
      </w:tc>
    </w:tr>
  </w:tbl>
  <w:p w:rsidR="00955715" w:rsidRDefault="00955715">
    <w:pPr>
      <w:rPr>
        <w:color w:val="auto"/>
      </w:rPr>
    </w:pPr>
  </w:p>
</w:hdr>
</file>

<file path=word/header1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720" w:type="dxa"/>
      <w:tblInd w:w="-72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8654"/>
      <w:gridCol w:w="1066"/>
    </w:tblGrid>
    <w:tr w:rsidR="00955715">
      <w:trPr>
        <w:trHeight w:val="360"/>
      </w:trPr>
      <w:tc>
        <w:tcPr>
          <w:tcW w:w="8654" w:type="dxa"/>
          <w:tcBorders>
            <w:top w:val="nil"/>
            <w:left w:val="nil"/>
            <w:bottom w:val="nil"/>
            <w:right w:val="nil"/>
          </w:tcBorders>
        </w:tcPr>
        <w:p w:rsidR="00955715" w:rsidRDefault="006E2A55">
          <w:pPr>
            <w:pStyle w:val="a4"/>
            <w:jc w:val="center"/>
            <w:rPr>
              <w:color w:val="auto"/>
            </w:rPr>
          </w:pPr>
          <w:r>
            <w:rPr>
              <w:color w:val="auto"/>
            </w:rPr>
            <w:t>ИСПОЛЬЗОВАННАЯ ЛИТЕРАТУРА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single" w:sz="4" w:space="0" w:color="auto"/>
            <w:right w:val="single" w:sz="4" w:space="0" w:color="auto"/>
          </w:tcBorders>
        </w:tcPr>
        <w:p w:rsidR="00955715" w:rsidRDefault="006E2A55">
          <w:pPr>
            <w:pStyle w:val="a4"/>
            <w:jc w:val="center"/>
            <w:rPr>
              <w:color w:val="auto"/>
            </w:rPr>
          </w:pPr>
          <w:r>
            <w:rPr>
              <w:rStyle w:val="a5"/>
            </w:rPr>
            <w:fldChar w:fldCharType="begin"/>
          </w:r>
          <w:r>
            <w:rPr>
              <w:rStyle w:val="a5"/>
            </w:rPr>
            <w:instrText xml:space="preserve"> PAGE </w:instrText>
          </w:r>
          <w:r>
            <w:rPr>
              <w:rStyle w:val="a5"/>
            </w:rPr>
            <w:fldChar w:fldCharType="separate"/>
          </w:r>
          <w:r>
            <w:rPr>
              <w:rStyle w:val="a5"/>
              <w:noProof/>
            </w:rPr>
            <w:t>25</w:t>
          </w:r>
          <w:r>
            <w:rPr>
              <w:rStyle w:val="a5"/>
            </w:rPr>
            <w:fldChar w:fldCharType="end"/>
          </w:r>
        </w:p>
      </w:tc>
    </w:tr>
  </w:tbl>
  <w:p w:rsidR="00955715" w:rsidRDefault="00955715">
    <w:pPr>
      <w:rPr>
        <w:color w:val="auto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D246F01"/>
    <w:multiLevelType w:val="hybridMultilevel"/>
    <w:tmpl w:val="2E34D4B8"/>
    <w:lvl w:ilvl="0" w:tplc="EFCE6DD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">
    <w:nsid w:val="5F3B326D"/>
    <w:multiLevelType w:val="hybridMultilevel"/>
    <w:tmpl w:val="F6CC9B70"/>
    <w:lvl w:ilvl="0" w:tplc="3732C7B4">
      <w:start w:val="2"/>
      <w:numFmt w:val="bullet"/>
      <w:lvlText w:val="-"/>
      <w:lvlJc w:val="left"/>
      <w:pPr>
        <w:tabs>
          <w:tab w:val="num" w:pos="1594"/>
        </w:tabs>
        <w:ind w:left="1594" w:hanging="885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2">
    <w:nsid w:val="689143C7"/>
    <w:multiLevelType w:val="hybridMultilevel"/>
    <w:tmpl w:val="9F089000"/>
    <w:lvl w:ilvl="0" w:tplc="44B2EC8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>
    <w:nsid w:val="68FF4015"/>
    <w:multiLevelType w:val="hybridMultilevel"/>
    <w:tmpl w:val="C8146436"/>
    <w:lvl w:ilvl="0" w:tplc="F0DA6554">
      <w:start w:val="1"/>
      <w:numFmt w:val="upperRoman"/>
      <w:lvlText w:val="%1)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E2A55"/>
    <w:rsid w:val="006E2A55"/>
    <w:rsid w:val="00955715"/>
    <w:rsid w:val="00A429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1E13518-9991-4BDA-B03F-126F764E91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color w:val="FF0000"/>
      <w:sz w:val="24"/>
      <w:szCs w:val="24"/>
    </w:rPr>
  </w:style>
  <w:style w:type="paragraph" w:styleId="1">
    <w:name w:val="heading 1"/>
    <w:basedOn w:val="a"/>
    <w:next w:val="a"/>
    <w:qFormat/>
    <w:pPr>
      <w:keepNext/>
      <w:pageBreakBefore/>
      <w:spacing w:line="360" w:lineRule="auto"/>
      <w:ind w:firstLine="720"/>
      <w:jc w:val="center"/>
      <w:outlineLvl w:val="0"/>
    </w:pPr>
    <w:rPr>
      <w:b/>
      <w:bCs/>
      <w:color w:val="auto"/>
      <w:sz w:val="28"/>
    </w:rPr>
  </w:style>
  <w:style w:type="paragraph" w:styleId="2">
    <w:name w:val="heading 2"/>
    <w:basedOn w:val="a"/>
    <w:next w:val="a"/>
    <w:qFormat/>
    <w:pPr>
      <w:keepNext/>
      <w:pageBreakBefore/>
      <w:spacing w:line="360" w:lineRule="auto"/>
      <w:ind w:firstLine="720"/>
      <w:jc w:val="center"/>
      <w:outlineLvl w:val="1"/>
    </w:pPr>
    <w:rPr>
      <w:b/>
      <w:bCs/>
      <w:color w:val="auto"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semiHidden/>
    <w:pPr>
      <w:spacing w:line="360" w:lineRule="auto"/>
      <w:ind w:firstLine="709"/>
      <w:jc w:val="both"/>
    </w:pPr>
    <w:rPr>
      <w:color w:val="auto"/>
      <w:sz w:val="28"/>
    </w:rPr>
  </w:style>
  <w:style w:type="paragraph" w:styleId="20">
    <w:name w:val="Body Text Indent 2"/>
    <w:basedOn w:val="a"/>
    <w:semiHidden/>
    <w:pPr>
      <w:spacing w:line="360" w:lineRule="auto"/>
      <w:ind w:firstLine="720"/>
      <w:jc w:val="both"/>
    </w:pPr>
    <w:rPr>
      <w:color w:val="auto"/>
      <w:sz w:val="28"/>
    </w:rPr>
  </w:style>
  <w:style w:type="paragraph" w:styleId="3">
    <w:name w:val="Body Text Indent 3"/>
    <w:basedOn w:val="a"/>
    <w:semiHidden/>
    <w:pPr>
      <w:spacing w:line="360" w:lineRule="auto"/>
      <w:ind w:firstLine="720"/>
      <w:jc w:val="center"/>
    </w:pPr>
    <w:rPr>
      <w:b/>
      <w:bCs/>
      <w:color w:val="auto"/>
      <w:sz w:val="32"/>
    </w:rPr>
  </w:style>
  <w:style w:type="paragraph" w:styleId="a4">
    <w:name w:val="header"/>
    <w:basedOn w:val="a"/>
    <w:semiHidden/>
    <w:pPr>
      <w:tabs>
        <w:tab w:val="center" w:pos="4677"/>
        <w:tab w:val="right" w:pos="9355"/>
      </w:tabs>
    </w:pPr>
  </w:style>
  <w:style w:type="character" w:styleId="a5">
    <w:name w:val="page number"/>
    <w:basedOn w:val="a0"/>
    <w:semiHidden/>
  </w:style>
  <w:style w:type="paragraph" w:styleId="a6">
    <w:name w:val="footer"/>
    <w:basedOn w:val="a"/>
    <w:semiHidden/>
    <w:pPr>
      <w:tabs>
        <w:tab w:val="center" w:pos="4677"/>
        <w:tab w:val="right" w:pos="9355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eader" Target="header5.xml"/><Relationship Id="rId18" Type="http://schemas.openxmlformats.org/officeDocument/2006/relationships/header" Target="header10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eader" Target="header1.xml"/><Relationship Id="rId12" Type="http://schemas.openxmlformats.org/officeDocument/2006/relationships/header" Target="header4.xml"/><Relationship Id="rId17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8.xm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eader" Target="header7.xml"/><Relationship Id="rId10" Type="http://schemas.openxmlformats.org/officeDocument/2006/relationships/header" Target="header2.xml"/><Relationship Id="rId19" Type="http://schemas.openxmlformats.org/officeDocument/2006/relationships/header" Target="header11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6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4272</Words>
  <Characters>24353</Characters>
  <Application>Microsoft Office Word</Application>
  <DocSecurity>0</DocSecurity>
  <Lines>202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28568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Anisimov D.A.</dc:creator>
  <cp:keywords/>
  <dc:description/>
  <cp:lastModifiedBy>Irina</cp:lastModifiedBy>
  <cp:revision>2</cp:revision>
  <dcterms:created xsi:type="dcterms:W3CDTF">2014-08-23T03:23:00Z</dcterms:created>
  <dcterms:modified xsi:type="dcterms:W3CDTF">2014-08-23T03:23:00Z</dcterms:modified>
</cp:coreProperties>
</file>