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2F" w:rsidRPr="00051BDD" w:rsidRDefault="00EB762F" w:rsidP="00EB762F">
      <w:pPr>
        <w:spacing w:before="120"/>
        <w:jc w:val="center"/>
        <w:rPr>
          <w:b/>
          <w:bCs/>
          <w:sz w:val="32"/>
          <w:szCs w:val="32"/>
        </w:rPr>
      </w:pPr>
      <w:r w:rsidRPr="00051BDD">
        <w:rPr>
          <w:b/>
          <w:bCs/>
          <w:sz w:val="32"/>
          <w:szCs w:val="32"/>
        </w:rPr>
        <w:t>Свежий взгляд на старые теории</w:t>
      </w:r>
    </w:p>
    <w:p w:rsidR="00EB762F" w:rsidRDefault="00F8250C" w:rsidP="00EB762F">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00.9pt;margin-top:0;width:.75pt;height:145.5pt;z-index:251658240;mso-wrap-distance-left:0;mso-wrap-distance-top:3.75pt;mso-wrap-distance-right:0;mso-wrap-distance-bottom:3.75pt;mso-position-horizontal:right;mso-position-vertical-relative:line" o:allowoverlap="f">
            <v:imagedata r:id="rId4" o:title=""/>
            <w10:wrap type="square"/>
          </v:shape>
        </w:pict>
      </w:r>
      <w:r w:rsidR="00EB762F" w:rsidRPr="007D1135">
        <w:t xml:space="preserve">В 1970-1980-е годы </w:t>
      </w:r>
      <w:r w:rsidR="00EB762F" w:rsidRPr="0054489B">
        <w:t>Институт Кинзи</w:t>
      </w:r>
      <w:r w:rsidR="00EB762F" w:rsidRPr="007D1135">
        <w:t xml:space="preserve"> уделял большое внимание исследованиям па тему сексуальной ориентации. Сотрудники этого института Алан П. Белл, Мартин С. Уайнберг и Сью Кифер Хаммерсмит занимались изучением предпосылок и путей формирования сексуальной ориентации. Исследователи провели структурированные интервью с 979 гомосексуалами обоего пола и с членами контрольной выборки, состоявшей из 477 гетеросексуальных мужчин и женщин. При анализе различий между этими двумя группами учитывалось потенциальное влияние возраста, уровня образования и социального статуса. Выводы, полученные после статистической обработки полученных данных, были изложены ими в книге, фрагмент которой приводится ниже. Исследование Белла, Уайнберга и Хаммерсмита явилось первой попыткой научной проверки ряда теорий (многие из которых оказались в итоге несостоятельными) и признано одной из образцовых работ по проблеме сексуальной ориентации.</w:t>
      </w:r>
    </w:p>
    <w:p w:rsidR="00EB762F" w:rsidRPr="007D1135" w:rsidRDefault="00EB762F" w:rsidP="00EB762F">
      <w:pPr>
        <w:spacing w:before="120"/>
        <w:ind w:firstLine="567"/>
        <w:jc w:val="both"/>
      </w:pPr>
      <w:r w:rsidRPr="007D1135">
        <w:t>Главное значение данного исследования состоит в том, что оно не подтверждает многие традиционные взгляды на причины и формирование гомосексуальности. Например, вопреки общепринятым психодинамическим теориям, согласно которым считалось, что причиной гомосексуальности являются некоторые типы отношений с родителями или присутствие у последних определенных черт, мы обнаружили, что роль родителей в формировании сексуальной ориентации их сыновей сильно преувеличена. Наш линейный анализ ясно показывает, например, несостоятельность традиционной психоаналитической модели, объясняющей мужскую гомосексуальность доминантностью матери и слабостью и пассивностью отца. Наши результаты говорят о том, что мальчики, у которых были доминантная мать и слабый отец, имеют почти такие же шансы стать гомосексуалами, какие были бы у них, если бы они росли в "идеальной" семейной обстановке. Точно так же наше исследование не подтверждает точку зрения, согласно которой гомосексуальность является отражением неразрешенного Эдипова конфликта, пережитого мальчиком в детстве. Наши данные показывают, что связь между отношениями мальчиков с их матерями и их гомосексуальной или гетеросексуальной ориентацией вряд ли заслуживает даже упоминания.</w:t>
      </w:r>
    </w:p>
    <w:p w:rsidR="00EB762F" w:rsidRPr="007D1135" w:rsidRDefault="00EB762F" w:rsidP="00EB762F">
      <w:pPr>
        <w:spacing w:before="120"/>
        <w:ind w:firstLine="567"/>
        <w:jc w:val="both"/>
      </w:pPr>
      <w:r w:rsidRPr="007D1135">
        <w:t>Отношения девочек с их родителями, по-видимому, оказывают несколько более значимое влияние, чем отношения мальчиков - возможно, за счет склонности девочек проводить свободное время и играть дома. Тем не менее мы не нашли подтверждения тому, что гомосексуальные женщины в детстве "побеждают" в Эдиповом конфликте - то есть явно посягают на права своей матери, завоевывая привязанность своих отцов. Принятая в некоторых психологических теориях гипотеза о том, что такие девочки выбирают отцов в качестве ролевых примеров, также не подтвердилась.</w:t>
      </w:r>
    </w:p>
    <w:p w:rsidR="00EB762F" w:rsidRPr="007D1135" w:rsidRDefault="00EB762F" w:rsidP="00EB762F">
      <w:pPr>
        <w:spacing w:before="120"/>
        <w:ind w:firstLine="567"/>
        <w:jc w:val="both"/>
      </w:pPr>
      <w:r w:rsidRPr="007D1135">
        <w:t>В свете наших результатов более вероятной кажется точка зрения, согласно которой холодные и отчужденные отцы могут оказывать на детей, особенно на сыновей, влияние, предрасполагающее их к гомосексуальности. Тем не менее, в психоаналитической литературе это влияние, по-видимому, также сильно переоценивается. Хотя холодность отцов была косвенно связана с сексуальными предпочтениями мужчин, участвовавших в нашем исследовании, этот фактор находится в самом начале сложной цепи, поэтому его влияние полностью зависит от других факторов, которые сказываются позднее. Аналогичным образом оказалось, что хотя плохие отношения между отцом и сыном связаны с формированием гомосексуальной ориентации у наших респондентов мужского пола, но эта связь опять-таки несущественна; такие отношения влияют на сексуальные предпочтения только в том случае, если они являются причиной возникновения ряда дополнительных значимых обстоятельств.</w:t>
      </w:r>
    </w:p>
    <w:p w:rsidR="00EB762F" w:rsidRPr="007D1135" w:rsidRDefault="00EB762F" w:rsidP="00EB762F">
      <w:pPr>
        <w:spacing w:before="120"/>
        <w:ind w:firstLine="567"/>
        <w:jc w:val="both"/>
      </w:pPr>
      <w:r w:rsidRPr="007D1135">
        <w:t>Нуждается в пересмотре также и социологическая теоретическая модель, объясняющая гомосексуальность плохими отношениями со сверстниками. Мы обнаружили, что наши гомосексуальные респонденты мужского и женского пола по сравнению с гетеросексуалами действительно, как правило, росли, будучи менее вовлеченными в отношения со сверстниками и были в меньшей степени приняты ими. Однако линейный анализ показывает, что корреляции между отношениями со сверстниками и гомосексуальностью не слишком убедительно подтверждают предложенную теоретическую модель. Для наших респондентов-мужчин эта корреляция была ложной и объяснялась большей гендерной неконформностью мужчин-гомосексуалов. Было показано, что у женщин социальная изоляция от сверстников, по крайней мере до какой-то степени, обусловлена гендерной неконформностью. В отличие от мужчин у женщин такая изоляция, по-видимому, играет некоторую роль в подкреплении паттерна формирующейся гомосексуальности. Тем не менее показано, что изоляция от сверстников оказывает гораздо менее значимое влияние на формирование гомосексуальности, чем предполагалось прежде.</w:t>
      </w:r>
    </w:p>
    <w:p w:rsidR="00EB762F" w:rsidRPr="007D1135" w:rsidRDefault="00EB762F" w:rsidP="00EB762F">
      <w:pPr>
        <w:spacing w:before="120"/>
        <w:ind w:firstLine="567"/>
        <w:jc w:val="both"/>
      </w:pPr>
      <w:r w:rsidRPr="007D1135">
        <w:t>Социологическая точка зрения, согласно которой гомосексуальность часто бывает вызвана тем, что окружающие случайно присваивают ребенку соответствующий ярлык, совершенно не подтверждается нашими результатами. Как уже отмечалось ранее, гомосексуальные мужчины и женщины чаще, чем гетеросексуалы, сообщали, что в детстве и отрочестве их называли "гомосексуалами" или "необычными" в сексуальном отношении. Однако биографические данные респондентов и линейный анализ показали, что это дифференциальное этикетирование является скорее следствием формировавшейся гомосексуальной ориентации, а не ее основной и даже не второстепенной причиной.</w:t>
      </w:r>
    </w:p>
    <w:p w:rsidR="00EB762F" w:rsidRPr="007D1135" w:rsidRDefault="00EB762F" w:rsidP="00EB762F">
      <w:pPr>
        <w:spacing w:before="120"/>
        <w:ind w:firstLine="567"/>
        <w:jc w:val="both"/>
      </w:pPr>
      <w:r w:rsidRPr="007D1135">
        <w:t>Более того, атипический сексуальный опыт с представителями противоположного пола также, по-видимому, не является причиной гомосексуальности. Например, по сообщениям наших гомосексуальных респондентов, они имели столько же возможностей вступить в гетеросексуальные контакты, сколько их имели гетеросексуальные респонденты. Наличие такого негативного опыта, как изнасилование или наказание от родителей за сексуальные игры с детьми противоположного пола, встречалось у них не чаще, чем у гетеросексуалов. Хотя такой опыт может сильно травмировать человека, его нельзя считать значимым фактором, предрасполагающим многих молодых людей к гомосексуальности. Кроме того, среди респондентов, сообщавших о том, что у них были "соблазнительные" родители противоположного с ними пола (считается, что связанные с этим переживания могут "сбивать детей с толка" и препятствовать "нормальному" гетеросексуальному развитию), гомосексуалов было не больше, чем гетеросексуалов.</w:t>
      </w:r>
    </w:p>
    <w:p w:rsidR="00EB762F" w:rsidRPr="007D1135" w:rsidRDefault="00EB762F" w:rsidP="00EB762F">
      <w:pPr>
        <w:spacing w:before="120"/>
        <w:ind w:firstLine="567"/>
        <w:jc w:val="both"/>
      </w:pPr>
      <w:r w:rsidRPr="007D1135">
        <w:t>Наконец, популярный стереотип, согласно которому гомосексуальность обусловлена тем, что мальчика "совращает" мужчина или девочку "совращает" женщина, также не подтверждается нашими данными...</w:t>
      </w:r>
    </w:p>
    <w:p w:rsidR="00EB762F" w:rsidRPr="007D1135" w:rsidRDefault="00EB762F" w:rsidP="00EB762F">
      <w:pPr>
        <w:spacing w:before="120"/>
        <w:ind w:firstLine="567"/>
        <w:jc w:val="both"/>
      </w:pPr>
      <w:r w:rsidRPr="007D1135">
        <w:t>Наши результаты, касающиеся целого ряда переменных, описывались и обсуждались в предыдущих главах. Теперь мы приступаем к общему обзору выводов, которые были сделаны на основе данных, полученных от наших респондентов мужского и женского пола.</w:t>
      </w:r>
    </w:p>
    <w:p w:rsidR="00EB762F" w:rsidRPr="007D1135" w:rsidRDefault="00EB762F" w:rsidP="00EB762F">
      <w:pPr>
        <w:spacing w:before="120"/>
        <w:ind w:firstLine="567"/>
        <w:jc w:val="both"/>
      </w:pPr>
      <w:r w:rsidRPr="007D1135">
        <w:t>1. Сексуальные предпочтения мальчиков и девочек, как правило, складываются еще до достижения ими подросткового возраста, даже в том случае, если в это время они еще не проявляют большой сексуальной активности.</w:t>
      </w:r>
    </w:p>
    <w:p w:rsidR="00EB762F" w:rsidRPr="007D1135" w:rsidRDefault="00EB762F" w:rsidP="00EB762F">
      <w:pPr>
        <w:spacing w:before="120"/>
        <w:ind w:firstLine="567"/>
        <w:jc w:val="both"/>
      </w:pPr>
      <w:r w:rsidRPr="007D1135">
        <w:t xml:space="preserve">Многие отказываются признать значение </w:t>
      </w:r>
      <w:r w:rsidRPr="0054489B">
        <w:t>подростковой сексуальности</w:t>
      </w:r>
      <w:r w:rsidRPr="007D1135">
        <w:t>, и склонны считать, что сексуальность формируется только во взрослом возрасте. В результате упускается из виду, насколько глубоко, по-видимому, укореняются индивидуальные сексуальные паттерны и какой важной частью идентичности человека они могут быть еще задолго до того, как они принимают форму специфически сексуального контакта.</w:t>
      </w:r>
    </w:p>
    <w:p w:rsidR="00EB762F" w:rsidRPr="007D1135" w:rsidRDefault="00EB762F" w:rsidP="00EB762F">
      <w:pPr>
        <w:spacing w:before="120"/>
        <w:ind w:firstLine="567"/>
        <w:jc w:val="both"/>
      </w:pPr>
      <w:r w:rsidRPr="007D1135">
        <w:t>Наши линейные модели, описывающие формирование сексуальной ориентации, позволили объяснить 76% различий между сексуальными ориентациями взрослых мужчин и женщин, участвовавших в нашем исследовании. (Коэффициент множественной корреляции К = 0,87 для каждой группы.) Как мы уже отмечали, это чрезвычайно высокое значение - настолько высокое, что мы вынуждены рассматривать гомосексуальность взрослого просто как продолжение прежних гомосексуальных чувств и поведения, по которым ее можно столь успешно прогнозировать. Другими словами, наши данные показывают, что детскую и подростковую гомосексуальность, и в особенности ярко выраженные гомосексуальные чувства, нельзя считать просто преходящим увлечением, через которое в какой-то момент проходит каждый ребенок. Напротив, в большинстве случаев эта склонность бывает относительно устойчивой и имеет столь глубокие корни, что, как правило, сохраняется во взрослой жизни в виде постоянной гомосексуальной ориентации.</w:t>
      </w:r>
    </w:p>
    <w:p w:rsidR="00EB762F" w:rsidRPr="007D1135" w:rsidRDefault="00EB762F" w:rsidP="00EB762F">
      <w:pPr>
        <w:spacing w:before="120"/>
        <w:ind w:firstLine="567"/>
        <w:jc w:val="both"/>
      </w:pPr>
      <w:r w:rsidRPr="007D1135">
        <w:t xml:space="preserve">На самом деле связь между детскими и юношескими сексуальными чувствами и опытом и сексуальными предпочтениями взрослого человека настолько сильна, что направленность сексуальных чувств и </w:t>
      </w:r>
      <w:r w:rsidRPr="0054489B">
        <w:t>опыта в детстве</w:t>
      </w:r>
      <w:r w:rsidRPr="007D1135">
        <w:t xml:space="preserve"> и юности, как правило, является неотъемлемой частью тех самых сексуальных предпочтений, причины которых мы хотим объяснить. Таким образом, хотя с точки зрения методологии при исследовании формирования сексуальных паттернов необходимо - в рамках теоретической модели - рассматривать юношескую сексуальность и ориентацию взрослого как отдельные переменные, не следует забывать, что эти переменные в основном просто являются оценками одного и того же явления в разные моменты времени.</w:t>
      </w:r>
    </w:p>
    <w:p w:rsidR="00EB762F" w:rsidRPr="007D1135" w:rsidRDefault="00EB762F" w:rsidP="00EB762F">
      <w:pPr>
        <w:spacing w:before="120"/>
        <w:ind w:firstLine="567"/>
        <w:jc w:val="both"/>
      </w:pPr>
      <w:r w:rsidRPr="007D1135">
        <w:t>Следовательно, наше исследование говорит о том, что между детскими и юношескими сексуальными чувствами человека (и в меньшей степени поведением) и его/ее сексуальными предпочтениями в постпубертатный период существует тесная преемственность. Этот результат можно интерпретировать по крайней мере двумя различными способами: можно трактовать эту чрезвычайно тесную преемственность между гомосексуальными паттернами в детстве и юности и гомосексуальной ориентацией взрослого как отражение исключительно сильного эффекта какого-либо рода обусловливания, которое "подталкивает" людей к гомосексуальности. Другими словами, ситуации, вызывающие гомосексуальное возбуждение, заставляющие человека чувствовать себя в сексуальном отношении не таким, как все, и/или включающие в себя генитальный гомосексуальный контакт, дают мальчику или девочке возможность "научиться" гомосексуальным реакциям. Или же можно интерпретировать наши результаты как простое отражение глубинной внутренней склонности к гомосексуальности или к гетеросексуальности, которая начинает формироваться, когда человек растет, и затем сохраняется во взрослой жизни. Это значит, что ребенок имеет предрасположенность к гомосексуальности или гетеросексуальности, и в детстве и юности эта базовая сексуальная ориентация начинает становиться очевидной. Наши линейные модели не позволяют выяснить, какая из этих интерпретаций заслуживает большего доверия или применима к большему количеству людей. Не исключено, что каждая интерпретация описывает один из путей, по которым некоторые люди приходят к гомосексуальности.</w:t>
      </w:r>
    </w:p>
    <w:p w:rsidR="00EB762F" w:rsidRPr="007D1135" w:rsidRDefault="00F8250C" w:rsidP="00EB762F">
      <w:pPr>
        <w:spacing w:before="120"/>
        <w:ind w:firstLine="567"/>
        <w:jc w:val="both"/>
      </w:pPr>
      <w:r>
        <w:rPr>
          <w:noProof/>
          <w:lang w:val="uk-UA" w:eastAsia="uk-UA"/>
        </w:rPr>
        <w:pict>
          <v:shape id="_x0000_s1027" type="#_x0000_t75" alt="" style="position:absolute;left:0;text-align:left;margin-left:0;margin-top:0;width:.75pt;height:113.25pt;z-index:251659264;mso-wrap-distance-left:0;mso-wrap-distance-top:3.75pt;mso-wrap-distance-right:0;mso-wrap-distance-bottom:3.75pt;mso-position-horizontal:left;mso-position-vertical-relative:line" o:allowoverlap="f">
            <v:imagedata r:id="rId4" o:title=""/>
            <w10:wrap type="square"/>
          </v:shape>
        </w:pict>
      </w:r>
      <w:r w:rsidR="00EB762F" w:rsidRPr="007D1135">
        <w:t>2. Признаком или подкреплением гомосексуальности у наших респондентов были сексуальные чувства, которые, как правило, появлялись примерно за три года до начала явно выраженной гомосексуальной активности, и по-видимому, именно эти чувства в большей степени, чем гомосексуальная активность, играли решающую роль в формировании гомосексуальности взрослого человека.</w:t>
      </w:r>
    </w:p>
    <w:p w:rsidR="00EB762F" w:rsidRPr="007D1135" w:rsidRDefault="00EB762F" w:rsidP="00EB762F">
      <w:pPr>
        <w:spacing w:before="120"/>
        <w:ind w:firstLine="567"/>
        <w:jc w:val="both"/>
      </w:pPr>
      <w:r w:rsidRPr="007D1135">
        <w:t>В линейные модели для мужчин и женщин включены переменные, характеризующие как гомосексуальные чувства, так и гомосексуальное поведение. Из всех этих переменных наиболее значимое влияние на сексуальные предпочтения во взрослом возрасте оказывают переменные, имеющие отношение к чувствам.</w:t>
      </w:r>
    </w:p>
    <w:p w:rsidR="00EB762F" w:rsidRPr="007D1135" w:rsidRDefault="00EB762F" w:rsidP="00EB762F">
      <w:pPr>
        <w:spacing w:before="120"/>
        <w:ind w:firstLine="567"/>
        <w:jc w:val="both"/>
      </w:pPr>
      <w:r w:rsidRPr="007D1135">
        <w:t>У респондентов, сообщивших о том, что в детстве или юности они испытывали гомосексуальные чувства, эти переживания, как правило, впервые появлялись в возрасте примерно 13 лет (у мужчин) или 16 лет (у женщин). С другой стороны, в это время они, как правило, еще не проявляли явно выраженной гомосексуальной активности, такой как взаимная мастурбация или орально-генитальный контакт; большинство респондентов, как мужчин, так и женщин, сообщили, что момент появления специфических переживаний и первый опыт такого рода разделял период от двух до четырех лет. Поэтому очевидно, что для большинства гомосексуальных респондентов такая активность была просто отражением склонности, которая уже проявилась в их сексуальных чувствах, а не причиной возникновения этих чувств. Таким образом, складывается впечатление, что, как правило, гомосексуальные чувства играют более важную роль в формировании гомосексуальной ориентации, чем гомосексуальное поведение.</w:t>
      </w:r>
    </w:p>
    <w:p w:rsidR="00EB762F" w:rsidRPr="007D1135" w:rsidRDefault="00EB762F" w:rsidP="00EB762F">
      <w:pPr>
        <w:spacing w:before="120"/>
        <w:ind w:firstLine="567"/>
        <w:jc w:val="both"/>
      </w:pPr>
      <w:r w:rsidRPr="007D1135">
        <w:t>3. В детстве и отрочестве гомосексуальные мужчины и женщины, участвовавшие в нашем исследовании, как правило, имели гетеросексуальный опыт. Однако в отличие от гетеросексуальных респондентов они сообщали, что этот опыт не приносил им удовлетворения.</w:t>
      </w:r>
    </w:p>
    <w:p w:rsidR="00EB762F" w:rsidRPr="007D1135" w:rsidRDefault="00EB762F" w:rsidP="00EB762F">
      <w:pPr>
        <w:spacing w:before="120"/>
        <w:ind w:firstLine="567"/>
        <w:jc w:val="both"/>
      </w:pPr>
      <w:r w:rsidRPr="007D1135">
        <w:t>Линейные модели для мужчин и для женщин не содержат переменных, имеющих отношение к гетеросексуальной активности или ее отсутствию. Это не означает, что наши гомосексуальные респонденты были лишены подобного опыта; скорее это означает, что гетеросексуальные контакты доставляли им меньше удовольствия, чем гетеросексуальным респондентам. В любом случае, гомосексуальные чувства и опыт в детстве и отрочестве являются более надежным прогностическим признаком гомосексуальности, чем гетеросексуальные чувства и опыт в детстве и отрочестве.</w:t>
      </w:r>
    </w:p>
    <w:p w:rsidR="00EB762F" w:rsidRPr="007D1135" w:rsidRDefault="00EB762F" w:rsidP="00EB762F">
      <w:pPr>
        <w:spacing w:before="120"/>
        <w:ind w:firstLine="567"/>
        <w:jc w:val="both"/>
      </w:pPr>
      <w:r w:rsidRPr="007D1135">
        <w:t>4. Была обнаружена сильная связь между гендерной неконформностью и формированием гомосексуальности у мужчин и женщин, участвовавших в нашем исследовании.</w:t>
      </w:r>
    </w:p>
    <w:p w:rsidR="00EB762F" w:rsidRPr="007D1135" w:rsidRDefault="00EB762F" w:rsidP="00EB762F">
      <w:pPr>
        <w:spacing w:before="120"/>
        <w:ind w:firstLine="567"/>
        <w:jc w:val="both"/>
      </w:pPr>
      <w:r w:rsidRPr="007D1135">
        <w:t>У наших респондентов мужского пола гендерная неконформность существенно увеличивает вероятность гомосексуальных чувств и поведения в детстве и отрочестве, а также и во взрослом возрасте. У женщин она аналогичным образом повышает вероятность гомосексуальных чувств в детстве и гомосексуальных чувств и поведения в отрочестве и во взрослом возрасте.</w:t>
      </w:r>
    </w:p>
    <w:p w:rsidR="00EB762F" w:rsidRPr="007D1135" w:rsidRDefault="00EB762F" w:rsidP="00EB762F">
      <w:pPr>
        <w:spacing w:before="120"/>
        <w:ind w:firstLine="567"/>
        <w:jc w:val="both"/>
      </w:pPr>
      <w:r w:rsidRPr="007D1135">
        <w:t>Это не означает, что в детстве и отрочестве все гомосексуальные респонденты демонстрировали атипические гендерные черты или интересы. Примерно половина гомосексуальных мужчин кажутся типично "маскулинными", как в смысле личной идентичности, так и по характеру своих интересов и деятельности (и почти четверть гетеросексуальных мужчин оказались в этих отношениях неконформными). Точно так же только примерно у пятой части лесбиянок и трети гетеросексуальных женщин в период роста был высокий уровень "фемининности". Таким образом, хотя гендерная неконформность, по-видимому, является одним из аспектов формирования гомосексуальности у многих наших респондентов, она никоим образом не является общей для всех гомосексуалов характеристикой, и наоборот, гендерная неконформность не является признаком неизбежной гомосексуальности в будущем. Тем не менее из наших результатов следует, что проявление ребенком гендерной неконформности сильно повышает вероятность того, что он станет гомосексуалом, независимо от его семейных обстоятельств и независимо от степени его идентификации с каждым из родителей.</w:t>
      </w:r>
    </w:p>
    <w:p w:rsidR="00EB762F" w:rsidRPr="007D1135" w:rsidRDefault="00EB762F" w:rsidP="00EB762F">
      <w:pPr>
        <w:spacing w:before="120"/>
        <w:ind w:firstLine="567"/>
        <w:jc w:val="both"/>
      </w:pPr>
      <w:r w:rsidRPr="007D1135">
        <w:t>5. Идентификация респондентов с родителями противоположного их собственному пола в период роста не оказала значимого влияния на формирование их гомосексуальной или гетеросексуальной ориентации.</w:t>
      </w:r>
    </w:p>
    <w:p w:rsidR="00EB762F" w:rsidRPr="007D1135" w:rsidRDefault="00EB762F" w:rsidP="00EB762F">
      <w:pPr>
        <w:spacing w:before="120"/>
        <w:ind w:firstLine="567"/>
        <w:jc w:val="both"/>
      </w:pPr>
      <w:r w:rsidRPr="007D1135">
        <w:t xml:space="preserve">Другими словами, идентификация мужчин с их матерями не сыграла заметной роли в определении их сексуальной ориентации, так же как идентификация женщин с их отцами. </w:t>
      </w:r>
      <w:r w:rsidRPr="0054489B">
        <w:t>Кроссгендерная идентификация</w:t>
      </w:r>
      <w:r w:rsidRPr="007D1135">
        <w:t xml:space="preserve"> с родителями, по-видимому, не являлась причиной большей гендерной неконформности гомосексуальных респондентов; фактически гомосексуальные мужчины идентифицировались со своими матерями не больше, а гомосексуальные женщины идентифицировались со своими отцами меньше, чем гетеросексуальные респонденты, с которыми их сравнивали.</w:t>
      </w:r>
    </w:p>
    <w:p w:rsidR="00EB762F" w:rsidRPr="007D1135" w:rsidRDefault="00EB762F" w:rsidP="00EB762F">
      <w:pPr>
        <w:spacing w:before="120"/>
        <w:ind w:firstLine="567"/>
        <w:jc w:val="both"/>
      </w:pPr>
      <w:r w:rsidRPr="007D1135">
        <w:t>6. Идентификация респондентов обоего пола с родителями собственного пола была относительно слабо связана с формированием их сексуальной ориентации.</w:t>
      </w:r>
    </w:p>
    <w:p w:rsidR="00EB762F" w:rsidRPr="007D1135" w:rsidRDefault="00EB762F" w:rsidP="00EB762F">
      <w:pPr>
        <w:spacing w:before="120"/>
        <w:ind w:firstLine="567"/>
        <w:jc w:val="both"/>
      </w:pPr>
      <w:r w:rsidRPr="007D1135">
        <w:t>(Конечно, связь между идентификацией с родителями и сексуальными предпочтениями в постпубертатный период могла быть обусловлена одной непроверенной нами возможностью: идентификация с родителями может отражать сексуальные предпочтения, а не влиять на них.) Общее влияние идентификации с родителями было относительно слабым по сравнению с влиянием переменных, обсуждавшихся выше; оно несомненно было меньше, чем предсказывают теории, изображающие гомосексуальность как неспособность идентифицироваться с родителем своего пола и следовать его ролевому примеру.</w:t>
      </w:r>
    </w:p>
    <w:p w:rsidR="00EB762F" w:rsidRPr="007D1135" w:rsidRDefault="00EB762F" w:rsidP="00EB762F">
      <w:pPr>
        <w:spacing w:before="120"/>
        <w:ind w:firstLine="567"/>
        <w:jc w:val="both"/>
      </w:pPr>
      <w:r w:rsidRPr="007D1135">
        <w:t>7. Плохие отношения наших респондентов мужского и женского пола со своими отцами, по-видимому, сыграли более важную роль, чем какие бы то ни было отношения с матерями.</w:t>
      </w:r>
    </w:p>
    <w:p w:rsidR="00EB762F" w:rsidRPr="007D1135" w:rsidRDefault="00EB762F" w:rsidP="00EB762F">
      <w:pPr>
        <w:spacing w:before="120"/>
        <w:ind w:firstLine="567"/>
        <w:jc w:val="both"/>
      </w:pPr>
      <w:r w:rsidRPr="007D1135">
        <w:t>Было обнаружено, что в целом негативные отношения гомосексуальных мужчин со своими отцами и восприятие лесбиянками своих отцов как отчужденных, враждебных, отвергающих их и пугающих были связаны довольно слабой, но прямой связью с их неконформностью по отношению к гендерной роли, а также и с сексуальными элементами их развития. И наоборот, тесные отношения мужчин со своими матерями и неблагоприятные отношения женщин с матерями практически не оказывали влияния на их сексуальную ориентацию во взрослом возрасте. Точная природа связи гомосексуальности с отношениями с отцом остается неясной - может быть, плохие отношения предрасполагают сына или дочь к гомосексуальности, или же сыновьям и дочерям, у которых необычные сексуальные склонности, особенно трудно поддерживать хорошие отношения со своими отцами.</w:t>
      </w:r>
    </w:p>
    <w:p w:rsidR="00EB762F" w:rsidRPr="007D1135" w:rsidRDefault="00EB762F" w:rsidP="00EB762F">
      <w:pPr>
        <w:spacing w:before="120"/>
        <w:ind w:firstLine="567"/>
        <w:jc w:val="both"/>
      </w:pPr>
      <w:r w:rsidRPr="007D1135">
        <w:t>8. В той степени, в какой мы можем выявить различия между мужским и женским психосексуальным развитием, гендерная неконформность кажется более значимой для мужчин, чем для женщин, а семейные отношения более значимы для женщин, чем для мужчин.</w:t>
      </w:r>
    </w:p>
    <w:p w:rsidR="00EB762F" w:rsidRPr="007D1135" w:rsidRDefault="00EB762F" w:rsidP="00EB762F">
      <w:pPr>
        <w:spacing w:before="120"/>
        <w:ind w:firstLine="567"/>
        <w:jc w:val="both"/>
      </w:pPr>
      <w:r w:rsidRPr="007D1135">
        <w:t>Этот результат согласуется с общими социологическими теориями. Во-первых, часто считается, что мужчинам приходится доказывать или завоевывать право называться "маскулинными", в то время как для женщин "фемининность" является скорее приписываемым им статусом, который не подвергается сомнению до тех пор, пока он подтверждается поведением девочки. Другими словами, мальчикам приходится активно действовать, чтобы показать, что они действительно маскулинны, в то время как девочки активными действиями могут продемонстрировать, что они не фемининны. Поэтому чувство гендерной неконформности может возникать у мальчиков легче и означает для них больше, чем для девочек. Во-вторых, как уже отмечалось ранее, девочки склонны быть более "привязанными к дому", чем мальчики. Поэтому кажется разумным предположить, что они более восприимчивы к влиянию того или иного типа, оказываемому семьей.</w:t>
      </w:r>
    </w:p>
    <w:p w:rsidR="00EB762F" w:rsidRPr="007D1135" w:rsidRDefault="00EB762F" w:rsidP="00EB762F">
      <w:pPr>
        <w:spacing w:before="120"/>
        <w:ind w:firstLine="567"/>
        <w:jc w:val="both"/>
      </w:pPr>
      <w:r w:rsidRPr="007D1135">
        <w:t>Таким образом, наши результаты говорят о том, что некоторые из популярных представлений о формировании гомосексуальности вообще несостоятельны, в то время как другие справедливы, но в меньшей степени, чем считалось прежде. Одной из причин, по которым оказалось, что множество теорий плохо подтверждаются нашими данными, возможно, является то, что в этих теориях гомосексуальность изображается как относительно поверхностное явление. Например, некоторые социологи считают причиной гомосексуальности "блокирование возможностей", думая, что люди становятся гомосексуалами потому, что гетеросексуальные партнеры для них недоступны. Но если гетеросексуальность имеет такие глубокие корни, что считается "естественным" поведением, то как могут люди столь легко отказываться от нее под влиянием подобных социальных обстоятельств? Наши результаты показывают, что гомосексуальность имеет такие же глубокие корни, как гетеросексуальность, поэтому различия в поведении или социальном опыте между мальчиками и девочками, которые в дальнейшем становятся гомосексуалами, и их сверстниками, которые в будущем станут гетеросексуалами, скорее отражают или выражают их будущие гомосексуальные предпочтения, чем являются их причиной. Короче говоря, нельзя ожидать, что теории, связывающие гомосексуальность исключительно с социальным опытом, могут удовлетворительно объяснить такую фундаментальную часть человеческого существа, какой является сексуальная ориентация.</w:t>
      </w:r>
    </w:p>
    <w:p w:rsidR="00EB762F" w:rsidRPr="007D1135" w:rsidRDefault="00F8250C" w:rsidP="00EB762F">
      <w:pPr>
        <w:spacing w:before="120"/>
        <w:ind w:firstLine="567"/>
        <w:jc w:val="both"/>
      </w:pPr>
      <w:r>
        <w:rPr>
          <w:noProof/>
          <w:lang w:val="uk-UA" w:eastAsia="uk-UA"/>
        </w:rPr>
        <w:pict>
          <v:shape id="_x0000_s1028" type="#_x0000_t75" alt="" style="position:absolute;left:0;text-align:left;margin-left:-100.9pt;margin-top:0;width:.75pt;height:119.25pt;z-index:251660288;mso-wrap-distance-left:0;mso-wrap-distance-top:3.75pt;mso-wrap-distance-right:0;mso-wrap-distance-bottom:3.75pt;mso-position-horizontal:right;mso-position-vertical-relative:line" o:allowoverlap="f">
            <v:imagedata r:id="rId4" o:title=""/>
            <w10:wrap type="square"/>
          </v:shape>
        </w:pict>
      </w:r>
      <w:r w:rsidR="00EB762F" w:rsidRPr="007D1135">
        <w:t>Каковы же тогда наши выводы о причинах гомосексуальности? Прослеживая различные каузальные цепи, изображенные на линейных диаграммах, мы видим, что определенные обстоятельства могут вызывать предрасположение к некоторым состояниям, которые в свою очередь могут положить начало третьему явлению, и эта последовательность в конце концов приводит к формированию гомосексуальных предпочтений. Но процесс может прекратиться на любом звене этой цепи. Например, линейная модель для мужчин показывает, что если мальчик слабо идентифицируется со своим отцом, то он более предрасположен к тому, чтобы не любить традиционную для мальчиков деятельность, к формированию гомосексуальных склонностей и к гомосексуальной ориентации во взрослом возрасте. Но такой исход не является неизбежным. Мальчик, который по какой-либо причине слабо идентифицируется со своим отцом, вполне может получать удовольствие от обычной мальчишеской деятельности и все равно воспринимать себя как "нормально" маскулинного; выражаясь метафорически, такой мальчик сойдет с поезда на станции "Идентификация" и не доедет до конечного пункта под названием "Гомосексуальность". Другой мальчик может в детстве заниматься генитальными гомосексуальными играми, но в отрочестве прекратить их и в дальнейшем стать гетеросексуальным взрослым. То, что мы не смогли объяснить все различия в сексуальной ориентации, частично объясняется тем фактом, что могут происходить подобные "обрывы" цепи. Еще одна причина, конечно, заключается в том, что некоторые люди вообще не проходят через нашу каузальную последовательность, поэтому линейные модели ничего не говорят о том, как у них сформировалась гомосексуальная ориентация. (Например, некоторые индивидуумы становятся гомосексуалами во взрослом возрасте без предварительных гомосексуальных чувств и поведения в детстве и отрочестве, изображенных в нашей модели развития.) Тем не менее линейные модели показывают, какие факторы развития связаны с сексуальными предпочтениями наших респондентов, и как эти факторы связаны между собой.</w:t>
      </w:r>
    </w:p>
    <w:p w:rsidR="00EB762F" w:rsidRPr="007D1135" w:rsidRDefault="00EB762F" w:rsidP="00EB762F">
      <w:pPr>
        <w:spacing w:before="120"/>
        <w:ind w:firstLine="567"/>
        <w:jc w:val="both"/>
      </w:pPr>
      <w:r w:rsidRPr="007D1135">
        <w:t xml:space="preserve">Для тех читателей, которых интересует, что могут сделать родители, чтобы повлиять на сексуальные предпочтения своих детей (и зависят ли от них эти предпочтения), мы сформулируем свои результаты несколько иначе. Основываясь на наших результатах, мы не можем выделить какого-либо единственного фактора семейной жизни, который оказывал бы особенно большое влияние на формирование гомосексуальной или гетеросексуальной ориентации. Вы можете дарить своим сыновьям футбольные мячи, а дочерям кукол, но нет никаких гарантий, что ваши подарки им понравятся. Но нам, по-видимому, действительно удалось идентифицировать - при условии, что наша модель применима только к уже существующим теориям и не претендует на создание новых, - паттерн чувств и реакций ребенка, не обусловленный какой-либо одной социальной или психологической причиной; на самом деле причиной гомосексуальности может быть какой-либо биологический фактор (как, например, при </w:t>
      </w:r>
      <w:r w:rsidRPr="0054489B">
        <w:t>леворукости</w:t>
      </w:r>
      <w:r w:rsidRPr="007D1135">
        <w:t xml:space="preserve"> и аллергии), который родители не могут устранить.</w:t>
      </w:r>
    </w:p>
    <w:p w:rsidR="00EB762F" w:rsidRPr="007D1135" w:rsidRDefault="00EB762F" w:rsidP="00EB762F">
      <w:pPr>
        <w:spacing w:before="120"/>
        <w:ind w:firstLine="567"/>
        <w:jc w:val="both"/>
      </w:pPr>
      <w:r w:rsidRPr="007D1135">
        <w:t xml:space="preserve">Короче говоря, мы ничего не можем порекомендовать </w:t>
      </w:r>
      <w:r w:rsidRPr="0054489B">
        <w:t>озабоченным этим вопросом родителям</w:t>
      </w:r>
      <w:r w:rsidRPr="007D1135">
        <w:t>, кроме того, что о детях следует заботиться, любить их и стараться понять, что хорошие родители, вероятно, делают и без наших советов.</w:t>
      </w:r>
    </w:p>
    <w:p w:rsidR="00EB762F" w:rsidRPr="007D1135" w:rsidRDefault="00EB762F" w:rsidP="00EB762F">
      <w:pPr>
        <w:spacing w:before="120"/>
        <w:ind w:firstLine="567"/>
        <w:jc w:val="both"/>
      </w:pPr>
      <w:r w:rsidRPr="007D1135">
        <w:t>Как мы уже многократно отмечали, мы не можем прекратить изучение наших данных, остановившись на достигнутом. Нет оснований считать, что все гомосексуалы в любой из наших выборок настолько похожи друг на друга, что для них одинаково хорошо подходит одна и та же каузальная модель. Может быть, нам удастся разбить гомосексуальных респондентов на несколько различных групп согласно особенностям историй их развития и в результате обнаружить, что гомосексуальность имеет много различных причин. На самом деле некоторые из гомосексуальных респондентов могли отличаться от гетеросексуалов по каким-то характеристикам, по которым другие не отличались, поэтому в нашем предварительном сравнительном анализе тенденция одной отдельной группы гомосексуалов к отличиям от гетеросексуалов могла оказаться незамеченной за счет отсутствия этих отличительных особенностей у основной массы гомосексуалов; таким образом, мы могли даже не рассматривать соответствующую переменную для включения ее в линейный анализ данных, полученных от всех респондентов.</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62F"/>
    <w:rsid w:val="00051BDD"/>
    <w:rsid w:val="0054489B"/>
    <w:rsid w:val="00616072"/>
    <w:rsid w:val="007D1135"/>
    <w:rsid w:val="008B35EE"/>
    <w:rsid w:val="00AC28DF"/>
    <w:rsid w:val="00B42C45"/>
    <w:rsid w:val="00B47B6A"/>
    <w:rsid w:val="00EB762F"/>
    <w:rsid w:val="00F82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C601A99E-EDF3-454C-9AE2-F0957E66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2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B7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15203</Words>
  <Characters>8666</Characters>
  <Application>Microsoft Office Word</Application>
  <DocSecurity>0</DocSecurity>
  <Lines>72</Lines>
  <Paragraphs>47</Paragraphs>
  <ScaleCrop>false</ScaleCrop>
  <Company>Home</Company>
  <LinksUpToDate>false</LinksUpToDate>
  <CharactersWithSpaces>23822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Свежий взгляд на старые теории</dc:title>
  <dc:subject/>
  <dc:creator>User</dc:creator>
  <cp:keywords/>
  <dc:description/>
  <cp:lastModifiedBy>admin</cp:lastModifiedBy>
  <cp:revision>2</cp:revision>
  <dcterms:created xsi:type="dcterms:W3CDTF">2014-01-25T10:43:00Z</dcterms:created>
  <dcterms:modified xsi:type="dcterms:W3CDTF">2014-01-25T10:43:00Z</dcterms:modified>
</cp:coreProperties>
</file>