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23" w:rsidRPr="00524937" w:rsidRDefault="003A4823" w:rsidP="003A4823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24937">
        <w:rPr>
          <w:rFonts w:ascii="Times New Roman" w:hAnsi="Times New Roman"/>
          <w:b/>
          <w:sz w:val="32"/>
          <w:szCs w:val="24"/>
        </w:rPr>
        <w:t xml:space="preserve">Таможенное агентство в Евросоюзе </w:t>
      </w:r>
    </w:p>
    <w:p w:rsidR="003A4823" w:rsidRPr="00524937" w:rsidRDefault="003A4823" w:rsidP="003A4823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24937">
        <w:rPr>
          <w:rFonts w:ascii="Times New Roman" w:hAnsi="Times New Roman"/>
          <w:sz w:val="28"/>
          <w:szCs w:val="24"/>
        </w:rPr>
        <w:t>Виктор НОВОКРЕЩЕНОВ,  коммерческий директор AS «Sivex International», Эстони</w:t>
      </w:r>
      <w:r>
        <w:rPr>
          <w:rFonts w:ascii="Times New Roman" w:hAnsi="Times New Roman"/>
          <w:sz w:val="28"/>
          <w:szCs w:val="24"/>
        </w:rPr>
        <w:t>я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Настоящая статья продолжает цикл статей о таможенном законодательстве ЕС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с осени прошлого года начали публиковаться в журнале «Таможенные новости». На этот раз речь пойдет о таможенном агентстве. Для начала уточним: статья 5 Таможенного кодекса ЕС (ТК ЕС) устанавливает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любое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взаимодействующее с таможней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имеет право назначить для такого взаимодействия своего представителя.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Таковым может быть как физическое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и юридическое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само представительство может быть как прямым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и косвенным. 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функции представительства перед таможней осуществляют профессиональные участники таможенных отношений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таможенные агентства. Дело в 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на практике только для относительно небольшого числа крупных участников внешнеэкономической деятельности содержание собственных таможенных специалистов является экономически оправданным.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применительно к Европейскому союзу таможенное агентство является аналогом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в РФ называют таможенным брокером. В случае прямого представительства представитель действует от имени и по поручению доверителя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в случае косвенного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от своего имени по поручению доверителя. ТК ЕС не ограничивает число представителей даже в отношении одной транзакции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что в общем случае одинпредставительможетподготовитьтаможенную декларацию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гарантировать уплату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третий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уплатить его. Конечно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все эти три действия может совершать и один-единственный представитель. Требования к физическим лицам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собственно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подготавливают таможенные декларации (таможенным брокерам)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ТК ЕС не установлены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что это проблема таможенного агентства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кому доверить этот непростой вопрос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нести последующую ответственность за действия своего сотрудника. Впрочем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национальных законодательствах некоторых стран ЕС устанавливаются квалификационные требования к таможенным брокерам. Что касается уплаты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то таможню ЕС совершенно не интересует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кто его в итоге оплатит: будет ли это импортер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таможенное агентство или вообще третье лицо.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При прямом представительстве ответственность перед таможней за любые действия представителя несет доверитель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который в порядке регресса может предъявить требования к своему представителю при ненадлежащем исполнении последним своих обязанностей. Уплата таможенного долга возложена на доверителя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 в случае если прямой представитель выступил и в качестве гаранта уплаты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также на представителе. Последний в этом случае несет перед таможней солидарную с доверителем ответственность за уплату суммы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отношении которой была выдана такая гарантия.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При косвенном представительстве ответственность перед таможней несет представитель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 в отношении порядка декларирования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и в отношении уплаты таможенного долга. Причем такое обязательство уплаты таможенного долга распространяется также и на суммы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могут быть доначислены таможней в результате пост-аудита. В случае косвенного представительства уже доверитель несет солидарную ответственность с представителем за уплату таможенного долга. Косвенный представитель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который произвел уплату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вправе в порядке регресса взыскать указанную сумму с доверителя.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Наиболее востребованной клиентами является деятельность таможенного агентства по гарантированию уплаты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является обязательным при оформлении транзита и позволяет отсрочить уплату таможенного долга при импорте. В отличие от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ЕС принципиально отсутствует ограничение на минимальный размер гарантий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таможенное агентство должно предъявить таможне для получения права предоставлять гарантии уплаты таможенного долга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Поскольку деятельность таможенного агентства становится экономически оправданной только при наличии определенного объема предоставляемых клиентам гарантий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то минимально необходимый размер гарантий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таможенное агентство должно предоставить таможне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чтобы выжить в конкурентной ситуации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формируется на национальном или региональном рынке автоматически. Формы гарантии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которые предоставляют таможенные агентства и которые акцептуются таможней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могут иметь практически любую форму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залог недвижимости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гарантии банков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страховых компаний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крупных предприятий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депозиты и прочее.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Особенно важным является 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таможенное агентство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предоставляя таможне гарантии за клиентов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рискует своими активами и по этой простой причине осуществляет селекцию самих клиентов в части их благонадежности и финансовой состоятельности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ведь в случае неуплаты таможенного долга таможня реализует активы таможенного агентства и за счет этого оплачивает таможенный долг. Если клиент представляется агентству ненадежным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ему просто отказывают в предоставлении гарантий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 такой клиент не может оформить транзитную процедуру или получить отсрочку уплаты таможенного долга. Это также стимулирует клиентов к выполнению своих обязательств перед таможенными агентствами в части возмещения оплаченного последними таможенного долга и оплаты услуг агентств.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Российская ситуация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 которой дочерние предприятия таможни (различные региональные представительства ЗАО «РОСТЭК») предоставляют самой же таможне гарантии за клиентов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рискуя при этом государственным имуществом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которым их наделила сама же таможня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 позиций ТК ЕС представляется абсолютно абсурдной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 с точки зрения рисков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которым подвергаются государственные активы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и с точки зрения создания конкурентной среды в сфере околотаможенной деятельности. Ведь совершенно очевидным является тот факт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независимым таможенным агентствам крайне сложно конкурировать со структурой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которую поддерживает государство. 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ситуация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 которой таможня фактически сама себе же декларирует товары и транспортные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имеет большую коррупционную составляющую.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ЕС таможенные агентства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как профессиональные участники таможенных отношений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являются надежными партнерами таможни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так как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рискуя собственными активами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заложенными таможне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они вынуждены строго следовать таможенному законодательству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постоянно совершенствовать профессиональный уровень своих работников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отслеживать экономическое положение клиентов. В среднем одно таможенное агентство работает с несколькими сотнями клиентов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в соответствующее число раз снижает число участников внешней торговли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обращающихся в таможню самостоятельно. Одновременно таможенное агентство является надежным партнером клиента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которому оно предоставляет профессиональные услуги и создает благоприятные предпосылки для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за что и получает причитающуюся оплату.</w:t>
      </w:r>
    </w:p>
    <w:p w:rsidR="003A4823" w:rsidRPr="00A6768C" w:rsidRDefault="003A4823" w:rsidP="003A482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 сожалению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в рамках 27 стран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членов ЕС отсутствует точная статистика о количестве таможенных деклараций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подготовленных таможенными агентствами и участниками внешнеэкономической деятельности самостоятельно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по многолетним наблюдениям автора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 последних приходится только несколько процентов таможенных деклараций. Все остальное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 xml:space="preserve">это работа таможенных агентств.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823"/>
    <w:rsid w:val="001753BA"/>
    <w:rsid w:val="001A35F6"/>
    <w:rsid w:val="003A4823"/>
    <w:rsid w:val="004B6E7D"/>
    <w:rsid w:val="00524937"/>
    <w:rsid w:val="00811DD4"/>
    <w:rsid w:val="00A6768C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A955D1-3DD3-4F99-AD1C-41E7101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2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48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Таможенное агентство в Евросоюзе </vt:lpstr>
    </vt:vector>
  </TitlesOfParts>
  <Company>Home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Таможенное агентство в Евросоюзе </dc:title>
  <dc:subject/>
  <dc:creator>User</dc:creator>
  <cp:keywords/>
  <dc:description/>
  <cp:lastModifiedBy>admin</cp:lastModifiedBy>
  <cp:revision>2</cp:revision>
  <dcterms:created xsi:type="dcterms:W3CDTF">2014-03-28T13:35:00Z</dcterms:created>
  <dcterms:modified xsi:type="dcterms:W3CDTF">2014-03-28T13:35:00Z</dcterms:modified>
</cp:coreProperties>
</file>