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5C8" w:rsidRDefault="00ED25C8" w:rsidP="00ED25C8">
      <w:pPr>
        <w:autoSpaceDE w:val="0"/>
        <w:autoSpaceDN w:val="0"/>
        <w:adjustRightInd w:val="0"/>
        <w:spacing w:line="360" w:lineRule="auto"/>
        <w:ind w:firstLine="720"/>
        <w:jc w:val="both"/>
        <w:rPr>
          <w:b/>
          <w:bCs/>
          <w:caps/>
          <w:sz w:val="28"/>
          <w:szCs w:val="28"/>
        </w:rPr>
      </w:pPr>
    </w:p>
    <w:p w:rsidR="00ED25C8" w:rsidRDefault="00ED25C8" w:rsidP="00ED25C8">
      <w:pPr>
        <w:autoSpaceDE w:val="0"/>
        <w:autoSpaceDN w:val="0"/>
        <w:adjustRightInd w:val="0"/>
        <w:spacing w:line="360" w:lineRule="auto"/>
        <w:ind w:firstLine="720"/>
        <w:jc w:val="both"/>
        <w:rPr>
          <w:b/>
          <w:bCs/>
          <w:caps/>
          <w:sz w:val="28"/>
          <w:szCs w:val="28"/>
        </w:rPr>
      </w:pPr>
    </w:p>
    <w:p w:rsidR="00ED25C8" w:rsidRDefault="00ED25C8" w:rsidP="00ED25C8">
      <w:pPr>
        <w:autoSpaceDE w:val="0"/>
        <w:autoSpaceDN w:val="0"/>
        <w:adjustRightInd w:val="0"/>
        <w:spacing w:line="360" w:lineRule="auto"/>
        <w:ind w:firstLine="720"/>
        <w:jc w:val="both"/>
        <w:rPr>
          <w:b/>
          <w:bCs/>
          <w:caps/>
          <w:sz w:val="28"/>
          <w:szCs w:val="28"/>
        </w:rPr>
      </w:pPr>
    </w:p>
    <w:p w:rsidR="00ED25C8" w:rsidRDefault="00ED25C8" w:rsidP="00ED25C8">
      <w:pPr>
        <w:autoSpaceDE w:val="0"/>
        <w:autoSpaceDN w:val="0"/>
        <w:adjustRightInd w:val="0"/>
        <w:spacing w:line="360" w:lineRule="auto"/>
        <w:ind w:firstLine="720"/>
        <w:jc w:val="both"/>
        <w:rPr>
          <w:b/>
          <w:bCs/>
          <w:caps/>
          <w:sz w:val="28"/>
          <w:szCs w:val="28"/>
        </w:rPr>
      </w:pPr>
    </w:p>
    <w:p w:rsidR="00ED25C8" w:rsidRDefault="00ED25C8" w:rsidP="00ED25C8">
      <w:pPr>
        <w:autoSpaceDE w:val="0"/>
        <w:autoSpaceDN w:val="0"/>
        <w:adjustRightInd w:val="0"/>
        <w:spacing w:line="360" w:lineRule="auto"/>
        <w:ind w:firstLine="720"/>
        <w:jc w:val="both"/>
        <w:rPr>
          <w:b/>
          <w:bCs/>
          <w:caps/>
          <w:sz w:val="28"/>
          <w:szCs w:val="28"/>
        </w:rPr>
      </w:pPr>
    </w:p>
    <w:p w:rsidR="00ED25C8" w:rsidRDefault="00ED25C8" w:rsidP="00ED25C8">
      <w:pPr>
        <w:autoSpaceDE w:val="0"/>
        <w:autoSpaceDN w:val="0"/>
        <w:adjustRightInd w:val="0"/>
        <w:spacing w:line="360" w:lineRule="auto"/>
        <w:ind w:firstLine="720"/>
        <w:jc w:val="both"/>
        <w:rPr>
          <w:b/>
          <w:bCs/>
          <w:caps/>
          <w:sz w:val="28"/>
          <w:szCs w:val="28"/>
        </w:rPr>
      </w:pPr>
    </w:p>
    <w:p w:rsidR="00ED25C8" w:rsidRDefault="00ED25C8" w:rsidP="00ED25C8">
      <w:pPr>
        <w:autoSpaceDE w:val="0"/>
        <w:autoSpaceDN w:val="0"/>
        <w:adjustRightInd w:val="0"/>
        <w:spacing w:line="360" w:lineRule="auto"/>
        <w:ind w:firstLine="720"/>
        <w:jc w:val="both"/>
        <w:rPr>
          <w:b/>
          <w:bCs/>
          <w:caps/>
          <w:sz w:val="28"/>
          <w:szCs w:val="28"/>
        </w:rPr>
      </w:pPr>
    </w:p>
    <w:p w:rsidR="00ED25C8" w:rsidRDefault="00ED25C8" w:rsidP="00ED25C8">
      <w:pPr>
        <w:autoSpaceDE w:val="0"/>
        <w:autoSpaceDN w:val="0"/>
        <w:adjustRightInd w:val="0"/>
        <w:spacing w:line="360" w:lineRule="auto"/>
        <w:ind w:firstLine="720"/>
        <w:jc w:val="both"/>
        <w:rPr>
          <w:b/>
          <w:bCs/>
          <w:caps/>
          <w:sz w:val="28"/>
          <w:szCs w:val="28"/>
        </w:rPr>
      </w:pPr>
    </w:p>
    <w:p w:rsidR="00ED25C8" w:rsidRDefault="00ED25C8" w:rsidP="00ED25C8">
      <w:pPr>
        <w:autoSpaceDE w:val="0"/>
        <w:autoSpaceDN w:val="0"/>
        <w:adjustRightInd w:val="0"/>
        <w:spacing w:line="360" w:lineRule="auto"/>
        <w:ind w:firstLine="720"/>
        <w:jc w:val="both"/>
        <w:rPr>
          <w:b/>
          <w:bCs/>
          <w:caps/>
          <w:sz w:val="28"/>
          <w:szCs w:val="28"/>
        </w:rPr>
      </w:pPr>
    </w:p>
    <w:p w:rsidR="00ED25C8" w:rsidRDefault="00ED25C8" w:rsidP="00ED25C8">
      <w:pPr>
        <w:autoSpaceDE w:val="0"/>
        <w:autoSpaceDN w:val="0"/>
        <w:adjustRightInd w:val="0"/>
        <w:spacing w:line="360" w:lineRule="auto"/>
        <w:ind w:firstLine="720"/>
        <w:jc w:val="both"/>
        <w:rPr>
          <w:b/>
          <w:bCs/>
          <w:caps/>
          <w:sz w:val="28"/>
          <w:szCs w:val="28"/>
        </w:rPr>
      </w:pPr>
    </w:p>
    <w:p w:rsidR="00ED25C8" w:rsidRDefault="00ED25C8" w:rsidP="00ED25C8">
      <w:pPr>
        <w:autoSpaceDE w:val="0"/>
        <w:autoSpaceDN w:val="0"/>
        <w:adjustRightInd w:val="0"/>
        <w:spacing w:line="360" w:lineRule="auto"/>
        <w:ind w:firstLine="720"/>
        <w:jc w:val="both"/>
        <w:rPr>
          <w:b/>
          <w:bCs/>
          <w:caps/>
          <w:sz w:val="28"/>
          <w:szCs w:val="28"/>
        </w:rPr>
      </w:pPr>
    </w:p>
    <w:p w:rsidR="00ED25C8" w:rsidRDefault="00ED25C8" w:rsidP="00ED25C8">
      <w:pPr>
        <w:autoSpaceDE w:val="0"/>
        <w:autoSpaceDN w:val="0"/>
        <w:adjustRightInd w:val="0"/>
        <w:spacing w:line="360" w:lineRule="auto"/>
        <w:ind w:firstLine="720"/>
        <w:jc w:val="both"/>
        <w:rPr>
          <w:b/>
          <w:bCs/>
          <w:caps/>
          <w:sz w:val="28"/>
          <w:szCs w:val="28"/>
        </w:rPr>
      </w:pPr>
    </w:p>
    <w:p w:rsidR="00ED25C8" w:rsidRDefault="00ED25C8" w:rsidP="00ED25C8">
      <w:pPr>
        <w:autoSpaceDE w:val="0"/>
        <w:autoSpaceDN w:val="0"/>
        <w:adjustRightInd w:val="0"/>
        <w:spacing w:line="360" w:lineRule="auto"/>
        <w:ind w:firstLine="720"/>
        <w:jc w:val="both"/>
        <w:rPr>
          <w:b/>
          <w:bCs/>
          <w:caps/>
          <w:sz w:val="28"/>
          <w:szCs w:val="28"/>
        </w:rPr>
      </w:pPr>
    </w:p>
    <w:p w:rsidR="00A23666" w:rsidRPr="00ED25C8" w:rsidRDefault="00A23666" w:rsidP="00ED25C8">
      <w:pPr>
        <w:autoSpaceDE w:val="0"/>
        <w:autoSpaceDN w:val="0"/>
        <w:adjustRightInd w:val="0"/>
        <w:spacing w:line="360" w:lineRule="auto"/>
        <w:jc w:val="center"/>
        <w:rPr>
          <w:b/>
          <w:bCs/>
          <w:caps/>
          <w:sz w:val="28"/>
          <w:szCs w:val="28"/>
        </w:rPr>
      </w:pPr>
      <w:r w:rsidRPr="00ED25C8">
        <w:rPr>
          <w:b/>
          <w:bCs/>
          <w:caps/>
          <w:sz w:val="28"/>
          <w:szCs w:val="28"/>
        </w:rPr>
        <w:t>Таможенный транзит</w:t>
      </w:r>
    </w:p>
    <w:p w:rsidR="00A23666" w:rsidRPr="00ED25C8" w:rsidRDefault="00A23666" w:rsidP="00ED25C8">
      <w:pPr>
        <w:autoSpaceDE w:val="0"/>
        <w:autoSpaceDN w:val="0"/>
        <w:adjustRightInd w:val="0"/>
        <w:spacing w:line="360" w:lineRule="auto"/>
        <w:ind w:firstLine="720"/>
        <w:jc w:val="both"/>
        <w:rPr>
          <w:sz w:val="28"/>
          <w:szCs w:val="28"/>
        </w:rPr>
      </w:pPr>
    </w:p>
    <w:p w:rsidR="00A23666" w:rsidRPr="00ED25C8" w:rsidRDefault="00ED25C8" w:rsidP="00ED25C8">
      <w:pPr>
        <w:autoSpaceDE w:val="0"/>
        <w:autoSpaceDN w:val="0"/>
        <w:adjustRightInd w:val="0"/>
        <w:spacing w:line="360" w:lineRule="auto"/>
        <w:ind w:firstLine="720"/>
        <w:jc w:val="both"/>
        <w:rPr>
          <w:sz w:val="28"/>
          <w:szCs w:val="28"/>
        </w:rPr>
      </w:pPr>
      <w:r>
        <w:rPr>
          <w:sz w:val="28"/>
          <w:szCs w:val="28"/>
        </w:rPr>
        <w:br w:type="page"/>
      </w:r>
      <w:r w:rsidR="00A23666" w:rsidRPr="00ED25C8">
        <w:rPr>
          <w:sz w:val="28"/>
          <w:szCs w:val="28"/>
        </w:rPr>
        <w:t>Классический вариант распоряжения товарами после их прибы</w:t>
      </w:r>
      <w:r>
        <w:rPr>
          <w:sz w:val="28"/>
          <w:szCs w:val="28"/>
        </w:rPr>
        <w:t xml:space="preserve">тия в </w:t>
      </w:r>
      <w:r w:rsidR="00A23666" w:rsidRPr="00ED25C8">
        <w:rPr>
          <w:sz w:val="28"/>
          <w:szCs w:val="28"/>
        </w:rPr>
        <w:t>пункт ввоза и размещения товаров в зоне таможенного контроля состоит в доставке товаров в регион, где находится их получатель.</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Организация, занимающаяся оптовой торговлей бытовой техники, вряд ли будет самостоятельно ввозить товары. Скорее всего, этим займется специализированная фирма-перевозчик, обладающая необходимыми для осуществления международных перевозок товаров транспортными средствами, разрешительными документами и т.д.</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Именно в перевозке иностранных товаров по территории Беларуси под таможенным контролем и состоит суть таможенной процедуры таможенного транзита.</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Как и любая иная таможенная процедура, таможенный транзит предполагает обязанность соблюдения ряда требований.</w:t>
      </w:r>
    </w:p>
    <w:p w:rsidR="00A23666" w:rsidRPr="00ED25C8" w:rsidRDefault="00A23666" w:rsidP="00ED25C8">
      <w:pPr>
        <w:autoSpaceDE w:val="0"/>
        <w:autoSpaceDN w:val="0"/>
        <w:adjustRightInd w:val="0"/>
        <w:spacing w:line="360" w:lineRule="auto"/>
        <w:ind w:firstLine="720"/>
        <w:jc w:val="both"/>
        <w:rPr>
          <w:sz w:val="28"/>
          <w:szCs w:val="28"/>
        </w:rPr>
      </w:pPr>
      <w:r w:rsidRPr="00ED25C8">
        <w:rPr>
          <w:b/>
          <w:bCs/>
          <w:i/>
          <w:iCs/>
          <w:sz w:val="28"/>
          <w:szCs w:val="28"/>
        </w:rPr>
        <w:t>Во-первых</w:t>
      </w:r>
      <w:r w:rsidRPr="00ED25C8">
        <w:rPr>
          <w:sz w:val="28"/>
          <w:szCs w:val="28"/>
        </w:rPr>
        <w:t>, в открытии процедуры таможенного транзита будет отказано, если не будут приняты меры по обеспечению уплаты таможенных платежей. При этом размер обеспечения чаще всего равен сумме таможенных пошлин и налогов, исчисленных, как если бы ввезенные товары «растамаживались». Исключение составляет ограниченный перечень товаров, в отношении которых обеспечение исчисляется в фиксированном размере (вермуты, вина виноградные, спирт этиловый, спиртовые настойки, ликеры и некоторые иные товары).</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Как же обеспечить уплату таможенных платежей? Есть несколько способов:</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прямо на границе необходимую сумму денег можно внести на счет таможни отправления. Это должно сделать то лицо, которое желает получить разрешение на транзит товаров. Как правило, это перевозчик;</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позаботиться об обеспечении уплаты таможенных пошлин и налогов заранее, до ввоза товаров в Беларусь. Это может сделать и получатель товаров.</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Обеспечить уплату таможенных пошлин и налогов перевозчик или получатель может путем:</w:t>
      </w:r>
    </w:p>
    <w:p w:rsidR="00A23666" w:rsidRPr="00ED25C8" w:rsidRDefault="00A23666" w:rsidP="00ED25C8">
      <w:pPr>
        <w:numPr>
          <w:ilvl w:val="1"/>
          <w:numId w:val="1"/>
        </w:numPr>
        <w:autoSpaceDE w:val="0"/>
        <w:autoSpaceDN w:val="0"/>
        <w:adjustRightInd w:val="0"/>
        <w:spacing w:line="360" w:lineRule="auto"/>
        <w:ind w:left="0" w:firstLine="720"/>
        <w:jc w:val="both"/>
        <w:rPr>
          <w:sz w:val="28"/>
          <w:szCs w:val="28"/>
        </w:rPr>
      </w:pPr>
      <w:r w:rsidRPr="00ED25C8">
        <w:rPr>
          <w:sz w:val="28"/>
          <w:szCs w:val="28"/>
        </w:rPr>
        <w:t>- залога имущества;</w:t>
      </w:r>
    </w:p>
    <w:p w:rsidR="00A23666" w:rsidRPr="00ED25C8" w:rsidRDefault="00A23666" w:rsidP="00ED25C8">
      <w:pPr>
        <w:numPr>
          <w:ilvl w:val="1"/>
          <w:numId w:val="1"/>
        </w:numPr>
        <w:autoSpaceDE w:val="0"/>
        <w:autoSpaceDN w:val="0"/>
        <w:adjustRightInd w:val="0"/>
        <w:spacing w:line="360" w:lineRule="auto"/>
        <w:ind w:left="0" w:firstLine="720"/>
        <w:jc w:val="both"/>
        <w:rPr>
          <w:sz w:val="28"/>
          <w:szCs w:val="28"/>
        </w:rPr>
      </w:pPr>
      <w:r w:rsidRPr="00ED25C8">
        <w:rPr>
          <w:sz w:val="28"/>
          <w:szCs w:val="28"/>
        </w:rPr>
        <w:t>- банковской гарантии;</w:t>
      </w:r>
    </w:p>
    <w:p w:rsidR="00A23666" w:rsidRPr="00ED25C8" w:rsidRDefault="00A23666" w:rsidP="00ED25C8">
      <w:pPr>
        <w:numPr>
          <w:ilvl w:val="1"/>
          <w:numId w:val="1"/>
        </w:numPr>
        <w:autoSpaceDE w:val="0"/>
        <w:autoSpaceDN w:val="0"/>
        <w:adjustRightInd w:val="0"/>
        <w:spacing w:line="360" w:lineRule="auto"/>
        <w:ind w:left="0" w:firstLine="720"/>
        <w:jc w:val="both"/>
        <w:rPr>
          <w:sz w:val="28"/>
          <w:szCs w:val="28"/>
        </w:rPr>
      </w:pPr>
      <w:r w:rsidRPr="00ED25C8">
        <w:rPr>
          <w:sz w:val="28"/>
          <w:szCs w:val="28"/>
        </w:rPr>
        <w:t>- поручительства;</w:t>
      </w:r>
    </w:p>
    <w:p w:rsidR="00A23666" w:rsidRPr="00ED25C8" w:rsidRDefault="00A23666" w:rsidP="00ED25C8">
      <w:pPr>
        <w:numPr>
          <w:ilvl w:val="1"/>
          <w:numId w:val="1"/>
        </w:numPr>
        <w:autoSpaceDE w:val="0"/>
        <w:autoSpaceDN w:val="0"/>
        <w:adjustRightInd w:val="0"/>
        <w:spacing w:line="360" w:lineRule="auto"/>
        <w:ind w:left="0" w:firstLine="720"/>
        <w:jc w:val="both"/>
        <w:rPr>
          <w:sz w:val="28"/>
          <w:szCs w:val="28"/>
        </w:rPr>
      </w:pPr>
      <w:r w:rsidRPr="00ED25C8">
        <w:rPr>
          <w:sz w:val="28"/>
          <w:szCs w:val="28"/>
        </w:rPr>
        <w:t>- внесения денежных средств на счет таможенного органа.</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Внесение обеспечения уплаты таможенных платежей в виде залога имущества основано на договоре, оформленном между таможенным органом и залогодателем. В случае если товары не будут доставлены в «таможенный пункт назначения», взыскание причитающихся таможенных платежей будет осуществляться за счет заложенного имущества.</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Суть банковской гарантии сводится к тому, что банк по просьбе плательщика выдает последнему письменное обязательство (банковскую гарантию) уплатить таможне денежную сумму в определенных случаях. К таким случаям относится ситуация, когда плательщик не исполнил обязанности перед таможней (не доставил товар), гарант (в качестве гаранта выступает банк) по требованию таможенного органа обязан произвести уплату платежей за плательщика. Условия оплаты, а также размер денежных обязательств поименованы в банковской гарантии.</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Поручительство оформляется путем заключения соответствующего договора между поручителем и таможенным органом. В качестве поручителя могут выступать банки, а также иные лица. По договору поручительства поручитель обязан исполнить в полном объеме налоговое обязательство, образовавшееся в результате недоставки товаров в случае его неисполнения перевозчиком. Если же и поручитель не исполнил или ненадлежащим образом исполнил свои обязательства перед таможенными органами, то взыскание причитающихся сумм платежей будет осуществляться уже с поручителя.</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Внесение денежных средств в кассу таможни либо в безналичном порядке на счет таможенного органа (фактически, денежный залог) как способ обеспечения налоговых обязательств получил самое широкое распространение в таможенной практике. Денежные средства могут быть внесены на выбор: либо в белорусских рублях, либо в иностранной валюте. При неисполнении налогового обязательства подлежащие уплате суммы таможенных платежей перечисляются в республиканский бюджет за счет сумм обеспечения. Однако если все возложенные на перевозчика обязанности исполнены надлежащим образом, то суммы обеспечения уплаты, опять-таки по желанию плательщика, могут быть возвращены. Кроме того, такие суммы можно использовать для уплаты причитающихся таможенных платежей либо для обеспечения уплаты таможенных пошлин и налогов в следующий раз по другому налоговому обязательству перед таможенными органами.</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Получатель товаров либо перевозчик вправе использовать любой из перечисленных четырех способов, выбрав из них наиболее приемлемый для себя. Если отсутствуют сведения о стоимости товара, стране его происхождения, их количестве либо вообще о наименовании товаров либо отсутствуют иные, необходимые для исчисления суммы обеспечения сведения, его размер определяется по тем ставкам таможенных пошлин и налогов, а также по той стоимости, которые являются наибольшими, и того их количества, которое можно определить на основании имеющихся сведений.</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После того как обеспечение уплаты таможенных платежей фактически внесено (одним из выбранных способов), получатель товаров должен прийти на таможню с заполненным документом - сертификатом обеспечения уплаты таможенных пошлин и налогов формы «С1» либо формы «С2».</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Какой формы сертификат подлежит представлению, зависит от того, какими сведениями в отношении ввозимых товаров располагает их получатель. Если в его распоряжении имеется информация о номерах коммерческих, транспортных (перевозочных) документах и о пункте, через который будет осуществлен ввоз товаров, то представить надо сертификат обеспечения уплаты таможенных платежей формы «С1». Если же получатель не располагает указанными сведениями, - сертификат формы «С2». При этом первый сертификат должна зарегистрировать таможня в которую прибудет товар, а второй - любая таможня.</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Заполнить сертификаты очень просто. В них указывается минимально возможный набор сведений, например таких, как:</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сведения о лице, предоставившем обеспечение уплаты таможенных платежей;</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способ обеспечения таких платежей, а также реквизиты соответствующих подтверждающих внесение обеспечения документов;</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сумма, на которую регистрируется сертификат.</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Для сертификата формы «С1» при его заполнении дополнительно также указываются (для сертификата формы «С2» они указываются позднее):</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наименование, учетный номер плательщика и его местонахождение либо фамилия, имя, отчество (для резидентов Республики Беларусь) и место жительства лица, которое на границе желает получить разрешение на осуществление процедуры таможенного транзита;</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номера коммерческих и транспортных (перевозочных) документов;</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пункт ввоза.</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После того как сертификат обеспечения зарегистрирован таможней, куда предполагается доставка товара (она называется таможней назначения), информация о нем передается в таможню, к которой относится пункт ввоза (она называется таможней отправления). Таким образом, еще до прибытия товаров в Беларусь таможенники уже располагают сведениями о предполагаемом к ввозу товаре. И что самое главное - в случае подачи получателем товара и регистрации таможней сертификата формы «С1» (только этого сертификата!) его фактическое представление на границе перевозчиком не требуется.</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Однако в отношении сертификата формы «С2» установлены несколько иные требования. Такой зарегистрированный сертификат обеспечения уплаты таможенных пошлин и налогов и его две копии, заверенные получателем товара, в обязательном порядке должны быть представлены в приграничной таможне.</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Законодательством также предусмотрены случаи, когда обеспечение уплаты таможенных пошлин и налогов не может быть затребовано таможенными органами. В частности, не надо хлопотать по поводу внесения обеспечения, если суммы подлежащих уплате таможенных пошлин и налогов составляют в эквиваленте не более чем 60 базовых величин. Имеется также и ряд других случаев.</w:t>
      </w:r>
    </w:p>
    <w:p w:rsidR="00A23666" w:rsidRPr="00ED25C8" w:rsidRDefault="00A23666" w:rsidP="00ED25C8">
      <w:pPr>
        <w:autoSpaceDE w:val="0"/>
        <w:autoSpaceDN w:val="0"/>
        <w:adjustRightInd w:val="0"/>
        <w:spacing w:line="360" w:lineRule="auto"/>
        <w:ind w:firstLine="720"/>
        <w:jc w:val="both"/>
        <w:rPr>
          <w:sz w:val="28"/>
          <w:szCs w:val="28"/>
        </w:rPr>
      </w:pPr>
      <w:r w:rsidRPr="00ED25C8">
        <w:rPr>
          <w:b/>
          <w:bCs/>
          <w:i/>
          <w:iCs/>
          <w:sz w:val="28"/>
          <w:szCs w:val="28"/>
        </w:rPr>
        <w:t>Во-вторых</w:t>
      </w:r>
      <w:r w:rsidRPr="00ED25C8">
        <w:rPr>
          <w:sz w:val="28"/>
          <w:szCs w:val="28"/>
        </w:rPr>
        <w:t>, по возможности заблаговременно надо обратиться на таможню и оформить специальный документ, благодаря которому автомобильное транспортное средство, прицеп или полуприцеп могут быть допущены к перевозке. Однако не к обычной перевозке, а к перевозке с наложенными таможенными пломбами и печатями. Зачем нужны такие печати и пломбы, вы поймете, прочитав настоящую статью.</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Для этого собственник транспортного средства или его владелец должен подать в таможню, к которой «он относится», заявление и еще несколько документов, таких как:</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бланки свидетельства о допущении автомобильного транспортного средства, прицепа или полуприцепа к перевозке товаров под таможенными пломбами и печатями;</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чертежи, фотографии и подробное описание их конструкции. На фотографиях или чертежах должны быть изображены вид автомобильного транспортного средства, прицепа или полуприцепа спереди, сзади, слева, справа, а также места для наложения таможенных пломб и печатей;</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документы, подтверждающие право собственности, хозяйственного ведения, оперативного управления или владения в отношении таких транспортных средств;</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свидетельства о регистрации автомобильного транспортного средства, прицепа или полуприцепа в подразделениях Государственной автомобильной инспекции Министерства внутренних дел;</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специальное разрешение (лицензию) на право осуществления перевозки пассажиров и грузов, в области осуществления международных перевозок грузов автомобильным транспортом или лицензионную карточку на указанное автомобильное транспортное средство, прицеп или полуприцеп.</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Кроме названных документов, таможенникам надо предъявить и само автомобильное транспортное средство, прицеп или полуприцеп к осмотру порожним. В случае его соответствия установленным требованиям таможня выдаст свидетельство о допущении. Один его экземпляр всегда находится у собственника или владельца транспортного средства, а другой должен сопровождать такой автомобиль.</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Транспортные средства также могут быть заблаговременно допущены к перевозке товаров под таможенными пломбами и печатями не только в описанном нами индивидуальном порядке, но и по типу конструкции (сериям) транспортных средств. Это уже забота изготовителя таких транспортных средств. Однако на практике такие ситуации встречаются крайне редко.</w:t>
      </w:r>
    </w:p>
    <w:p w:rsidR="00A23666" w:rsidRPr="00ED25C8" w:rsidRDefault="00A23666" w:rsidP="00ED25C8">
      <w:pPr>
        <w:autoSpaceDE w:val="0"/>
        <w:autoSpaceDN w:val="0"/>
        <w:adjustRightInd w:val="0"/>
        <w:spacing w:line="360" w:lineRule="auto"/>
        <w:ind w:firstLine="720"/>
        <w:jc w:val="both"/>
        <w:rPr>
          <w:sz w:val="28"/>
          <w:szCs w:val="28"/>
        </w:rPr>
      </w:pPr>
      <w:r w:rsidRPr="00ED25C8">
        <w:rPr>
          <w:b/>
          <w:bCs/>
          <w:i/>
          <w:iCs/>
          <w:sz w:val="28"/>
          <w:szCs w:val="28"/>
        </w:rPr>
        <w:t>В-третьих</w:t>
      </w:r>
      <w:r w:rsidRPr="00ED25C8">
        <w:rPr>
          <w:sz w:val="28"/>
          <w:szCs w:val="28"/>
        </w:rPr>
        <w:t>, надо представить таможне пункта ввоза документы, в том числе специальный документ, называемый документом таможенного транзита. Его может оформить и перевозчик, и экспедитор - резидент Беларуси, и лицо, которое в дальнейшем будет осуществлять хранение товаров на складе временного хранения (владелец такого склада), и непосредственно получатель товаров, и иное лицо, которое будет проводить с товарами какие-либо операции.</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Форма документа таможенного транзита разработана и утверждена Государственным таможенным комитетом. В нем должны быть указаны сведения:</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об отправителе и получателе товаров, а также о стране отправления и назначения товаров;</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о лице, которое будет перевозить товары до получателя - перевозчика, и транспортном средстве, на котором такие товары будут перевезены;</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о лице, помещающем товары под процедуру таможенного транзита;</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о перевозимых товарах (наименование, количество, стоимость, их классификационные коды на уровне первых четырех знаков, вес брутто товаров или их объем, количество грузовых мест);</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о пункте назначения при перевозке товаров.</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Как было указано выше, для того, чтобы процедура таможенного транзита была разрешена таможней, важно указать достоверные сведения об обеспечении исполнения налогового обязательства.</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Наряду с указанными выше документами необходимо также представить имеющиеся разрешения государственных органов на ввоз в Беларусь товаров, ограниченных к такому ввозу (если, конечно, ввезенные товары относятся к категории ограниченных к ввозу). Кроме того, к этому моменту в отношении товаров должен уже быть осуществлен пограничный контроль, госветнадзор, фитосанитарный, санитарно-карантинный, экологический и другие необходимые для данного товара виды государственного контроля.</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К перечисленным документам также прилагаются коммерческие и транспортные документы. К ним относятся:</w:t>
      </w:r>
    </w:p>
    <w:p w:rsidR="00A23666" w:rsidRPr="00ED25C8" w:rsidRDefault="00A23666" w:rsidP="00ED25C8">
      <w:pPr>
        <w:numPr>
          <w:ilvl w:val="0"/>
          <w:numId w:val="1"/>
        </w:numPr>
        <w:autoSpaceDE w:val="0"/>
        <w:autoSpaceDN w:val="0"/>
        <w:adjustRightInd w:val="0"/>
        <w:spacing w:line="360" w:lineRule="auto"/>
        <w:ind w:left="0" w:firstLine="720"/>
        <w:jc w:val="both"/>
        <w:rPr>
          <w:sz w:val="28"/>
          <w:szCs w:val="28"/>
        </w:rPr>
      </w:pPr>
      <w:r w:rsidRPr="00ED25C8">
        <w:rPr>
          <w:sz w:val="28"/>
          <w:szCs w:val="28"/>
        </w:rPr>
        <w:t xml:space="preserve">международная </w:t>
      </w:r>
      <w:r w:rsidR="00ED25C8" w:rsidRPr="00ED25C8">
        <w:rPr>
          <w:sz w:val="28"/>
          <w:szCs w:val="28"/>
        </w:rPr>
        <w:t>товаротранспортная</w:t>
      </w:r>
      <w:r w:rsidRPr="00ED25C8">
        <w:rPr>
          <w:sz w:val="28"/>
          <w:szCs w:val="28"/>
        </w:rPr>
        <w:t xml:space="preserve"> накладная CMR;</w:t>
      </w:r>
    </w:p>
    <w:p w:rsidR="00A23666" w:rsidRPr="00ED25C8" w:rsidRDefault="00A23666" w:rsidP="00ED25C8">
      <w:pPr>
        <w:numPr>
          <w:ilvl w:val="0"/>
          <w:numId w:val="1"/>
        </w:numPr>
        <w:autoSpaceDE w:val="0"/>
        <w:autoSpaceDN w:val="0"/>
        <w:adjustRightInd w:val="0"/>
        <w:spacing w:line="360" w:lineRule="auto"/>
        <w:ind w:left="0" w:firstLine="720"/>
        <w:jc w:val="both"/>
        <w:rPr>
          <w:sz w:val="28"/>
          <w:szCs w:val="28"/>
        </w:rPr>
      </w:pPr>
      <w:r w:rsidRPr="00ED25C8">
        <w:rPr>
          <w:sz w:val="28"/>
          <w:szCs w:val="28"/>
        </w:rPr>
        <w:t>счета-фактуры, счета-проформы, упаковочные и отгрузочные листы, спецификации;</w:t>
      </w:r>
    </w:p>
    <w:p w:rsidR="00A23666" w:rsidRPr="00ED25C8" w:rsidRDefault="00A23666" w:rsidP="00ED25C8">
      <w:pPr>
        <w:numPr>
          <w:ilvl w:val="0"/>
          <w:numId w:val="1"/>
        </w:numPr>
        <w:autoSpaceDE w:val="0"/>
        <w:autoSpaceDN w:val="0"/>
        <w:adjustRightInd w:val="0"/>
        <w:spacing w:line="360" w:lineRule="auto"/>
        <w:ind w:left="0" w:firstLine="720"/>
        <w:jc w:val="both"/>
        <w:rPr>
          <w:sz w:val="28"/>
          <w:szCs w:val="28"/>
        </w:rPr>
      </w:pPr>
      <w:r w:rsidRPr="00ED25C8">
        <w:rPr>
          <w:sz w:val="28"/>
          <w:szCs w:val="28"/>
        </w:rPr>
        <w:t>свидетельство о допущении транспортного средства к перевозке товаров под таможенными пломбами и печатями, если, конечно, товары перевозятся в опломбированных грузовых отсеках. Как его получить, было описано выше.</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чертежи товаров, их фотографии, масштабные изображения, иллюстрации и тому подобная информация, полностью соответствующая ввезенным товарам (их называют документами, обеспечивающими возможность идентификации товаров).</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Однако все приведенные выше действия будут напрасны, если транзит желает заявить перевозчик, который уже «засветился» в таможне как неоднократный нарушитель таможенного законодательства в части доставки товаров.</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Следует знать, что на границе и документы, и товары, ввезенные в страну, могут проверяться таможенными органами. Таможня имеет право контролировать сведения, позволяющие установить идентичность ввезенных товаров с товарами, указанными в документах, а также их количество.</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Вся иная информация о товарах носит исключительно информационный характер. Контролю такие сведения не подлежат.</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При соблюдении указанных выше условий таможенный орган, не требуя производить уплату таможенных пошлин или налогов, выдает разрешение на таможенный транзит. Сотрудник таможни должен установить для перевозчика следующие важные составляющие процедуры транзита:</w:t>
      </w:r>
    </w:p>
    <w:p w:rsidR="00A23666" w:rsidRPr="00ED25C8" w:rsidRDefault="00A23666" w:rsidP="00ED25C8">
      <w:pPr>
        <w:autoSpaceDE w:val="0"/>
        <w:autoSpaceDN w:val="0"/>
        <w:adjustRightInd w:val="0"/>
        <w:spacing w:line="360" w:lineRule="auto"/>
        <w:ind w:firstLine="720"/>
        <w:jc w:val="both"/>
        <w:rPr>
          <w:sz w:val="28"/>
          <w:szCs w:val="28"/>
        </w:rPr>
      </w:pPr>
      <w:r w:rsidRPr="00ED25C8">
        <w:rPr>
          <w:b/>
          <w:bCs/>
          <w:sz w:val="28"/>
          <w:szCs w:val="28"/>
        </w:rPr>
        <w:t>1)</w:t>
      </w:r>
      <w:r w:rsidRPr="00ED25C8">
        <w:rPr>
          <w:sz w:val="28"/>
          <w:szCs w:val="28"/>
        </w:rPr>
        <w:t>применить средства идентификации товаров и документов на них.</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Очевидно, что товары, прибывшие на территорию Республики Беларусь, при перемещении их транзитом не должны быть изъяты из транспортного средства. Нельзя допустить и осуществления обратной ситуации, когда некоторые товары оказались довложенными в транспортное средство либо заменены в пути.</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Чтобы не допустить этого, таможенные органы применяют средства идентификации. Основными из них являются таможенные пломбы и печати, которые налагаются на транспортное средство таможенными органами, «отправляющими» товары. Признаются также надежные и неповрежденные пломбы и печати, которые наложены таможенниками иностранного государства.</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Менее популярными, используемыми, как правило, при невозможности применения указанных выше основных средств идентификации, являются:</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нанесение цифровой, буквенной или иной маркировки, идентификационных знаков, наложение таможенных пломб и печатей на отдельные грузовые места;</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проставление штампов;</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взятие проб и образцов;</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описание товаров;</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составление чертежей, изготовление масштабных изображений, фотографий, видеозаписей, иллюстраций товаров и др.</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Идентифицировать нужно не только товары, но и документы - транспортные и коммерческие. Как это делается? На некоторые документы проставляются печати и штампы, на другие - наносятся специальные марки, наклейки, защитные приспособления. Кроме того, документы можно поместить в грузовые отделения транспортных средств, на которые налагаются таможенные пломбы и печати.</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Принцип контроля здесь прост: таможенный орган отправления применяет средства идентификации товаров и документов на них и извещает о них таможенный орган назначения. Последний после прибытия к ним товаров проверяет целостность средств идентификации и принимает меры, если она нарушена.</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Кроме того, при наличии на транспортных средствах наложенных пломб, сведения о которых указаны в следующих с товаром документах, досмотр такого товара пограничными войсками, правоохранительными и контролирующими органами допускается только при имеющейся у этих органов информации, позволяющей предполагать о нарушениях законодательства Республики Беларусь, и никак иначе.</w:t>
      </w:r>
    </w:p>
    <w:p w:rsidR="00A23666" w:rsidRPr="00ED25C8" w:rsidRDefault="00A23666" w:rsidP="00ED25C8">
      <w:pPr>
        <w:autoSpaceDE w:val="0"/>
        <w:autoSpaceDN w:val="0"/>
        <w:adjustRightInd w:val="0"/>
        <w:spacing w:line="360" w:lineRule="auto"/>
        <w:ind w:firstLine="720"/>
        <w:jc w:val="both"/>
        <w:rPr>
          <w:sz w:val="28"/>
          <w:szCs w:val="28"/>
        </w:rPr>
      </w:pPr>
      <w:r w:rsidRPr="00ED25C8">
        <w:rPr>
          <w:b/>
          <w:bCs/>
          <w:sz w:val="28"/>
          <w:szCs w:val="28"/>
        </w:rPr>
        <w:t>2)</w:t>
      </w:r>
      <w:r w:rsidRPr="00ED25C8">
        <w:rPr>
          <w:sz w:val="28"/>
          <w:szCs w:val="28"/>
        </w:rPr>
        <w:t>установить срок таможенной процедуры таможенного транзита.</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Срок процедуры таможенного транзита - это срок, в течение которого товары должны быть перемещены из таможни отправления, где начинается перевозка, до таможни назначения, где она заканчивается. Такой максимально возможный срок для автомобильного транспорта ограничен 5 календарными днями. Он несколько меньший для воздушного транспорта - 3 календарных дня и значительно больший для железнодорожного - 30 календарных дней. Еще раз акцентирую внимание, что приведенные сроки являются максимальными из возможных. Это означает, что сотрудник таможни, который выдает разрешение на таможенный транзит, может устанавливать срок процедуры транзита меньший максимально возможного. Он руководствуется своим опытом, результатами изучения маршрута транзита, знанием обычного срока перевозки товаров, анализом типа и возможностей транспортного средства, а также других условий перевозки.</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Если перевозчик не укладывается в изначально установленный срок, этот срок до его истечения можно продлить. Для этого лицо, получившее разрешение на таможенный транзит, должно подать в любую таможню (пункт таможенного оформления), которая находится по пути следования, заявление, указав при этом причины для продления срока таможенной процедуры таможенного транзита. Кроме всего прочего, надо также указать информацию о месте нахождения товаров, а также дату, до которой требуется продление.</w:t>
      </w:r>
    </w:p>
    <w:p w:rsidR="00A23666" w:rsidRPr="00ED25C8" w:rsidRDefault="00A23666" w:rsidP="00ED25C8">
      <w:pPr>
        <w:autoSpaceDE w:val="0"/>
        <w:autoSpaceDN w:val="0"/>
        <w:adjustRightInd w:val="0"/>
        <w:spacing w:line="360" w:lineRule="auto"/>
        <w:ind w:firstLine="720"/>
        <w:jc w:val="both"/>
        <w:rPr>
          <w:sz w:val="28"/>
          <w:szCs w:val="28"/>
        </w:rPr>
      </w:pPr>
      <w:r w:rsidRPr="00ED25C8">
        <w:rPr>
          <w:b/>
          <w:bCs/>
          <w:sz w:val="28"/>
          <w:szCs w:val="28"/>
        </w:rPr>
        <w:t>3)</w:t>
      </w:r>
      <w:r w:rsidRPr="00ED25C8">
        <w:rPr>
          <w:sz w:val="28"/>
          <w:szCs w:val="28"/>
        </w:rPr>
        <w:t>определить место доставки товаров.</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Следует знать, что, говоря о месте доставки товаров, таможенные органы не имеют в виду адрес складов получателя товаров либо иные объекты, являющиеся после «растаможки» конечными пунктами прибытия товаров. В общем случае товары должны прибыть под таможенным контролем не конкретно к получателю, а в ту таможню, где этот получатель будет производить декларирование товаров.</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Таким образом, определить место, куда товары должны быть доставлены, - это значит указать не только таможню, но и конкретный пункт таможенного оформления, куда должен быть доставлен товар по процедуре транзита. Ведь таможенный транзит - это и есть перевозка товаров под таможенным контролем между различными зонами таможенного контроля.</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Чаще всего место доставки определяется на основании сведений о пункте назначения, указанном в транспортных или перевозочных документах. Однако таможенный орган отправления вправе указать в качестве места доставки товаров иной пункт, чем указано, например, в накладной CMR.</w:t>
      </w:r>
    </w:p>
    <w:p w:rsidR="00A23666" w:rsidRPr="00ED25C8" w:rsidRDefault="00A23666" w:rsidP="00ED25C8">
      <w:pPr>
        <w:autoSpaceDE w:val="0"/>
        <w:autoSpaceDN w:val="0"/>
        <w:adjustRightInd w:val="0"/>
        <w:spacing w:line="360" w:lineRule="auto"/>
        <w:ind w:firstLine="720"/>
        <w:jc w:val="both"/>
        <w:rPr>
          <w:sz w:val="28"/>
          <w:szCs w:val="28"/>
        </w:rPr>
      </w:pPr>
      <w:r w:rsidRPr="00ED25C8">
        <w:rPr>
          <w:b/>
          <w:bCs/>
          <w:i/>
          <w:iCs/>
          <w:sz w:val="28"/>
          <w:szCs w:val="28"/>
        </w:rPr>
        <w:t>В-четвертых</w:t>
      </w:r>
      <w:r w:rsidRPr="00ED25C8">
        <w:rPr>
          <w:sz w:val="28"/>
          <w:szCs w:val="28"/>
        </w:rPr>
        <w:t>, после соблюдения указанных выше процедур перевозчик или иное лицо, которому «открыли таможенный транзит», должен обеспечить доставку товаров и документов на них в пункт назначения.</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На всем протяжении пути перевозчик должен строго помнить, что именно он должен обеспечить сохранность товаров, а также сохранность таможенных пломб и печатей либо иных средств идентификации, которые применялись. Он должен приложить усилия для того, чтобы не допустить разгрузки, перегрузки, перевалки или каких-либо иных грузовых операций с товарами, которые он перевозит, а также исключить замену транспортного средства, которое перевозит товары.</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Если все же товары были переданы без их доставки в таможню назначения получателю или иному лицу, либо товары (их часть) были утрачены (за исключением, быть может, их утраты вследствие уничтожения при аварии или действии непреодолимой силы либо в результате естественной убыли при нормальных условиях транспортировки), либо их недоставка в таможню назначения произошла по иным причинам, такой перевозчик либо то лицо, которое получило разрешение на транзит, вынуждено будет оплатить государству в виде таможенных пошлин и налогов определенную сумму денежных средств. Ее размер будет равен сумме «растаможки» недоставленного товара. Плюс к этому - административная ответственность.</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Часто приходится сталкиваться с ситуациями, когда товары, прибывшие в Беларусь, должны быть доставлены по процедуре таможенного транзита не одному получателю, а нескольким. Например, часть товара, поступившего из Польши, должна быть получена минской фирмой, часть - могилевской, а последняя часть</w:t>
      </w:r>
      <w:r w:rsidR="00ED25C8">
        <w:rPr>
          <w:sz w:val="28"/>
          <w:szCs w:val="28"/>
        </w:rPr>
        <w:t xml:space="preserve"> </w:t>
      </w:r>
      <w:r w:rsidRPr="00ED25C8">
        <w:rPr>
          <w:sz w:val="28"/>
          <w:szCs w:val="28"/>
        </w:rPr>
        <w:t>- витебской.</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Схема доставки таких товаров прозрачна:</w:t>
      </w:r>
    </w:p>
    <w:p w:rsidR="00A23666" w:rsidRPr="00ED25C8" w:rsidRDefault="00A23666" w:rsidP="00ED25C8">
      <w:pPr>
        <w:autoSpaceDE w:val="0"/>
        <w:autoSpaceDN w:val="0"/>
        <w:adjustRightInd w:val="0"/>
        <w:spacing w:line="360" w:lineRule="auto"/>
        <w:ind w:firstLine="720"/>
        <w:jc w:val="both"/>
        <w:rPr>
          <w:sz w:val="28"/>
          <w:szCs w:val="28"/>
        </w:rPr>
      </w:pPr>
      <w:r w:rsidRPr="00ED25C8">
        <w:rPr>
          <w:b/>
          <w:bCs/>
          <w:sz w:val="28"/>
          <w:szCs w:val="28"/>
        </w:rPr>
        <w:t>1)</w:t>
      </w:r>
      <w:r w:rsidRPr="00ED25C8">
        <w:rPr>
          <w:sz w:val="28"/>
          <w:szCs w:val="28"/>
        </w:rPr>
        <w:t>оформляется процедура транзита на всю партию товара, и он доставляется в минский регион (здесь таможня отправления - Брестская, таможня назначения - Минская региональная). С разрешения таможенного органа разгружается необходимая часть товара;</w:t>
      </w:r>
    </w:p>
    <w:p w:rsidR="00A23666" w:rsidRPr="00ED25C8" w:rsidRDefault="00A23666" w:rsidP="00ED25C8">
      <w:pPr>
        <w:autoSpaceDE w:val="0"/>
        <w:autoSpaceDN w:val="0"/>
        <w:adjustRightInd w:val="0"/>
        <w:spacing w:line="360" w:lineRule="auto"/>
        <w:ind w:firstLine="720"/>
        <w:jc w:val="both"/>
        <w:rPr>
          <w:sz w:val="28"/>
          <w:szCs w:val="28"/>
        </w:rPr>
      </w:pPr>
      <w:r w:rsidRPr="00ED25C8">
        <w:rPr>
          <w:b/>
          <w:bCs/>
          <w:sz w:val="28"/>
          <w:szCs w:val="28"/>
        </w:rPr>
        <w:t>2)</w:t>
      </w:r>
      <w:r w:rsidRPr="00ED25C8">
        <w:rPr>
          <w:sz w:val="28"/>
          <w:szCs w:val="28"/>
        </w:rPr>
        <w:t>перевозчик повторно помещает оставшуюся часть товаров под таможенную процедуру таможенного транзита (в данном случае таможня отправления - Минская региональная, таможня назначения - Могилевская). После доставки в Могилев вторая часть товара также разгружается;</w:t>
      </w:r>
    </w:p>
    <w:p w:rsidR="00A23666" w:rsidRPr="00ED25C8" w:rsidRDefault="00A23666" w:rsidP="00ED25C8">
      <w:pPr>
        <w:autoSpaceDE w:val="0"/>
        <w:autoSpaceDN w:val="0"/>
        <w:adjustRightInd w:val="0"/>
        <w:spacing w:line="360" w:lineRule="auto"/>
        <w:ind w:firstLine="720"/>
        <w:jc w:val="both"/>
        <w:rPr>
          <w:sz w:val="28"/>
          <w:szCs w:val="28"/>
        </w:rPr>
      </w:pPr>
      <w:r w:rsidRPr="00ED25C8">
        <w:rPr>
          <w:b/>
          <w:bCs/>
          <w:sz w:val="28"/>
          <w:szCs w:val="28"/>
        </w:rPr>
        <w:t>3)</w:t>
      </w:r>
      <w:r w:rsidRPr="00ED25C8">
        <w:rPr>
          <w:sz w:val="28"/>
          <w:szCs w:val="28"/>
        </w:rPr>
        <w:t>в очередной раз, но уже только в отношении последней партии товара, перевозчик получает разрешение на транзит и доставляет их в Гомельскую таможню (как вы догадались, таможня отправления - Могилевская, назначения - Гомельская).</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Как видно из примера, разгрузка, перегрузка, перевалка или иные грузовые операции с товарами, которые доставляются по процедуре таможенного транзита, а также замена транспортных средств, их перевозящих, все же возможны. Но только с разрешения таможенного органа. Отказ таможни в проведении таких операций вы получите, если их осуществление может повлечь за собой утрату товаров или изменение их свойств, либо при наличии в документах на товары запрета на осуществление таких операций.</w:t>
      </w:r>
    </w:p>
    <w:p w:rsidR="00A23666" w:rsidRPr="00ED25C8" w:rsidRDefault="00A23666" w:rsidP="00ED25C8">
      <w:pPr>
        <w:autoSpaceDE w:val="0"/>
        <w:autoSpaceDN w:val="0"/>
        <w:adjustRightInd w:val="0"/>
        <w:spacing w:line="360" w:lineRule="auto"/>
        <w:ind w:firstLine="720"/>
        <w:jc w:val="both"/>
        <w:rPr>
          <w:sz w:val="28"/>
          <w:szCs w:val="28"/>
        </w:rPr>
      </w:pPr>
      <w:r w:rsidRPr="00ED25C8">
        <w:rPr>
          <w:b/>
          <w:bCs/>
          <w:i/>
          <w:iCs/>
          <w:sz w:val="28"/>
          <w:szCs w:val="28"/>
        </w:rPr>
        <w:t>В-пятых</w:t>
      </w:r>
      <w:r w:rsidRPr="00ED25C8">
        <w:rPr>
          <w:sz w:val="28"/>
          <w:szCs w:val="28"/>
        </w:rPr>
        <w:t>, после доставки товаров в место доставки перевозчик должен принять меры, необходимые для завершения процедуры таможенного транзита.</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Как это сделать?</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Прежде всего, товары необходимо разместить в зоне таможенного контроля, установленной еще таможней отправления, получив в подтверждение данного факта уведомление о размещении товаров в зоне таможенного контроля. После этого в течение 30 минут перевозчик, взяв с собой документ таможенного транзита, уведомление о размещении товаров в зоне таможенного контроля и иные имеющиеся документы на товары, должен их подать в таможню, тем самым как бы известив таможню о прибытии товара. Этот временной промежуток изменится в случае прибытия товаров в нерабочее время. Срок представления документов в этом случае - 30 минут с момента наступления времени начала работы этого таможенного пункта.</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На основании представленных документов таможня регистрирует прибытие товаров, а затем выдает перевозчику таможенный документ, свидетельствующий о завершении процедуры таможенного транзита. Обязанность перевозчика по доставке товара в таможню назначения на этом считается исполненной.</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Дальнейшая судьба товара определяется в течение 3 часов после регистрации прибытия транспортного средства в место доставки. Товары могут быть:</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помещены под таможенный режим;</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помещены под таможенную процедуру временного хранения товаров;</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предъявлены таможне для получения разрешения на убытие с таможенной территории (если таможенным пунктом назначения является пункт вывоза, например, «Новая Гута»).</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Как правило, этим уже занимаются иные лица (хотя может и перевозчик). Например, получить разрешение на временное хранение товаров могут и владелец склада временного хранения, и перевозчик, и получатель товаров или их представитель.</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Если ни одно из перечисленных выше действий не будет предпринято, товары будут задержаны таможенными органами.</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Все вышесказанное относится к одному из способов, позволяющему доставить товары получателю по процедуре таможенного транзита. Все иные способы объединены следующими общими признаками: отсутствием требования по внесению обеспечения исполнения налогового обязательства по уплате таможенных платежей, а также по представлению документа таможенного транзита по установленной таможенными органами форме. В случаях, когда обеспечение не требуется, в качестве документа таможенного транзита принимаются транспортные и коммерческие документы. Главное, чтобы они содержали информацию, которая подлежит указанию в документе таможенного транзита.</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Перевозка товаров и документов на них может осуществляться под таможенным сопровождением. Ее суть состоит в том, что таможенные органы сопровождают автомобильные транспортные средства, на которых размещены товары. Таможенное сопровождение может быть востребовано перевозчиком, если последним не представлено обеспечение исполнения налогового обязательства по уплате ввозных таможенных пошлин и налогов (если его предоставление является обязательным).</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Во время таможенного сопровождения сопровождающие товар должностные лица должны контролировать соблюдение перевозчиком таможенной процедуры таможенного транзита, принимать меры к недопущению ее нарушения, а также проверять состояние средств идентификации при остановках транспортных средств, перевозящих товары.</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За осуществление операций по сопровождению с перевозчика взимается таможенный сбор за таможенное сопровождение товаров. Его уплата производится в период после принятия таможней решения об осуществлении таможенного сопровождения, но до его фактического начала. Ставка таможенных сборов за таможенное сопровождение различна в зависимости от того, чей транспорт используется для целей сопровождения - перевозчика либо таможни, времени сопровождения.</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Так, при таможенном сопровождении товаров, которое производится с использованием одной единицы транспорта таможенного органа, ставка сбора за таможенное сопровождение исчисляется в эквиваленте 20 евро за каждый полный и неполный час такого сопровождения. Однако если таможенное сопровождение будет производиться с использованием транспорта перевозчика, то такой сбор будет исчисляться в эквиваленте 5 евро за каждый полный и неполный час сопровождения.</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Доставить товар до получателя можно, воспользовавшись услугами таможенного перевозчика. Это юридическое лицо - резидент Республики Беларусь, которое имеет лицензию Государственного таможенного комитета на осуществление деятельности в качестве таможенного перевозчика. Информация о них не является закрытой. Полный перечень таких лиц доводится ГТК до всеобщего ознакомления.</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Таможенный перевозчик осуществляет перевозку товаров только на транспортных средствах, которые находятся в его собственности, хозяйственном ведении, оперативном управлении, аренде, в том числе финансовой аренде (лизинге). При этом перевозка товаров по процедуре таможенного транзита, осуществляемая таможенным перевозчиком, как было сказано выше, не требует предоставления обеспечения исполнения налогового обязательства по уплате таможенных платежей.</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При использовании международных транзитных процедур не требуется оформление белорусской декларации таможенного транзита, и перевозка может осуществляться по следующим документам:</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книжка МДП;</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карнет АТА;</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железнодорожная накладная СМГС;</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единая железнодорожная накладная ЦИМ/СМГС.</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Эти документы должны быть оформлены в соответствии с требованиями конвенций, которыми они введены в действие.</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Самым распространенным способом перевозки товаров от таможни отправления до таможни назначения является перевозка с соблюдением процедуры МДП. Можно с уверенностью сказать, что порядка 80 % всего транзитного перемещения от пунктов воза до ведомственных ПТО осуществляется исключительно с применением данной процедуры.</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Отличием ее является возможность перевозки товаров в дорожных транспортных средствах, составах транспортных средств или контейнерах без их промежуточной перегрузки на пути от таможни иностранного государства, откуда идет отправка товара, до таможни назначения, включая пересечение одной или несколько границ. Кроме того, товары, перевозимые с соблюдением процедуры МДП, освобождаются от внесения обеспечения уплаты таможенных платежей во всех промежуточных таможнях, а не только в Беларуси. И более того, рассматриваемые товары, как правило, освобождаются от таможенного досмотра в промежуточных таможнях. «Как правило», поскольку при наличии подозрения о нарушениях производить таможенный досмотр товаров в этих таможнях все же можно. Можно его производить и в иных исключительных случаях, и даже выборочно, но количество таких досмотров должно быть очень ограниченным.</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Процедура МДП возможна при выполнении двух основных условий:</w:t>
      </w:r>
    </w:p>
    <w:p w:rsidR="00A23666" w:rsidRPr="00ED25C8" w:rsidRDefault="00A23666" w:rsidP="00ED25C8">
      <w:pPr>
        <w:autoSpaceDE w:val="0"/>
        <w:autoSpaceDN w:val="0"/>
        <w:adjustRightInd w:val="0"/>
        <w:spacing w:line="360" w:lineRule="auto"/>
        <w:ind w:firstLine="720"/>
        <w:jc w:val="both"/>
        <w:rPr>
          <w:sz w:val="28"/>
          <w:szCs w:val="28"/>
        </w:rPr>
      </w:pPr>
      <w:r w:rsidRPr="00ED25C8">
        <w:rPr>
          <w:b/>
          <w:bCs/>
          <w:sz w:val="28"/>
          <w:szCs w:val="28"/>
        </w:rPr>
        <w:t>1)</w:t>
      </w:r>
      <w:r w:rsidRPr="00ED25C8">
        <w:rPr>
          <w:sz w:val="28"/>
          <w:szCs w:val="28"/>
        </w:rPr>
        <w:t>перевозка производится только в транспортных средствах, которые предварительно допущены к перевозке под таможенными пломбами и печатями, которые, в свою очередь, налагаются непосредственно на эти транспортные средства;</w:t>
      </w:r>
    </w:p>
    <w:p w:rsidR="00A23666" w:rsidRPr="00ED25C8" w:rsidRDefault="00A23666" w:rsidP="00ED25C8">
      <w:pPr>
        <w:autoSpaceDE w:val="0"/>
        <w:autoSpaceDN w:val="0"/>
        <w:adjustRightInd w:val="0"/>
        <w:spacing w:line="360" w:lineRule="auto"/>
        <w:ind w:firstLine="720"/>
        <w:jc w:val="both"/>
        <w:rPr>
          <w:sz w:val="28"/>
          <w:szCs w:val="28"/>
        </w:rPr>
      </w:pPr>
      <w:r w:rsidRPr="00ED25C8">
        <w:rPr>
          <w:b/>
          <w:bCs/>
          <w:sz w:val="28"/>
          <w:szCs w:val="28"/>
        </w:rPr>
        <w:t>2)</w:t>
      </w:r>
      <w:r w:rsidRPr="00ED25C8">
        <w:rPr>
          <w:sz w:val="28"/>
          <w:szCs w:val="28"/>
        </w:rPr>
        <w:t>перевозка гарантируется Ассоциацией международных автомобильных перевозчиков и производится с применением книжки МДП.</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Роль гарантийного объединения такова, что оно берет на себя обязательство уплачивать причитающиеся таможенные платежи, которые необходимо перечислить в бюджет государства в связи с обнаруженным нарушением при совершении операции МДП. Оно обязуется уплачивать упомянутые выше суммы в порядке солидарной ответственности совместно с перевозчиками, которыми такие нарушения были допущены.</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И это еще не все. Гарантийное объединение несет ответственность не только за товары, перечисленные в книжке МДП, но также за любые иные товары, которые, не будучи перечисленными в этой книжке, находятся в запломбированной части дорожного транспортного средства или в запломбированном контейнере. Ни за какие иные товары Ассоциация международных автомобильных перевозчиков ответственности не несет.</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А теперь то, что касается книжки МДП.</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На каждое транспортное средство составляется одна книжка МДП. В ней, а точнее грузовом манифесте такой книжки, указывается содержимое транспортного средства. Книжка МДП действительна для выполнения только одной перевозки.</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Ассоциация международных автомобильных перевозчиков устанавливает срок ее действия, указывая дату окончания такого срока, по истечении коего книжка МДП не может быть представлена в таможню отправления для таможенного оформления. Более того, если в ней больше трех исправлений, то такая книжка к оформлению не принимается и дальше придется ехать по документу таможенного транзита, под таможенным сопровождением или с помощью таможенного перевозчика.</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В случае если вы все же воспользовались международной конвенцией МДП, осуществляя транзит, то в книжке МДП и накладной таможней будут проверены следующие сведения:</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номер государственной регистрации транспортного средства, включая проверку соответствия сведениям, содержащимся в техническом паспорте на транспортное средство и на самом транспортном средстве;</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наименование и местонахождение перевозчика товаров;</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наименование и местонахождение отправителя и получателя товаров;</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наименование продавца и покупателя товаров в соответствии с имеющимися у перевозчика коммерческими документами;</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количество грузовых мест, их маркировка и виды упаковок товаров;</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наименование товаров;</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коды товаров, не менее чем на уровне первых четырех знаков, в соответствии с Товарной номенклатурой внешнеэкономической деятельности;</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вес товаров брутто или выраженное в других единицах измерения количество товаров по каждому коду Товарной номенклатуры внешнеэкономической деятельности;</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наличие товаров, ввоз которых на таможенную территорию Республики Беларусь запрещен или ограничен;</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место и дата составления международной товарно-транспортной накладной;</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стоимость товаров.</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И наконец, товары могут быть перевезены в сопровождении специального подразделения Департамента охраны Министерства внутренних дел либо подразделения «Белтаможконвой» республиканского унитарного предприятия «Белтаможсервис».</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А теперь несколько слов о перевозке товаров через белорусско-российскую границу.</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В 1995 году Республика Беларусь заключила с Российской Федерацией Соглашение о Таможенном союзе, на основании которого белорусские таможенные органы не производят таможенный контроль и оформление товаров на белорусско-российской границе. Со стороны Беларуси на данной границе осуществляется только транспортный контроль, и ни таможенников, ни пограничников вы там не увидите.</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Вместе с тем, со стороны Российской Федерации на данной границе созданы пункты приема уведомлений, в которых российские таможенные органы осуществляют таможенный контроль и оформление товаров, перемещающихся через границу.</w:t>
      </w:r>
    </w:p>
    <w:p w:rsidR="00A23666" w:rsidRPr="00ED25C8" w:rsidRDefault="00A23666" w:rsidP="00ED25C8">
      <w:pPr>
        <w:autoSpaceDE w:val="0"/>
        <w:autoSpaceDN w:val="0"/>
        <w:adjustRightInd w:val="0"/>
        <w:spacing w:line="360" w:lineRule="auto"/>
        <w:ind w:firstLine="720"/>
        <w:jc w:val="both"/>
        <w:rPr>
          <w:sz w:val="28"/>
          <w:szCs w:val="28"/>
        </w:rPr>
      </w:pPr>
      <w:r w:rsidRPr="00ED25C8">
        <w:rPr>
          <w:sz w:val="28"/>
          <w:szCs w:val="28"/>
        </w:rPr>
        <w:t>В связи с этим перевозчикам необходимо учитывать, что только через пять таких пунктов можно перемещать товары. К ним относятся: «Красное», «Рудня», «Понятовка», «Новозыбковский», «Невельский». Через эти же пять пунктов возможно перемещение товаров, подлежащих обязательному сопровождению в Республике Беларусь.</w:t>
      </w:r>
    </w:p>
    <w:p w:rsidR="00A23666" w:rsidRDefault="00A23666" w:rsidP="00ED25C8">
      <w:pPr>
        <w:autoSpaceDE w:val="0"/>
        <w:autoSpaceDN w:val="0"/>
        <w:adjustRightInd w:val="0"/>
        <w:spacing w:line="360" w:lineRule="auto"/>
        <w:ind w:firstLine="720"/>
        <w:jc w:val="both"/>
        <w:rPr>
          <w:sz w:val="28"/>
          <w:szCs w:val="28"/>
        </w:rPr>
      </w:pPr>
      <w:r w:rsidRPr="00ED25C8">
        <w:rPr>
          <w:sz w:val="28"/>
          <w:szCs w:val="28"/>
        </w:rPr>
        <w:t>В условиях Таможенного союза таможня отправления Беларуси устанавливает транзитную процедуру не до белорусского, а до российского таможенного органа назначения. В свою очередь, российские таможенные органы, устанавливая процедуру транзита, указывают белорусский таможенный орган в качестве таможенного органа назначения. При этом между белорусскими и российскими таможнями налажен информационный обмен, который позволяет эффективно контролировать процедуру перевозки товаров по территории Таможенного союза.</w:t>
      </w:r>
    </w:p>
    <w:p w:rsidR="00ED25C8" w:rsidRPr="00ED25C8" w:rsidRDefault="00ED25C8" w:rsidP="00ED25C8">
      <w:pPr>
        <w:autoSpaceDE w:val="0"/>
        <w:autoSpaceDN w:val="0"/>
        <w:adjustRightInd w:val="0"/>
        <w:spacing w:line="360" w:lineRule="auto"/>
        <w:ind w:firstLine="720"/>
        <w:jc w:val="both"/>
        <w:rPr>
          <w:sz w:val="28"/>
          <w:szCs w:val="28"/>
        </w:rPr>
      </w:pPr>
    </w:p>
    <w:p w:rsidR="00A23666" w:rsidRPr="00ED25C8" w:rsidRDefault="00A23666" w:rsidP="00ED25C8">
      <w:pPr>
        <w:autoSpaceDE w:val="0"/>
        <w:autoSpaceDN w:val="0"/>
        <w:adjustRightInd w:val="0"/>
        <w:spacing w:line="360" w:lineRule="auto"/>
        <w:ind w:firstLine="720"/>
        <w:jc w:val="both"/>
        <w:rPr>
          <w:b/>
          <w:kern w:val="28"/>
          <w:sz w:val="28"/>
          <w:szCs w:val="28"/>
        </w:rPr>
      </w:pPr>
      <w:r w:rsidRPr="00ED25C8">
        <w:rPr>
          <w:sz w:val="28"/>
          <w:szCs w:val="28"/>
        </w:rPr>
        <w:br w:type="page"/>
      </w:r>
      <w:r w:rsidRPr="00ED25C8">
        <w:rPr>
          <w:b/>
          <w:kern w:val="28"/>
          <w:sz w:val="28"/>
          <w:szCs w:val="28"/>
        </w:rPr>
        <w:t>СПИСОК ИСПОЛЬЗОВАННЫХ ИСТОЧНИКОВ</w:t>
      </w:r>
    </w:p>
    <w:p w:rsidR="00A23666" w:rsidRPr="00ED25C8" w:rsidRDefault="00A23666" w:rsidP="00ED25C8">
      <w:pPr>
        <w:spacing w:line="360" w:lineRule="auto"/>
        <w:ind w:firstLine="720"/>
        <w:jc w:val="both"/>
        <w:rPr>
          <w:kern w:val="28"/>
          <w:sz w:val="28"/>
          <w:szCs w:val="28"/>
        </w:rPr>
      </w:pPr>
    </w:p>
    <w:p w:rsidR="00A23666" w:rsidRPr="00ED25C8" w:rsidRDefault="00A23666" w:rsidP="00ED25C8">
      <w:pPr>
        <w:pStyle w:val="HTML"/>
        <w:numPr>
          <w:ilvl w:val="0"/>
          <w:numId w:val="2"/>
        </w:numPr>
        <w:spacing w:line="360" w:lineRule="auto"/>
        <w:ind w:left="0" w:firstLine="0"/>
        <w:jc w:val="both"/>
        <w:rPr>
          <w:rFonts w:ascii="Times New Roman" w:hAnsi="Times New Roman" w:cs="Times New Roman"/>
          <w:b/>
          <w:bCs/>
          <w:caps/>
          <w:kern w:val="28"/>
          <w:sz w:val="28"/>
          <w:szCs w:val="28"/>
        </w:rPr>
      </w:pPr>
      <w:r w:rsidRPr="00ED25C8">
        <w:rPr>
          <w:rFonts w:ascii="Times New Roman" w:hAnsi="Times New Roman" w:cs="Times New Roman"/>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A23666" w:rsidRPr="00ED25C8" w:rsidRDefault="00A23666" w:rsidP="00ED25C8">
      <w:pPr>
        <w:pStyle w:val="HTML"/>
        <w:numPr>
          <w:ilvl w:val="0"/>
          <w:numId w:val="2"/>
        </w:numPr>
        <w:spacing w:line="360" w:lineRule="auto"/>
        <w:ind w:left="0" w:firstLine="0"/>
        <w:jc w:val="both"/>
        <w:rPr>
          <w:rFonts w:ascii="Times New Roman" w:hAnsi="Times New Roman" w:cs="Times New Roman"/>
          <w:b/>
          <w:bCs/>
          <w:caps/>
          <w:kern w:val="28"/>
          <w:sz w:val="28"/>
          <w:szCs w:val="28"/>
        </w:rPr>
      </w:pPr>
      <w:r w:rsidRPr="00ED25C8">
        <w:rPr>
          <w:rFonts w:ascii="Times New Roman" w:hAnsi="Times New Roman" w:cs="Times New Roman"/>
          <w:kern w:val="28"/>
          <w:sz w:val="28"/>
          <w:szCs w:val="28"/>
        </w:rPr>
        <w:t xml:space="preserve">Банковский кодекс Республики Беларусь от </w:t>
      </w:r>
      <w:r w:rsidRPr="00ED25C8">
        <w:rPr>
          <w:rFonts w:ascii="Times New Roman" w:hAnsi="Times New Roman" w:cs="Times New Roman"/>
          <w:iCs/>
          <w:kern w:val="28"/>
          <w:sz w:val="28"/>
          <w:szCs w:val="28"/>
        </w:rPr>
        <w:t xml:space="preserve">25 октября </w:t>
      </w:r>
      <w:smartTag w:uri="urn:schemas-microsoft-com:office:smarttags" w:element="metricconverter">
        <w:smartTagPr>
          <w:attr w:name="ProductID" w:val="2000 г"/>
        </w:smartTagPr>
        <w:r w:rsidRPr="00ED25C8">
          <w:rPr>
            <w:rFonts w:ascii="Times New Roman" w:hAnsi="Times New Roman" w:cs="Times New Roman"/>
            <w:iCs/>
            <w:kern w:val="28"/>
            <w:sz w:val="28"/>
            <w:szCs w:val="28"/>
          </w:rPr>
          <w:t>2000 г</w:t>
        </w:r>
      </w:smartTag>
      <w:r w:rsidRPr="00ED25C8">
        <w:rPr>
          <w:rFonts w:ascii="Times New Roman" w:hAnsi="Times New Roman" w:cs="Times New Roman"/>
          <w:iCs/>
          <w:kern w:val="28"/>
          <w:sz w:val="28"/>
          <w:szCs w:val="28"/>
        </w:rPr>
        <w:t>. № 441-З. Принят Палатой представителей 3 октября 2000 года Одобрен Советом Республики 12 октября 2000 года (Национальный реестр правовых актов Республики Беларусь, 17.11.2000, № 106, рег. № 2/219 от 31.10.2000).</w:t>
      </w:r>
    </w:p>
    <w:p w:rsidR="00A23666" w:rsidRPr="00ED25C8" w:rsidRDefault="00A23666" w:rsidP="00ED25C8">
      <w:pPr>
        <w:pStyle w:val="HTML"/>
        <w:numPr>
          <w:ilvl w:val="0"/>
          <w:numId w:val="2"/>
        </w:numPr>
        <w:spacing w:line="360" w:lineRule="auto"/>
        <w:ind w:left="0" w:firstLine="0"/>
        <w:jc w:val="both"/>
        <w:rPr>
          <w:rFonts w:ascii="Times New Roman" w:hAnsi="Times New Roman" w:cs="Times New Roman"/>
          <w:kern w:val="28"/>
          <w:sz w:val="28"/>
          <w:szCs w:val="28"/>
        </w:rPr>
      </w:pPr>
      <w:r w:rsidRPr="00ED25C8">
        <w:rPr>
          <w:rFonts w:ascii="Times New Roman" w:hAnsi="Times New Roman" w:cs="Times New Roman"/>
          <w:kern w:val="28"/>
          <w:sz w:val="28"/>
          <w:szCs w:val="28"/>
        </w:rPr>
        <w:t>Таможенный кодекс Республики Беларусь от 4 января 2007г. № 204-З. Принят Палатой представителей 7 декабря 2006 года. Одобрен Советом Республики 20 декабря 2006 года. (Национальный реестр правовых актов Республики Беларусь, 24.01.2007, № 17, рег. № 2/1301 от 11.01.2007)</w:t>
      </w:r>
    </w:p>
    <w:p w:rsidR="00A23666" w:rsidRPr="00ED25C8" w:rsidRDefault="00A23666" w:rsidP="00ED25C8">
      <w:pPr>
        <w:pStyle w:val="HTML"/>
        <w:numPr>
          <w:ilvl w:val="0"/>
          <w:numId w:val="2"/>
        </w:numPr>
        <w:spacing w:line="360" w:lineRule="auto"/>
        <w:ind w:left="0" w:firstLine="0"/>
        <w:jc w:val="both"/>
        <w:rPr>
          <w:rFonts w:ascii="Times New Roman" w:hAnsi="Times New Roman" w:cs="Times New Roman"/>
          <w:snapToGrid w:val="0"/>
          <w:kern w:val="28"/>
          <w:sz w:val="28"/>
          <w:szCs w:val="28"/>
        </w:rPr>
      </w:pPr>
      <w:r w:rsidRPr="00ED25C8">
        <w:rPr>
          <w:rFonts w:ascii="Times New Roman" w:hAnsi="Times New Roman" w:cs="Times New Roman"/>
          <w:kern w:val="28"/>
          <w:sz w:val="28"/>
          <w:szCs w:val="28"/>
        </w:rPr>
        <w:t>Бекяшев К.Е., Волосов М.Е. Международное публичное право. Практикум. – М.: «Проспект», 2000. - 240с.</w:t>
      </w:r>
    </w:p>
    <w:p w:rsidR="00A23666" w:rsidRPr="00ED25C8" w:rsidRDefault="00A23666" w:rsidP="00ED25C8">
      <w:pPr>
        <w:pStyle w:val="HTML"/>
        <w:numPr>
          <w:ilvl w:val="0"/>
          <w:numId w:val="2"/>
        </w:numPr>
        <w:spacing w:line="360" w:lineRule="auto"/>
        <w:ind w:left="0" w:firstLine="0"/>
        <w:jc w:val="both"/>
        <w:rPr>
          <w:rFonts w:ascii="Times New Roman" w:hAnsi="Times New Roman" w:cs="Times New Roman"/>
          <w:kern w:val="28"/>
          <w:sz w:val="28"/>
          <w:szCs w:val="28"/>
        </w:rPr>
      </w:pPr>
      <w:r w:rsidRPr="00ED25C8">
        <w:rPr>
          <w:rFonts w:ascii="Times New Roman" w:hAnsi="Times New Roman" w:cs="Times New Roman"/>
          <w:kern w:val="28"/>
          <w:sz w:val="28"/>
          <w:szCs w:val="28"/>
        </w:rPr>
        <w:t xml:space="preserve"> Козырин А.Н. Таможенное право России: Учеб. Пособие. М.: СПАРК, 2004г.</w:t>
      </w:r>
    </w:p>
    <w:p w:rsidR="00A23666" w:rsidRPr="00ED25C8" w:rsidRDefault="00A23666" w:rsidP="00ED25C8">
      <w:pPr>
        <w:pStyle w:val="HTML"/>
        <w:numPr>
          <w:ilvl w:val="0"/>
          <w:numId w:val="2"/>
        </w:numPr>
        <w:spacing w:line="360" w:lineRule="auto"/>
        <w:ind w:left="0" w:firstLine="0"/>
        <w:jc w:val="both"/>
        <w:rPr>
          <w:rFonts w:ascii="Times New Roman" w:hAnsi="Times New Roman" w:cs="Times New Roman"/>
          <w:kern w:val="28"/>
          <w:sz w:val="28"/>
          <w:szCs w:val="28"/>
        </w:rPr>
      </w:pPr>
      <w:r w:rsidRPr="00ED25C8">
        <w:rPr>
          <w:rFonts w:ascii="Times New Roman" w:hAnsi="Times New Roman" w:cs="Times New Roman"/>
          <w:kern w:val="28"/>
          <w:sz w:val="28"/>
          <w:szCs w:val="28"/>
        </w:rPr>
        <w:t>Основы таможенного дела: Учеб. Пособие в 7 вып. Вып. 1: Развитие таможенного дела в России / Науч. Ред. П.В. Дзюбенко. М., РИО РТА, 2001.</w:t>
      </w:r>
    </w:p>
    <w:p w:rsidR="00A23666" w:rsidRPr="00ED25C8" w:rsidRDefault="00A23666" w:rsidP="00ED25C8">
      <w:pPr>
        <w:pStyle w:val="HTML"/>
        <w:numPr>
          <w:ilvl w:val="0"/>
          <w:numId w:val="2"/>
        </w:numPr>
        <w:spacing w:line="360" w:lineRule="auto"/>
        <w:ind w:left="0" w:firstLine="0"/>
        <w:jc w:val="both"/>
        <w:rPr>
          <w:rFonts w:ascii="Times New Roman" w:hAnsi="Times New Roman" w:cs="Times New Roman"/>
          <w:kern w:val="28"/>
          <w:sz w:val="28"/>
          <w:szCs w:val="28"/>
        </w:rPr>
      </w:pPr>
      <w:r w:rsidRPr="00ED25C8">
        <w:rPr>
          <w:rFonts w:ascii="Times New Roman" w:hAnsi="Times New Roman" w:cs="Times New Roman"/>
          <w:kern w:val="28"/>
          <w:sz w:val="28"/>
          <w:szCs w:val="28"/>
        </w:rPr>
        <w:t xml:space="preserve"> Основы таможенного дела: Учеб. Пособие в 7 вып. Вып 4: Правовое регулирование таможенного дела / Ю.В. Воробьев, Под общ. ред. В.А. Максимцева. М., РИО РТА, 2002.</w:t>
      </w:r>
    </w:p>
    <w:p w:rsidR="00A23666" w:rsidRPr="00ED25C8" w:rsidRDefault="00A23666" w:rsidP="00ED25C8">
      <w:pPr>
        <w:pStyle w:val="HTML"/>
        <w:numPr>
          <w:ilvl w:val="0"/>
          <w:numId w:val="2"/>
        </w:numPr>
        <w:spacing w:line="360" w:lineRule="auto"/>
        <w:ind w:left="0" w:firstLine="0"/>
        <w:jc w:val="both"/>
        <w:rPr>
          <w:rFonts w:ascii="Times New Roman" w:hAnsi="Times New Roman" w:cs="Times New Roman"/>
          <w:kern w:val="28"/>
          <w:sz w:val="28"/>
          <w:szCs w:val="28"/>
        </w:rPr>
      </w:pPr>
      <w:r w:rsidRPr="00ED25C8">
        <w:rPr>
          <w:rFonts w:ascii="Times New Roman" w:hAnsi="Times New Roman" w:cs="Times New Roman"/>
          <w:kern w:val="28"/>
          <w:sz w:val="28"/>
          <w:szCs w:val="28"/>
        </w:rPr>
        <w:t>Л.А. Ханкевич</w:t>
      </w:r>
      <w:r w:rsidRPr="00ED25C8">
        <w:rPr>
          <w:rFonts w:ascii="Times New Roman" w:hAnsi="Times New Roman" w:cs="Times New Roman"/>
          <w:bCs/>
          <w:kern w:val="28"/>
          <w:sz w:val="28"/>
          <w:szCs w:val="28"/>
        </w:rPr>
        <w:t xml:space="preserve"> </w:t>
      </w:r>
      <w:r w:rsidRPr="00ED25C8">
        <w:rPr>
          <w:rFonts w:ascii="Times New Roman" w:hAnsi="Times New Roman" w:cs="Times New Roman"/>
          <w:kern w:val="28"/>
          <w:sz w:val="28"/>
          <w:szCs w:val="28"/>
        </w:rPr>
        <w:t>«Финансовое право Республики Беларусь». Учебное пособие / Мн. Издательство «Амалфея» 2002г.</w:t>
      </w:r>
    </w:p>
    <w:p w:rsidR="00A23666" w:rsidRPr="00ED25C8" w:rsidRDefault="00A23666" w:rsidP="00ED25C8">
      <w:pPr>
        <w:pStyle w:val="HTML"/>
        <w:numPr>
          <w:ilvl w:val="0"/>
          <w:numId w:val="2"/>
        </w:numPr>
        <w:spacing w:line="360" w:lineRule="auto"/>
        <w:ind w:left="0" w:firstLine="0"/>
        <w:jc w:val="both"/>
        <w:rPr>
          <w:rFonts w:ascii="Times New Roman" w:hAnsi="Times New Roman" w:cs="Times New Roman"/>
          <w:kern w:val="28"/>
          <w:sz w:val="28"/>
          <w:szCs w:val="28"/>
        </w:rPr>
      </w:pPr>
      <w:r w:rsidRPr="00ED25C8">
        <w:rPr>
          <w:rFonts w:ascii="Times New Roman" w:hAnsi="Times New Roman" w:cs="Times New Roman"/>
          <w:kern w:val="28"/>
          <w:sz w:val="28"/>
          <w:szCs w:val="28"/>
        </w:rPr>
        <w:t>Финансовое право. Учебник / Под ред. проф. О.Н. Горбуновой Издательство «Юристъ» М., 2003.</w:t>
      </w:r>
    </w:p>
    <w:p w:rsidR="00A23666" w:rsidRPr="00ED25C8" w:rsidRDefault="00A23666" w:rsidP="00ED25C8">
      <w:pPr>
        <w:pStyle w:val="HTML"/>
        <w:numPr>
          <w:ilvl w:val="0"/>
          <w:numId w:val="2"/>
        </w:numPr>
        <w:spacing w:line="360" w:lineRule="auto"/>
        <w:ind w:left="0" w:firstLine="0"/>
        <w:jc w:val="both"/>
        <w:rPr>
          <w:rFonts w:ascii="Times New Roman" w:hAnsi="Times New Roman" w:cs="Times New Roman"/>
          <w:kern w:val="28"/>
          <w:sz w:val="28"/>
          <w:szCs w:val="28"/>
        </w:rPr>
      </w:pPr>
      <w:r w:rsidRPr="00ED25C8">
        <w:rPr>
          <w:rFonts w:ascii="Times New Roman" w:hAnsi="Times New Roman" w:cs="Times New Roman"/>
          <w:kern w:val="28"/>
          <w:sz w:val="28"/>
          <w:szCs w:val="28"/>
        </w:rPr>
        <w:t>Финансовое право. Серия «Учебники, учебные пособия» / Под ред. проф. В.М. Мандрина Ростов-на-Дону Издательство «Феникс», 2002.</w:t>
      </w:r>
      <w:bookmarkStart w:id="0" w:name="_GoBack"/>
      <w:bookmarkEnd w:id="0"/>
    </w:p>
    <w:sectPr w:rsidR="00A23666" w:rsidRPr="00ED25C8" w:rsidSect="00ED25C8">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97D" w:rsidRDefault="0059697D">
      <w:r>
        <w:separator/>
      </w:r>
    </w:p>
  </w:endnote>
  <w:endnote w:type="continuationSeparator" w:id="0">
    <w:p w:rsidR="0059697D" w:rsidRDefault="0059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97D" w:rsidRDefault="0059697D">
      <w:r>
        <w:separator/>
      </w:r>
    </w:p>
  </w:footnote>
  <w:footnote w:type="continuationSeparator" w:id="0">
    <w:p w:rsidR="0059697D" w:rsidRDefault="00596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D8" w:rsidRDefault="00302AD8" w:rsidP="001E6BEE">
    <w:pPr>
      <w:pStyle w:val="a4"/>
      <w:framePr w:wrap="around" w:vAnchor="text" w:hAnchor="margin" w:xAlign="right" w:y="1"/>
      <w:rPr>
        <w:rStyle w:val="a6"/>
      </w:rPr>
    </w:pPr>
  </w:p>
  <w:p w:rsidR="00302AD8" w:rsidRDefault="00302AD8" w:rsidP="00302AD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D8" w:rsidRDefault="00302AD8" w:rsidP="00302AD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C7C13"/>
    <w:multiLevelType w:val="multilevel"/>
    <w:tmpl w:val="3C88D336"/>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10413EF7"/>
    <w:multiLevelType w:val="singleLevel"/>
    <w:tmpl w:val="D47E8FA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D8"/>
    <w:rsid w:val="001E6BEE"/>
    <w:rsid w:val="00302AD8"/>
    <w:rsid w:val="0059697D"/>
    <w:rsid w:val="00A23666"/>
    <w:rsid w:val="00AD3425"/>
    <w:rsid w:val="00CD01D3"/>
    <w:rsid w:val="00D01438"/>
    <w:rsid w:val="00ED25C8"/>
    <w:rsid w:val="00FB3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1756944-D7C9-42FB-B57B-07957FD2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6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302AD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02AD8"/>
    <w:rPr>
      <w:rFonts w:cs="Times New Roman"/>
    </w:rPr>
  </w:style>
  <w:style w:type="paragraph" w:styleId="HTML">
    <w:name w:val="HTML Preformatted"/>
    <w:basedOn w:val="a"/>
    <w:link w:val="HTML0"/>
    <w:uiPriority w:val="99"/>
    <w:rsid w:val="00A23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7">
    <w:name w:val="footer"/>
    <w:basedOn w:val="a"/>
    <w:link w:val="a8"/>
    <w:uiPriority w:val="99"/>
    <w:rsid w:val="00ED25C8"/>
    <w:pPr>
      <w:tabs>
        <w:tab w:val="center" w:pos="4677"/>
        <w:tab w:val="right" w:pos="9355"/>
      </w:tabs>
    </w:pPr>
  </w:style>
  <w:style w:type="character" w:customStyle="1" w:styleId="a8">
    <w:name w:val="Нижний колонтитул Знак"/>
    <w:link w:val="a7"/>
    <w:uiPriority w:val="99"/>
    <w:locked/>
    <w:rsid w:val="00ED25C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5006</Words>
  <Characters>28535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ТАМОЖЕННЫЙ ТРАНЗИТ</vt:lpstr>
    </vt:vector>
  </TitlesOfParts>
  <Company>Microsoft</Company>
  <LinksUpToDate>false</LinksUpToDate>
  <CharactersWithSpaces>33475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ТАМОЖЕННЫЙ ТРАНЗИТ</dc:title>
  <dc:subject/>
  <dc:creator>Admin</dc:creator>
  <cp:keywords/>
  <dc:description/>
  <cp:lastModifiedBy>admin</cp:lastModifiedBy>
  <cp:revision>2</cp:revision>
  <dcterms:created xsi:type="dcterms:W3CDTF">2014-02-22T01:09:00Z</dcterms:created>
  <dcterms:modified xsi:type="dcterms:W3CDTF">2014-02-22T01:09:00Z</dcterms:modified>
</cp:coreProperties>
</file>