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C1" w:rsidRDefault="004A4FC1">
      <w:pPr>
        <w:suppressAutoHyphens/>
        <w:autoSpaceDE w:val="0"/>
        <w:autoSpaceDN w:val="0"/>
        <w:adjustRightInd w:val="0"/>
        <w:spacing w:after="222"/>
        <w:ind w:left="2860"/>
        <w:rPr>
          <w:sz w:val="28"/>
          <w:szCs w:val="28"/>
        </w:rPr>
      </w:pPr>
      <w:r>
        <w:rPr>
          <w:sz w:val="28"/>
          <w:szCs w:val="28"/>
        </w:rPr>
        <w:t>Технические средства светофорного регулирования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2860"/>
      </w:pP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2860"/>
      </w:pP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2860"/>
      </w:pPr>
      <w:r>
        <w:t>ОГЛАВЛЕНИЕ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1. Введение ....................................................2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2. Основные понятия об управлении дорожным движением ...........4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2.1. Основные термины и определения ............................4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2.2. Классификация технических средств .........................7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2.3. Показатели эффективности применения технических средств ...9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3. Светофоры ..................................................11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3.1. Значение и чередование сигналов ..........................11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3.2. Типы светофоров ..........................................12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3.3. Критерии ввода светофорной сигнализации ..................16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3.4. Конструкция светофоров ...................................19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4. Дорожные контроллеры .......................................22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4.1. Назначение и классификация ...............................22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4.2. Структурная схема контроллера ............................24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5. Детекторы транспорта .......................................27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5.1. Назначение и классификация ...............................27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5.2. Размещение детекторов ....................................28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6. Заключение. Координированное управление ....................29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</w:pPr>
      <w:r>
        <w:t xml:space="preserve">Список литературы .............................................30 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</w:pPr>
    </w:p>
    <w:p w:rsidR="004A4FC1" w:rsidRDefault="004A4FC1">
      <w:pPr>
        <w:suppressAutoHyphens/>
        <w:autoSpaceDE w:val="0"/>
        <w:autoSpaceDN w:val="0"/>
        <w:adjustRightInd w:val="0"/>
        <w:spacing w:after="222"/>
      </w:pP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2970"/>
      </w:pPr>
      <w:r>
        <w:t>1. ВВЕДЕНИЕ.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Бурный процесс автомобилизации с каждым годом охватывает все большее число стран, постоянно увеличивается автомобильный парк, количество вовлекаемых в сферу дорожного движения людей. Рост ав</w:t>
      </w:r>
      <w:r>
        <w:softHyphen/>
        <w:t>томобильного парка и объема перевозок ведет к увеличению интенсив</w:t>
      </w:r>
      <w:r>
        <w:softHyphen/>
        <w:t>ности движения, что в условиях городов с исторически сложившейся застройкой приводит к возникновению транспортной проблемы. Особен</w:t>
      </w:r>
      <w:r>
        <w:softHyphen/>
        <w:t>но остро она проявляется в узловых пунктах улично-дорожной сети. Здесь увеличиваются транспортные задержки, образуются очереди и заторы, что вызывает снижение скорости сообщения, неоправданный перерасход топлива и повышенное изнашивание узлов и агрегатов транспортных средств.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Переменный режим движения, частые остановки и скопления авто</w:t>
      </w:r>
      <w:r>
        <w:softHyphen/>
        <w:t>мобилей на перекрестках являются причинами повышенного загрязнения воздушного бассейна города продуктами неполного сгорания топлива. Городское население постоянно подвержено воздействию транспортного шума и отработавших газов.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Одновременно растет и количество дорожно-транспортных проис</w:t>
      </w:r>
      <w:r>
        <w:softHyphen/>
        <w:t>шествий (ДТП), в которых гибнут и получают ранения миллионы людей во всем мире, повреждаются и выходят из строя дорогостоящая техни</w:t>
      </w:r>
      <w:r>
        <w:softHyphen/>
        <w:t>ка и грузы. Свыше 60% всех ДТП приходится на города и другие насе</w:t>
      </w:r>
      <w:r>
        <w:softHyphen/>
        <w:t>ленные пункты. При этом на перекрестках, занимающих незначительную часть территории города, концентрируется более 30% всех ДТП.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Обеспечение быстрого и безопасного движения в современных го</w:t>
      </w:r>
      <w:r>
        <w:softHyphen/>
        <w:t>родах требует применения комплекса мероприятий архитектурно-плани</w:t>
      </w:r>
      <w:r>
        <w:softHyphen/>
        <w:t>ровочного и организационного характера. К числу архитектурно-пла</w:t>
      </w:r>
      <w:r>
        <w:softHyphen/>
        <w:t>нировочных мероприятий относятся строительство новых и реконструк</w:t>
      </w:r>
      <w:r>
        <w:softHyphen/>
        <w:t>ция существующих улиц, строительство транспортных пересечений в разных уровнях, пешеходных тоннелей, объездных дорог вокруг горо</w:t>
      </w:r>
      <w:r>
        <w:softHyphen/>
        <w:t>дов для для отвода транзитных транспортных потоков и т.д.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Организационные мероприятия способствуют упорядочению движе</w:t>
      </w:r>
      <w:r>
        <w:softHyphen/>
        <w:t>ния на уже существующей (сложившейся) улично-дорожной сети. К чис</w:t>
      </w:r>
      <w:r>
        <w:softHyphen/>
        <w:t>лу таких мероприятий относятся введение одностороннего движения, кругового движения на перекрестках, организация пешеходных перехо</w:t>
      </w:r>
      <w:r>
        <w:softHyphen/>
        <w:t>дов и пешеходных зон, автомобильных стоянок, остановок обществен</w:t>
      </w:r>
      <w:r>
        <w:softHyphen/>
        <w:t>ного транспорта и др.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550" w:right="880"/>
      </w:pPr>
      <w:r>
        <w:t xml:space="preserve">В то время, как организация мероприятий архитектурно-планиро-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вочного характера требует,  помимо значительных  капиталовложений,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довольно  большого  периода  времени,  организационные мероприятия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способны привести хотя и к временному,  но  сравнительно  быстрому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эффекту.  в  ряде  случаев организационные мероприятия выступают в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роли единственного средства  для  решения  транспортной  проблемы.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Речь идет об организации движения в в исторически сложившихся кварталах старых городов, которые часто являются памятниками архи</w:t>
      </w:r>
      <w:r>
        <w:softHyphen/>
        <w:t>тектуры и не подлежат реконструкции. Кроме того, развитие улич</w:t>
      </w:r>
      <w:r>
        <w:softHyphen/>
        <w:t>но-дорожной сети нередко связано с ликвидацией зеленых насаждений, что не всегда является целесообразным.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реализации мероприятий по организации дорожного движения особая роль принадлежит внедрению технических средств: дорожных знаков и дорожной разметки, средств светофорного регулирования, дорожных ограждений и направляющих устройств. При этом светофорное регулирование является одним из основных средств обеспечения безо</w:t>
      </w:r>
      <w:r>
        <w:softHyphen/>
        <w:t>пасности движения на перекрестках. Количество перекрестков, обору</w:t>
      </w:r>
      <w:r>
        <w:softHyphen/>
        <w:t>дованных светофорами, в крупнейших городах мира с высоким уровнем автомобилизации непрерывно возрастает и достигает в некоторых слу</w:t>
      </w:r>
      <w:r>
        <w:softHyphen/>
        <w:t>чаях соотношения: один светофорный объектна 1,5-2 тыс. жителей го</w:t>
      </w:r>
      <w:r>
        <w:softHyphen/>
        <w:t>рода.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За последние годы в нашей стране и за рубежом интенсивно ве</w:t>
      </w:r>
      <w:r>
        <w:softHyphen/>
        <w:t>дутся работы по созданию сложных автоматизированных систем с при</w:t>
      </w:r>
      <w:r>
        <w:softHyphen/>
        <w:t>менением управляющих ЭВМ, средств автоматики, телемеханики, дис</w:t>
      </w:r>
      <w:r>
        <w:softHyphen/>
        <w:t>петчерской связи и телевидения для управления движением в масшта</w:t>
      </w:r>
      <w:r>
        <w:softHyphen/>
        <w:t>бах крупного района или целого города. Опыт эксплуатации таких систем убедительно свидетельствует об их эффективности в решении транспортной проблемы.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 xml:space="preserve"> ОСНОВНЫЕ ПОНЯТИЯ ОБ УПРАВЛЕНИИ ДОРОЖНЫМ ДВИЖЕНИЕМ.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2.1. Основные термины и определения.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На уровне служб дорожного движения, организация дорожного движения представляет собой комплекс инженерных и организационных мероприятий на существующей улично-дорожной сети, обеспечивающих безопасность и достаточную скорость транспортных и пешеходных по</w:t>
      </w:r>
      <w:r>
        <w:softHyphen/>
        <w:t>токов. К числу таких мероприятий относится управление дорожным движением, которое, как правило, решает более узкие задачи. В об</w:t>
      </w:r>
      <w:r>
        <w:softHyphen/>
        <w:t>щем случае под управлением понимается воздействие на тот или иной объект с целью улучшения его функционирования. Применительно к до</w:t>
      </w:r>
      <w:r>
        <w:softHyphen/>
        <w:t>рожному движению объектом управления являются транспортные и пеше</w:t>
      </w:r>
      <w:r>
        <w:softHyphen/>
        <w:t>ходные потоки. Частным видом управления является регулирование, т.е. поддержание параметров движения в заданных пределах.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 учетом того, что регулирование является лишь частным случа</w:t>
      </w:r>
      <w:r>
        <w:softHyphen/>
        <w:t>ем как управления, так и организации движения, а целью применения технических средств является реализация ее схемы, употребляется термин "технические средства организации движения" или "техничес</w:t>
      </w:r>
      <w:r>
        <w:softHyphen/>
        <w:t>кие средства управления движением",что соответствует принятым нор</w:t>
      </w:r>
      <w:r>
        <w:softHyphen/>
        <w:t>мативным документам (ГОСТ 23457-86).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месте с тем, в силу сложившейся традиции, термин "регулиро</w:t>
      </w:r>
      <w:r>
        <w:softHyphen/>
        <w:t>вание" также получил широкое распространение. Например, в Правилах дорожного движения (ПДД) перекрестки и пешеходные переходы, обору</w:t>
      </w:r>
      <w:r>
        <w:softHyphen/>
        <w:t>дованные светофорами, называются регулируемыми, в отличие от нере</w:t>
      </w:r>
      <w:r>
        <w:softHyphen/>
        <w:t>гулируемых, где светофоры отсутствуют. Существуют также термины "цикл регулирования","регулируемое направление" и т.п. В специаль</w:t>
      </w:r>
      <w:r>
        <w:softHyphen/>
        <w:t>ной литературе перекресток, оборудованный светофором, нередко на</w:t>
      </w:r>
      <w:r>
        <w:softHyphen/>
        <w:t>зывается "светофорным объектом".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Сущность управления заключается в том, чтобы обязывать води</w:t>
      </w:r>
      <w:r>
        <w:softHyphen/>
        <w:t>телей и пешеходов, запрещать или рекомендовать им те или иные действия в интересах обеспечения скорости и безопасности. Оно осу</w:t>
      </w:r>
      <w:r>
        <w:softHyphen/>
        <w:t>ществляется путем включения соответствующих требований в ПДД, а также применением комплекса технических средств и распорядительны</w:t>
      </w:r>
      <w:r>
        <w:softHyphen/>
        <w:t>ми действиями инспекторов дорожно-патрульной службы ГАИ и других лиц, имеющих соответствующие полномочия.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 xml:space="preserve">Объект управления, комплекс технических средств и коллективы людей, вовлеченные в технологический процесс управления движением, 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образуют контур управления (рис.1). поскольку часть функций в кон</w:t>
      </w:r>
      <w:r>
        <w:softHyphen/>
        <w:t>туре управления часто выполняется автоматическим оборудованием, сложилось употребление терминов "автоматическое управление" или "системы управления".</w:t>
      </w:r>
    </w:p>
    <w:p w:rsidR="004A4FC1" w:rsidRDefault="004A4FC1">
      <w:pPr>
        <w:suppressAutoHyphens/>
        <w:autoSpaceDE w:val="0"/>
        <w:autoSpaceDN w:val="0"/>
        <w:adjustRightInd w:val="0"/>
        <w:ind w:left="110" w:right="880"/>
      </w:pPr>
      <w:r>
        <w:t>mq9.pdr 2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</w:pPr>
      <w:r>
        <w:t>0.7</w:t>
      </w:r>
    </w:p>
    <w:p w:rsidR="004A4FC1" w:rsidRDefault="004A4FC1">
      <w:pPr>
        <w:suppressAutoHyphens/>
        <w:autoSpaceDE w:val="0"/>
        <w:autoSpaceDN w:val="0"/>
        <w:adjustRightInd w:val="0"/>
        <w:ind w:left="2970" w:right="880"/>
      </w:pPr>
      <w:r>
        <w:t>----------------------</w:t>
      </w:r>
    </w:p>
    <w:p w:rsidR="004A4FC1" w:rsidRDefault="004A4FC1">
      <w:pPr>
        <w:suppressAutoHyphens/>
        <w:autoSpaceDE w:val="0"/>
        <w:autoSpaceDN w:val="0"/>
        <w:adjustRightInd w:val="0"/>
        <w:ind w:left="1980" w:right="880"/>
      </w:pPr>
      <w:r>
        <w:t>---------- Объект управления  --------------</w:t>
      </w:r>
    </w:p>
    <w:p w:rsidR="004A4FC1" w:rsidRDefault="004A4FC1">
      <w:pPr>
        <w:tabs>
          <w:tab w:val="left" w:pos="3060"/>
          <w:tab w:val="left" w:pos="5580"/>
        </w:tabs>
        <w:suppressAutoHyphens/>
        <w:autoSpaceDE w:val="0"/>
        <w:autoSpaceDN w:val="0"/>
        <w:adjustRightInd w:val="0"/>
        <w:ind w:left="1980" w:right="880"/>
      </w:pPr>
      <w:r>
        <w:t>|</w:t>
      </w:r>
      <w:r>
        <w:tab/>
        <w:t>|</w:t>
      </w:r>
      <w:r>
        <w:tab/>
        <w:t>-- -- -- --  |</w:t>
      </w:r>
    </w:p>
    <w:p w:rsidR="004A4FC1" w:rsidRDefault="004A4FC1">
      <w:pPr>
        <w:tabs>
          <w:tab w:val="left" w:pos="3060"/>
          <w:tab w:val="left" w:pos="7140"/>
        </w:tabs>
        <w:suppressAutoHyphens/>
        <w:autoSpaceDE w:val="0"/>
        <w:autoSpaceDN w:val="0"/>
        <w:adjustRightInd w:val="0"/>
        <w:ind w:left="1980" w:right="880"/>
      </w:pPr>
      <w:r>
        <w:t>|</w:t>
      </w:r>
      <w:r>
        <w:tab/>
        <w:t>----------------------</w:t>
      </w:r>
      <w:r>
        <w:tab/>
        <w:t>|</w:t>
      </w:r>
    </w:p>
    <w:tbl>
      <w:tblPr>
        <w:tblW w:w="0" w:type="auto"/>
        <w:tblInd w:w="3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0"/>
        <w:gridCol w:w="1920"/>
        <w:gridCol w:w="80"/>
        <w:gridCol w:w="1960"/>
        <w:gridCol w:w="2520"/>
      </w:tblGrid>
      <w:tr w:rsidR="004A4FC1" w:rsidRPr="004A4FC1">
        <w:trPr>
          <w:cantSplit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4A4FC1">
              <w:t>Технические средства управления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4A4FC1">
              <w:t>Сбор информации об объекте управления</w:t>
            </w:r>
          </w:p>
        </w:tc>
      </w:tr>
      <w:tr w:rsidR="004A4FC1" w:rsidRPr="004A4FC1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left="440"/>
            </w:pPr>
            <w:r w:rsidRPr="004A4FC1">
              <w:t>ручного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  <w:r w:rsidRPr="004A4FC1">
              <w:t>автоматического</w:t>
            </w: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</w:pPr>
            <w:r w:rsidRPr="004A4FC1">
              <w:t>автоматический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</w:pPr>
            <w:r w:rsidRPr="004A4FC1">
              <w:t>визуальный</w:t>
            </w:r>
          </w:p>
        </w:tc>
      </w:tr>
    </w:tbl>
    <w:p w:rsidR="004A4FC1" w:rsidRDefault="004A4FC1">
      <w:pPr>
        <w:tabs>
          <w:tab w:val="left" w:pos="3020"/>
          <w:tab w:val="left" w:pos="7460"/>
        </w:tabs>
        <w:suppressAutoHyphens/>
        <w:autoSpaceDE w:val="0"/>
        <w:autoSpaceDN w:val="0"/>
        <w:adjustRightInd w:val="0"/>
        <w:ind w:left="1100" w:right="880"/>
      </w:pPr>
      <w:r>
        <w:t>|</w:t>
      </w:r>
      <w:r>
        <w:tab/>
        <w:t>-- -- -- -- -- -- --</w:t>
      </w:r>
      <w:r>
        <w:tab/>
        <w:t>|</w:t>
      </w:r>
    </w:p>
    <w:p w:rsidR="004A4FC1" w:rsidRDefault="004A4FC1">
      <w:pPr>
        <w:tabs>
          <w:tab w:val="left" w:pos="3260"/>
          <w:tab w:val="left" w:pos="7460"/>
        </w:tabs>
        <w:suppressAutoHyphens/>
        <w:autoSpaceDE w:val="0"/>
        <w:autoSpaceDN w:val="0"/>
        <w:adjustRightInd w:val="0"/>
        <w:ind w:left="1100" w:right="880"/>
      </w:pPr>
      <w:r>
        <w:t>|</w:t>
      </w:r>
      <w:r>
        <w:tab/>
        <w:t>---------------------</w:t>
      </w:r>
      <w:r>
        <w:tab/>
        <w:t>|</w:t>
      </w:r>
    </w:p>
    <w:p w:rsidR="004A4FC1" w:rsidRDefault="004A4FC1">
      <w:pPr>
        <w:tabs>
          <w:tab w:val="left" w:pos="3980"/>
          <w:tab w:val="left" w:pos="5660"/>
        </w:tabs>
        <w:suppressAutoHyphens/>
        <w:autoSpaceDE w:val="0"/>
        <w:autoSpaceDN w:val="0"/>
        <w:adjustRightInd w:val="0"/>
        <w:ind w:left="1100" w:right="880"/>
      </w:pPr>
      <w:r>
        <w:t>-------------------</w:t>
      </w:r>
      <w:r>
        <w:tab/>
        <w:t>Оператор</w:t>
      </w:r>
      <w:r>
        <w:tab/>
        <w:t>----------------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3080" w:right="880"/>
      </w:pPr>
      <w:r>
        <w:t>---------------------</w:t>
      </w:r>
    </w:p>
    <w:p w:rsidR="004A4FC1" w:rsidRDefault="004A4FC1">
      <w:pPr>
        <w:suppressAutoHyphens/>
        <w:autoSpaceDE w:val="0"/>
        <w:autoSpaceDN w:val="0"/>
        <w:adjustRightInd w:val="0"/>
        <w:ind w:left="110" w:right="880"/>
      </w:pPr>
      <w:r>
        <w:t>mq9.pdr 4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0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Рис.1. Структурная схема контура управления.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660"/>
        <w:jc w:val="both"/>
      </w:pPr>
      <w:r>
        <w:t>Автоматическое управление осуществляется без участия челове</w:t>
      </w:r>
      <w:r>
        <w:softHyphen/>
        <w:t>ка по заранее заданной программе, автоматизированное - с участием человека-оператора. Оператор, используя комплекс технических средств для сбора необходимой информации и поиска оптимального ре</w:t>
      </w:r>
      <w:r>
        <w:softHyphen/>
        <w:t>шения, может корректировать программу работы автоматических уст</w:t>
      </w:r>
      <w:r>
        <w:softHyphen/>
        <w:t>ройств. Как в первом, так и во втором случае в процессе управления могут быть использованы ЭВМ. И, наконец, существует ручное управ</w:t>
      </w:r>
      <w:r>
        <w:softHyphen/>
        <w:t>ление, когда оператор, оценивая транспортную ситуацию визуально, оказывает управляющее воздействие на основе имеющегося опыта и интуиции. Контур автоматического управления может быть как замкну</w:t>
      </w:r>
      <w:r>
        <w:softHyphen/>
        <w:t>тым, так и разомкнутым.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замкнутом контуре существует обратная связь между средс</w:t>
      </w:r>
      <w:r>
        <w:softHyphen/>
        <w:t>твами и объектом управления (транспортным потоком). автоматически она может осуществляться специальными устройствами сбора информа</w:t>
      </w:r>
      <w:r>
        <w:softHyphen/>
        <w:t>ции - детекторами транспорта. Информация вводится в устройства ав</w:t>
      </w:r>
      <w:r>
        <w:softHyphen/>
        <w:t>томатики, и по результатам ее обработки эти устройства определяют режим работы светофорной сигнализации или дорожных знаков, способ</w:t>
      </w:r>
      <w:r>
        <w:softHyphen/>
        <w:t>ных по команде менять свое значение (управляемые знаки). Такой процесс получил название гибкого или адаптивного управления.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разомкнутом контуре, когда обратная связь отсутствует, управляющие светофорами устройства - дорожные контроллеры (ДК) пе</w:t>
      </w:r>
      <w:r>
        <w:softHyphen/>
        <w:t>реключают сигналы по заранее заданной программе. В этом случае осуществляется жесткое программное управление.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На рис.1 цепь обратной связи, замыкающая контур автоматичес</w:t>
      </w:r>
      <w:r>
        <w:softHyphen/>
        <w:t xml:space="preserve">кого управления, показана штриховой линией с учетом, что эта связь 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может существовать или отсутствовать. При ручном управлении обрат</w:t>
      </w:r>
      <w:r>
        <w:softHyphen/>
        <w:t>ная связь существует всегда (в силу визуальной оценки оператором условий движения), поэтому ее цепь на рис.1 показана сплошной ли</w:t>
      </w:r>
      <w:r>
        <w:softHyphen/>
        <w:t>нией.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соответствии со степенью централизации можно рассматривать два вида управления: локальное и системное. Оба вида реализуются вышеописанными способами.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локальном управлении переключение сигналов обеспечивает контроллер, расположенный непосредственно на перекрестке. При сис</w:t>
      </w:r>
      <w:r>
        <w:softHyphen/>
        <w:t>темном контроллеры перекрестков, как правило, выполняют функции трансляторов команд, поступающих как правило по специальным кана</w:t>
      </w:r>
      <w:r>
        <w:softHyphen/>
        <w:t>лам связи из управляющего пункта (УП). При временном отключении контроллеров от УП они могут обеспечивать и локальное управление. Оборудование, расположенное вне управляющего пункта, получило наз</w:t>
      </w:r>
      <w:r>
        <w:softHyphen/>
        <w:t>вание периферийного (светофоры, контроллеры, детекторы транспор</w:t>
      </w:r>
      <w:r>
        <w:softHyphen/>
        <w:t>та), на управляющем пункте - центрального (средства вычислительной техники, диспетчерского управления, устройства телемеханики и т.д.).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На практике применяют термины "локальные контроллеры" и "сис</w:t>
      </w:r>
      <w:r>
        <w:softHyphen/>
        <w:t>темные контроллеры".  Первые не имеют связи с УП и работают самос</w:t>
      </w:r>
      <w:r>
        <w:softHyphen/>
        <w:t>тоятельно, вторые такую связь имеют и способны реализовать локаль</w:t>
      </w:r>
      <w:r>
        <w:softHyphen/>
        <w:t>ное и системное управление.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локальном ручном управлении оператор находится непосредс</w:t>
      </w:r>
      <w:r>
        <w:softHyphen/>
        <w:t>твенно на перекрестке, наблюдая за движением транспортных средств и пешеходов. При системном он располагается в управляющем пункте, т.е. вдали от объекта управления, и для обеспечения его информаци</w:t>
      </w:r>
      <w:r>
        <w:softHyphen/>
        <w:t>ей об условиях движения могут быть использованы средства связи и специальные средства отображения информации. Последние выполняются в виде светящихся карт города или районов - мнемосхем, устройств вывода с помощью ЭВМ графической и алфавитно-цифровой информации на электронно-лучевую трубку - дисплеев и телевизионных систем, позволяющих непосредственно наблюдать за контролируемым районом.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Локальное управление применяется чаще всего на отдельном или, как говорят, изолированном перекрестке, который не имеет связи с соседними перекрестками ни по управлению ни по потоку. Смена сиг</w:t>
      </w:r>
      <w:r>
        <w:softHyphen/>
        <w:t>налов светофора на таком перекрестке обеспечивается по индивиду</w:t>
      </w:r>
      <w:r>
        <w:softHyphen/>
        <w:t>альной программе независимо от условий движения на соседних перек</w:t>
      </w:r>
      <w:r>
        <w:softHyphen/>
        <w:t xml:space="preserve">рестках, а прибытие транспортных средств к этому перекрестку носит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случайный характер.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Организация согласованной смены сигналов на группе перекрест</w:t>
      </w:r>
      <w:r>
        <w:softHyphen/>
        <w:t>ков, осуществляемая в целях уменьшения времени движения транспорт</w:t>
      </w:r>
      <w:r>
        <w:softHyphen/>
        <w:t>ных средств в заданном районе, называется координированным управ</w:t>
      </w:r>
      <w:r>
        <w:softHyphen/>
        <w:t>лением (управлением по принципу "зеленой волны"(ЗВ)). В этом слу</w:t>
      </w:r>
      <w:r>
        <w:softHyphen/>
        <w:t>чае, как правило, используется системное управление.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Любое устройство автоматического управления функционирует в соответствии с определенным алгоритмом, который представляет собой описание процессов переработки информации и выработки необходимого управляющего воздействия. Применительно к дорожному движению пере</w:t>
      </w:r>
      <w:r>
        <w:softHyphen/>
        <w:t>рабатывается информация о параметрах движения и определяется ха</w:t>
      </w:r>
      <w:r>
        <w:softHyphen/>
        <w:t>рактер управления светофорами, воздействующими на транспортный по</w:t>
      </w:r>
      <w:r>
        <w:softHyphen/>
        <w:t>ток. Алгоритм управления технически реализуется контроллерами, пе</w:t>
      </w:r>
      <w:r>
        <w:softHyphen/>
        <w:t>реключающими сигналы светофоров по предусмотренной программе. В автоматизированных системах управления с использованием ЭВМ алго</w:t>
      </w:r>
      <w:r>
        <w:softHyphen/>
        <w:t>ритм решения задач управления реализуется также в виде набора программ ее работы.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2.2. Классификация технических средств.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660"/>
        <w:jc w:val="both"/>
      </w:pPr>
      <w:r>
        <w:t>Технические средства организации движения по их назначению можно разделить на две большие группы. К первой относятся техни</w:t>
      </w:r>
      <w:r>
        <w:softHyphen/>
        <w:t>ческие средства, непосредственно воздействующие на транспортные и пешеходные потоки с целью формирования их необходимых параметров. Это - дорожные знаки, дорожная разметка, светофоры и направляющие устройства.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Ко второй группе относятся средства, обеспечивающие работу средств первой группы по заданному алгоритму. Это - дорожные конт</w:t>
      </w:r>
      <w:r>
        <w:softHyphen/>
        <w:t>роллеры, детекторы транспорта, средства обработки и передачи ин</w:t>
      </w:r>
      <w:r>
        <w:softHyphen/>
        <w:t>формации, оборудование управляющих пунктов АСУД, средства диспет</w:t>
      </w:r>
      <w:r>
        <w:softHyphen/>
        <w:t>черской связи и т.д.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Характер воздействия технических средств первой группы на объект управления может быть двояким. Неуправляемые дорожные зна</w:t>
      </w:r>
      <w:r>
        <w:softHyphen/>
        <w:t>ки, разметка проезжей части и направляющие устройства обеспечивают постоянный порядок движения, изменить который можно лишь соответс</w:t>
      </w:r>
      <w:r>
        <w:softHyphen/>
        <w:t>твующей заменой этих средств (например, установкой другого знака или применением другого вида разметки). Напротив, светофоры и уп</w:t>
      </w:r>
      <w:r>
        <w:softHyphen/>
        <w:t xml:space="preserve">равляемые дорожные знаки способны обеспечивать переменный порядок 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движения (поочередный пропуск транспортных потоков через перекрес</w:t>
      </w:r>
      <w:r>
        <w:softHyphen/>
        <w:t>ток с помощью сигналов светофора или, например, временное запреще</w:t>
      </w:r>
      <w:r>
        <w:softHyphen/>
        <w:t>ние движения в каком-то направлении путем смены символа управляе</w:t>
      </w:r>
      <w:r>
        <w:softHyphen/>
        <w:t>мого знака). Работа последних связана с использованием технических средств второй группы.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На рисунке 2 приведена структурная схема, повторяющая в более развернутом виде контур управления и поясняющая указанный принцип общей классификации.</w:t>
      </w:r>
    </w:p>
    <w:p w:rsidR="004A4FC1" w:rsidRDefault="004A4FC1">
      <w:pPr>
        <w:suppressAutoHyphens/>
        <w:autoSpaceDE w:val="0"/>
        <w:autoSpaceDN w:val="0"/>
        <w:adjustRightInd w:val="0"/>
        <w:ind w:left="110" w:right="880"/>
      </w:pPr>
      <w:r>
        <w:t>mq9.pdr 2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0.7</w:t>
      </w:r>
    </w:p>
    <w:p w:rsidR="004A4FC1" w:rsidRDefault="004A4FC1">
      <w:pPr>
        <w:tabs>
          <w:tab w:val="left" w:pos="2520"/>
        </w:tabs>
        <w:suppressAutoHyphens/>
        <w:autoSpaceDE w:val="0"/>
        <w:autoSpaceDN w:val="0"/>
        <w:adjustRightInd w:val="0"/>
      </w:pPr>
      <w:r>
        <w:t>--------------------</w:t>
      </w:r>
      <w:r>
        <w:tab/>
        <w:t>--------------    ---  ---  ---  ---  ---  ---  ---</w:t>
      </w:r>
    </w:p>
    <w:p w:rsidR="004A4FC1" w:rsidRDefault="004A4FC1">
      <w:pPr>
        <w:tabs>
          <w:tab w:val="left" w:pos="2520"/>
        </w:tabs>
        <w:suppressAutoHyphens/>
        <w:autoSpaceDE w:val="0"/>
        <w:autoSpaceDN w:val="0"/>
        <w:adjustRightInd w:val="0"/>
      </w:pPr>
      <w:r>
        <w:t>|Дорожные знаки,   |</w:t>
      </w:r>
      <w:r>
        <w:tab/>
        <w:t>|Светофоры,  |     --------------  --------------</w:t>
      </w:r>
    </w:p>
    <w:p w:rsidR="004A4FC1" w:rsidRDefault="004A4FC1">
      <w:pPr>
        <w:tabs>
          <w:tab w:val="left" w:pos="2520"/>
        </w:tabs>
        <w:suppressAutoHyphens/>
        <w:autoSpaceDE w:val="0"/>
        <w:autoSpaceDN w:val="0"/>
        <w:adjustRightInd w:val="0"/>
      </w:pPr>
      <w:r>
        <w:t>|дорожная разметка,|</w:t>
      </w:r>
      <w:r>
        <w:tab/>
        <w:t>|управляемые -------Контроллеры ----Управляющий | |</w:t>
      </w:r>
    </w:p>
    <w:p w:rsidR="004A4FC1" w:rsidRDefault="004A4FC1">
      <w:pPr>
        <w:tabs>
          <w:tab w:val="left" w:pos="2520"/>
        </w:tabs>
        <w:suppressAutoHyphens/>
        <w:autoSpaceDE w:val="0"/>
        <w:autoSpaceDN w:val="0"/>
        <w:adjustRightInd w:val="0"/>
      </w:pPr>
      <w:r>
        <w:t>|направляющие      |</w:t>
      </w:r>
      <w:r>
        <w:tab/>
        <w:t>|знаки       |     |системного  | --пункт       |</w:t>
      </w:r>
    </w:p>
    <w:p w:rsidR="004A4FC1" w:rsidRDefault="004A4FC1">
      <w:pPr>
        <w:tabs>
          <w:tab w:val="left" w:pos="2520"/>
        </w:tabs>
        <w:suppressAutoHyphens/>
        <w:autoSpaceDE w:val="0"/>
        <w:autoSpaceDN w:val="0"/>
        <w:adjustRightInd w:val="0"/>
      </w:pPr>
      <w:r>
        <w:t>|устройства        |</w:t>
      </w:r>
      <w:r>
        <w:tab/>
        <w:t>|            ---  ||управления  | ||            | |</w:t>
      </w:r>
    </w:p>
    <w:p w:rsidR="004A4FC1" w:rsidRDefault="004A4FC1">
      <w:pPr>
        <w:tabs>
          <w:tab w:val="left" w:pos="2280"/>
          <w:tab w:val="left" w:pos="4080"/>
        </w:tabs>
        <w:suppressAutoHyphens/>
        <w:autoSpaceDE w:val="0"/>
        <w:autoSpaceDN w:val="0"/>
        <w:adjustRightInd w:val="0"/>
      </w:pPr>
      <w:r>
        <w:t>|</w:t>
      </w:r>
      <w:r>
        <w:tab/>
        <w:t>| |</w:t>
      </w:r>
      <w:r>
        <w:tab/>
        <w:t>| |   -------------- |--------------</w:t>
      </w:r>
    </w:p>
    <w:p w:rsidR="004A4FC1" w:rsidRDefault="004A4FC1">
      <w:pPr>
        <w:suppressAutoHyphens/>
        <w:autoSpaceDE w:val="0"/>
        <w:autoSpaceDN w:val="0"/>
        <w:adjustRightInd w:val="0"/>
      </w:pPr>
      <w:r>
        <w:t>-------------------- -------------- |  ---  ---  ---  ---  --- |---  ---</w:t>
      </w:r>
    </w:p>
    <w:p w:rsidR="004A4FC1" w:rsidRDefault="004A4FC1">
      <w:pPr>
        <w:tabs>
          <w:tab w:val="left" w:pos="3160"/>
          <w:tab w:val="left" w:pos="424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|  --------------  |</w:t>
      </w:r>
      <w:r>
        <w:tab/>
        <w:t>|</w:t>
      </w:r>
    </w:p>
    <w:p w:rsidR="004A4FC1" w:rsidRDefault="004A4FC1">
      <w:pPr>
        <w:tabs>
          <w:tab w:val="left" w:pos="3160"/>
          <w:tab w:val="left" w:pos="424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|  |Контроллеры |  |</w:t>
      </w:r>
      <w:r>
        <w:tab/>
        <w:t>|</w:t>
      </w:r>
    </w:p>
    <w:p w:rsidR="004A4FC1" w:rsidRDefault="004A4FC1">
      <w:pPr>
        <w:tabs>
          <w:tab w:val="left" w:pos="3160"/>
          <w:tab w:val="left" w:pos="424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----локального  |  |</w:t>
      </w:r>
      <w:r>
        <w:tab/>
        <w:t>|</w:t>
      </w:r>
    </w:p>
    <w:p w:rsidR="004A4FC1" w:rsidRDefault="004A4FC1">
      <w:pPr>
        <w:tabs>
          <w:tab w:val="left" w:pos="3160"/>
          <w:tab w:val="left" w:pos="460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|управления  |  |</w:t>
      </w:r>
      <w:r>
        <w:tab/>
        <w:t>|</w:t>
      </w:r>
    </w:p>
    <w:p w:rsidR="004A4FC1" w:rsidRDefault="004A4FC1">
      <w:pPr>
        <w:tabs>
          <w:tab w:val="left" w:pos="3160"/>
          <w:tab w:val="left" w:pos="460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--------------  |</w:t>
      </w:r>
      <w:r>
        <w:tab/>
        <w:t>|</w:t>
      </w:r>
    </w:p>
    <w:p w:rsidR="004A4FC1" w:rsidRDefault="004A4FC1">
      <w:pPr>
        <w:tabs>
          <w:tab w:val="left" w:pos="3160"/>
          <w:tab w:val="left" w:pos="652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|</w:t>
      </w:r>
      <w:r>
        <w:tab/>
        <w:t>|</w:t>
      </w:r>
    </w:p>
    <w:p w:rsidR="004A4FC1" w:rsidRDefault="004A4FC1">
      <w:pPr>
        <w:tabs>
          <w:tab w:val="left" w:pos="3160"/>
          <w:tab w:val="left" w:pos="460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--------------  |</w:t>
      </w:r>
      <w:r>
        <w:tab/>
        <w:t>|</w:t>
      </w:r>
    </w:p>
    <w:p w:rsidR="004A4FC1" w:rsidRDefault="004A4FC1">
      <w:pPr>
        <w:tabs>
          <w:tab w:val="left" w:pos="3160"/>
          <w:tab w:val="left" w:pos="4600"/>
          <w:tab w:val="left" w:pos="748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|Детекторы   |  |</w:t>
      </w:r>
      <w:r>
        <w:tab/>
        <w:t>|</w:t>
      </w:r>
    </w:p>
    <w:p w:rsidR="004A4FC1" w:rsidRDefault="004A4FC1">
      <w:pPr>
        <w:tabs>
          <w:tab w:val="left" w:pos="3160"/>
          <w:tab w:val="left" w:pos="460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|транспорта  ---- ----------------</w:t>
      </w:r>
    </w:p>
    <w:p w:rsidR="004A4FC1" w:rsidRDefault="004A4FC1">
      <w:pPr>
        <w:tabs>
          <w:tab w:val="left" w:pos="3160"/>
          <w:tab w:val="left" w:pos="4600"/>
          <w:tab w:val="left" w:pos="6760"/>
          <w:tab w:val="left" w:pos="8560"/>
        </w:tabs>
        <w:suppressAutoHyphens/>
        <w:autoSpaceDE w:val="0"/>
        <w:autoSpaceDN w:val="0"/>
        <w:adjustRightInd w:val="0"/>
        <w:ind w:left="880"/>
      </w:pPr>
      <w:r>
        <w:t>|</w:t>
      </w:r>
      <w:r>
        <w:tab/>
        <w:t>|</w:t>
      </w:r>
      <w:r>
        <w:tab/>
        <w:t>--------------</w:t>
      </w:r>
      <w:r>
        <w:tab/>
        <w:t>|Средства</w:t>
      </w:r>
      <w:r>
        <w:tab/>
        <w:t>|</w:t>
      </w:r>
    </w:p>
    <w:p w:rsidR="004A4FC1" w:rsidRDefault="004A4FC1">
      <w:pPr>
        <w:tabs>
          <w:tab w:val="left" w:pos="6840"/>
        </w:tabs>
        <w:suppressAutoHyphens/>
        <w:autoSpaceDE w:val="0"/>
        <w:autoSpaceDN w:val="0"/>
        <w:adjustRightInd w:val="0"/>
      </w:pPr>
      <w:r>
        <w:t>---------------------------------------------------</w:t>
      </w:r>
      <w:r>
        <w:tab/>
        <w:t>|телевизионного|</w:t>
      </w:r>
    </w:p>
    <w:p w:rsidR="004A4FC1" w:rsidRDefault="004A4FC1">
      <w:pPr>
        <w:tabs>
          <w:tab w:val="left" w:pos="720"/>
          <w:tab w:val="left" w:pos="6000"/>
          <w:tab w:val="left" w:pos="8640"/>
        </w:tabs>
        <w:suppressAutoHyphens/>
        <w:autoSpaceDE w:val="0"/>
        <w:autoSpaceDN w:val="0"/>
        <w:adjustRightInd w:val="0"/>
      </w:pPr>
      <w:r>
        <w:t>|</w:t>
      </w:r>
      <w:r>
        <w:tab/>
        <w:t>Транспортные и пешеходные потоки</w:t>
      </w:r>
      <w:r>
        <w:tab/>
        <w:t>--------надзора</w:t>
      </w:r>
      <w:r>
        <w:tab/>
        <w:t>|</w:t>
      </w:r>
    </w:p>
    <w:p w:rsidR="004A4FC1" w:rsidRDefault="004A4FC1">
      <w:pPr>
        <w:tabs>
          <w:tab w:val="left" w:pos="6840"/>
        </w:tabs>
        <w:suppressAutoHyphens/>
        <w:autoSpaceDE w:val="0"/>
        <w:autoSpaceDN w:val="0"/>
        <w:adjustRightInd w:val="0"/>
      </w:pPr>
      <w:r>
        <w:t>---------------------------------------------------</w:t>
      </w:r>
      <w:r>
        <w:tab/>
        <w:t>----------------</w:t>
      </w:r>
    </w:p>
    <w:p w:rsidR="004A4FC1" w:rsidRDefault="004A4FC1">
      <w:pPr>
        <w:suppressAutoHyphens/>
        <w:autoSpaceDE w:val="0"/>
        <w:autoSpaceDN w:val="0"/>
        <w:adjustRightInd w:val="0"/>
        <w:ind w:left="110"/>
      </w:pPr>
      <w:r>
        <w:t>mq9.pdr 4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</w:pPr>
      <w:r>
        <w:t>0</w:t>
      </w:r>
    </w:p>
    <w:p w:rsidR="004A4FC1" w:rsidRDefault="004A4FC1">
      <w:pPr>
        <w:suppressAutoHyphens/>
        <w:autoSpaceDE w:val="0"/>
        <w:autoSpaceDN w:val="0"/>
        <w:adjustRightInd w:val="0"/>
        <w:ind w:left="2420" w:right="1760" w:hanging="1320"/>
      </w:pPr>
      <w:r>
        <w:t>Рис.2. Общая классификация технических средств организации движения.</w:t>
      </w:r>
    </w:p>
    <w:p w:rsidR="004A4FC1" w:rsidRDefault="004A4FC1">
      <w:pPr>
        <w:suppressAutoHyphens/>
        <w:autoSpaceDE w:val="0"/>
        <w:autoSpaceDN w:val="0"/>
        <w:adjustRightInd w:val="0"/>
        <w:spacing w:before="222"/>
        <w:ind w:right="880" w:firstLine="550"/>
        <w:jc w:val="both"/>
      </w:pPr>
      <w:r>
        <w:t>Дорожные контроллеры имеют различное исполнение в зависимости от характера выполняемыми ими задач и подразделяются (как было указано выше) на контроллеры локального и системного управления. И те, и другие могут обеспечивать жесткое программное управление, а при наличии обратной связи с транспортным потоком - адаптивное.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автоматическом управлении обратная связь осуществляется с помощью детекторов транспорта. Так как эта связь применяется не во всех случаях, на рис.2 она показана пунктирной линией. При ручном управлении (если оператор не находится на перекрестке) для обрат</w:t>
      </w:r>
      <w:r>
        <w:softHyphen/>
        <w:t>ной связи могут быть использованы средства телевизионного обзора, телефонной связи и средства отображения информации управляющего пункта. Последние используют информацию, поступающую от детекторов транспорта.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 w:firstLine="550"/>
        <w:jc w:val="both"/>
      </w:pPr>
      <w:r>
        <w:t>Технические средства обеих групп имеют свою классификацию. Например, деление знаков на группы, разметки на виды, и т.д.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2.3. Показатели эффективности применения технических средств.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Технические средства организации движения воздействуют на транспортные и пешеходные потоки. При этом параметры потоков меня</w:t>
      </w:r>
      <w:r>
        <w:softHyphen/>
        <w:t>ются. Эти изменения могут быть положены в основу показателей, ис</w:t>
      </w:r>
      <w:r>
        <w:softHyphen/>
        <w:t>пользуемых для оценки эффективности применения как отдельного тех</w:t>
      </w:r>
      <w:r>
        <w:softHyphen/>
        <w:t>нического средства, так и их совокупности.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В общем виде, принимая принимая во внимание задачи управления движением, показатели эффективности должны отражать производитель</w:t>
      </w:r>
      <w:r>
        <w:softHyphen/>
        <w:t>ность транспортного процесса и безопасность движения. Вместе с тем поиски единого показателя, который был бы универсальным, измеримым в реальных условиях движения и имел бы стоимостное выражение, свя</w:t>
      </w:r>
      <w:r>
        <w:softHyphen/>
        <w:t>заны с определенными трудностями.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Для разных "потребителей" систем управления на первый план могут быть выдвинуты различные показатели: число и тяжесть ДТП, пропускная способность улично-дорожной сети, транспортные задерж</w:t>
      </w:r>
      <w:r>
        <w:softHyphen/>
        <w:t>ки, число остановок транспортных средств, длина очередей перед перекрестками, время выполнения поездки, скорость сообщения, сте</w:t>
      </w:r>
      <w:r>
        <w:softHyphen/>
        <w:t>пень загазованности окружающей среды и уровень шума, создаваемого транспортными средствами. Между перечисленными показателями су</w:t>
      </w:r>
      <w:r>
        <w:softHyphen/>
        <w:t>ществует взаимосвязь, однако явный вид этих зависимостей пока не</w:t>
      </w:r>
      <w:r>
        <w:softHyphen/>
        <w:t>известен. Кроме этого, некоторые показатели не могут быть опреде</w:t>
      </w:r>
      <w:r>
        <w:softHyphen/>
        <w:t>лены сразу. Например, для определения числа и тяжести ДТП необхо</w:t>
      </w:r>
      <w:r>
        <w:softHyphen/>
        <w:t>димо время для сбора статистических данных.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зависимости от цели оценки (например, оценка уровня безо</w:t>
      </w:r>
      <w:r>
        <w:softHyphen/>
        <w:t>пасности движения или загазованности воздуха) используются те или иные показатели или их совокупность. Для расчетов экономической эффективности внедрения технических средств организации движения целесообразно учитывать множество показателей в их стоимостном вы</w:t>
      </w:r>
      <w:r>
        <w:softHyphen/>
        <w:t>ражении. Для целей оптимизации работы технических средств можно ограничиться использованием одного-двух показателей, поскольку практика показывает, что минимизация одного из ведущих параметров эффективности приводит к снижению (или увеличению) других. Так снижение задержки транспортных средств приводит к увеличению ско</w:t>
      </w:r>
      <w:r>
        <w:softHyphen/>
        <w:t>рости сообщения, уменьшению времени движения, расхода топлива, за</w:t>
      </w:r>
      <w:r>
        <w:softHyphen/>
        <w:t>газованности и шума.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 xml:space="preserve">При выборе ведущего показателя необходимо учитывать, что в наиболее явном виде об эффективности управления можно судить по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характеру работы перекрестков,  пропускная способность которых  во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многом определяет производительность всей транспортной системы.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Для перекрестка таким показателем является среднее время обс</w:t>
      </w:r>
      <w:r>
        <w:softHyphen/>
        <w:t>луживания или средняя задержка автомобиля. Этот показатель чаще всего используется как характеристика эффективности различных сис</w:t>
      </w:r>
      <w:r>
        <w:softHyphen/>
        <w:t>тем массового обслуживания. Задержка может быть сравнительно прос</w:t>
      </w:r>
      <w:r>
        <w:softHyphen/>
        <w:t>то определена в реальных условиях движения и имеет стоимостное вы</w:t>
      </w:r>
      <w:r>
        <w:softHyphen/>
        <w:t>ражение.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 сожалению, средняя непосредственно задержка не отражает степень безопасности движения. Известно, что уменьшение задержек уменьшает раздраженность и психологическую утомляемость водителей, что в конечном счете уменьшает и вероятность возникновения ДТП. Тем не менее только путем уменьшения средних задержек транспортных средств добиться снижение числа ДТП невозможно. Поэтому, принимая указанный критерий в качестве основного, следует учитывать и дру</w:t>
      </w:r>
      <w:r>
        <w:softHyphen/>
        <w:t>гие показатели соответствующие характеру и направленности анализа систем управления. В ряде случаев параметры систем, расчитанные по критерию средней задержки, могут быть ограничены с учетом интере</w:t>
      </w:r>
      <w:r>
        <w:softHyphen/>
        <w:t>сов безопасности движения, например длительность минимального раз</w:t>
      </w:r>
      <w:r>
        <w:softHyphen/>
        <w:t>решающего, максимального запрещающего и промежуточного сигналов светофоров, расчетная скорость движения и т.д. Кроме этого, пока</w:t>
      </w:r>
      <w:r>
        <w:softHyphen/>
        <w:t>затель безопасности предъявляет определенные требования и к техни</w:t>
      </w:r>
      <w:r>
        <w:softHyphen/>
        <w:t>ческим средствам организации движения с точки зрения их безотказ</w:t>
      </w:r>
      <w:r>
        <w:softHyphen/>
        <w:t>ности в работе и информативности.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 учетом роста уровня автомобилизации особое значение прини</w:t>
      </w:r>
      <w:r>
        <w:softHyphen/>
        <w:t>мают экологические показатели. Частые торможения и остановки транспортных средств повышают вероятность использования водителями понижающих передач и работы двигателя на не экономичных режимах. это способствует загрязнению атмосферы продуктами неполного сгора</w:t>
      </w:r>
      <w:r>
        <w:softHyphen/>
        <w:t>ния топлива и увеличению транспортного шума. Поэтому параметры уп</w:t>
      </w:r>
      <w:r>
        <w:softHyphen/>
        <w:t>равления движением должны обеспечивать стабильность скоростного режима и снижение числа и продолжительности остановок транспортных средств.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 xml:space="preserve"> СВЕТОФОРЫ.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3.1. Значение и чередование сигналов.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Светофоры предназначены для поочередного пропуска участников движения через определенный участок улично-дорожной сети, а также для обозначения опасных участков дорог. В зависимости от условий светофоры применяются для управления движением в определенных нап</w:t>
      </w:r>
      <w:r>
        <w:softHyphen/>
        <w:t>равлениях или по отдельным полосам данного направления: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местах, где встречаются конфликтующие транспортные, а также транспортные и пешеходные потоки (перекрестки, пешеходные перехо</w:t>
      </w:r>
      <w:r>
        <w:softHyphen/>
        <w:t>ды);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по полосам, где направление движения может меняться на проти</w:t>
      </w:r>
      <w:r>
        <w:softHyphen/>
        <w:t>воположное;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на железнодорожных переездах, разводных мостах, причалах,па</w:t>
      </w:r>
      <w:r>
        <w:softHyphen/>
        <w:t>ромах, переправах;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выездах автомобилей спецслужб на дороги с интенсивным движением;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для управления движением транспортных средств общего пользо</w:t>
      </w:r>
      <w:r>
        <w:softHyphen/>
        <w:t>вания.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Порядок чередования сигналов, их вид и значение, принятые в России, соответствуют международной Конвенции о дорожных знаках и сигналах. Сигналы чередуются в такой последовательности: красный - красный с желтым - зеленый - желтый - красный...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отсутствии дополнительной секции красный немигающий сиг</w:t>
      </w:r>
      <w:r>
        <w:softHyphen/>
        <w:t>нал запрещает движение по всей ширине проезжей части. остальные разновидности красного сигнала имеют специальное назначение: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контурная черная стрелка на красном фоне круглой формы запре</w:t>
      </w:r>
      <w:r>
        <w:softHyphen/>
        <w:t>щает движение в сторону, указанную стрелкой;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косой красный крест на черном фоне квадратной формы запрещает въезд на полосу движения, над которой он расположен;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красный силуэт стоящего человека запрещает движение пешехо</w:t>
      </w:r>
      <w:r>
        <w:softHyphen/>
        <w:t>дам;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красный мигающий сигнал или два красных попеременно мигающих сигнала запрещают выезжать на железнодорожный переезд, разводной мост, причал паромной переправы и в другие места, представляющие особую опасность для движения.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550" w:right="880"/>
      </w:pPr>
      <w:r>
        <w:t xml:space="preserve">Желтый немигающий сигнал обязывает к остановке перед стоп-ли-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нией всех водителей,  за исключением тех,  которые уже не могли бы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остановиться с учетом  требований  безопасности  движения.  Желтый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сигнал, подключенный к красному,  предупреждает о незамедлительном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включении зеленого сигнала.  Желтый мигающий сигнал  не  запрещает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движение и применяется для обозначения перекрестков, которые могут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быть не замечены водителями на расстоянии, достаточном для оста</w:t>
      </w:r>
      <w:r>
        <w:softHyphen/>
        <w:t>новки транспортного средства.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Зеленый немигающий сигнал при отсутствии каких-либо дополни</w:t>
      </w:r>
      <w:r>
        <w:softHyphen/>
        <w:t>тельных ограничений, а также дополнительной секции светофора раз</w:t>
      </w:r>
      <w:r>
        <w:softHyphen/>
        <w:t>решает движение по всей ширине проезжей части во всех направлени</w:t>
      </w:r>
      <w:r>
        <w:softHyphen/>
        <w:t>ях. Зеленый мигающий сигнал предупреждает о конце разрешающего такта.</w:t>
      </w:r>
    </w:p>
    <w:p w:rsidR="004A4FC1" w:rsidRDefault="004A4FC1">
      <w:pPr>
        <w:suppressAutoHyphens/>
        <w:autoSpaceDE w:val="0"/>
        <w:autoSpaceDN w:val="0"/>
        <w:adjustRightInd w:val="0"/>
        <w:ind w:left="550" w:right="880"/>
      </w:pPr>
      <w:r>
        <w:t>Разновидности зеленого сигнала и их назначение следующие: контурная черная стрелка на зеленом  фоне  круглой  формы,  а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также зеленая стрелка на черном фоне круглой формы - разрешают движение в сторону стрелки;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зеленая стрелка, на черном фоне квадратной формы направленная вниз, разрешает движение по полосе, над которой расположен свето</w:t>
      </w:r>
      <w:r>
        <w:softHyphen/>
        <w:t>фор;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сигнал в виде зеленого силуэта идущего человека разрешает движение пешеходов.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Зеленая стрелка дополнительной секции светофора разрешает движение в сторону, указываемую стрелкой, независимо от сигнала основного светофора. При этом красный сигнал основного светофора лишает водителей, движущихся в сторону включенной зеленой стрелки дополнительной секции, преимущественного права проезда. Выключен</w:t>
      </w:r>
      <w:r>
        <w:softHyphen/>
        <w:t>ная секция запрещает движение в направлении стрелки этой секции даже при включенном зеленом сигнале основного светофора.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Разрешенное направление движения для транспортных средств за</w:t>
      </w:r>
      <w:r>
        <w:softHyphen/>
        <w:t>висит от сочетания включенных сигналов верхнего и нижнего ряда специального светофора (в случае его применения). При выключенном нижнем сигнале движение запрещено во всех направлениях.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3.2. Типы светофоров.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Светофоры можно классифицировать по их функциональному назна</w:t>
      </w:r>
      <w:r>
        <w:softHyphen/>
        <w:t xml:space="preserve">чению (транспортные, пешеходные); по конструктивному исполнению (одно-, двух- или трехсекционные, трехсекционные с дополнительными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секциями); по их роли, выполняемой в процессе управления движением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(основные, дублеры и повторители).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приложении 1 показаны некоторые светофоры, применяемые в нашей стране для управления дорожным движением. В соответствии с ГОСТ 25695-83 "Светофоры дорожные. Общие технические условия" они делятся на две группы: транспортные и пешеходные. Светофоры каждой группы, в свою очередь, подразделяются на типы и разновидности ис</w:t>
      </w:r>
      <w:r>
        <w:softHyphen/>
        <w:t>полнения. Имеются семь типов транспортных светофоров и два типа пешеходных. Каждый светофор имеет свой номер. Первая цифра номера означает группу (1 - транспортный светофор, 2 - пешеходный), вто</w:t>
      </w:r>
      <w:r>
        <w:softHyphen/>
        <w:t>рая цифра - тип светофора, третья цифра (или число) - разновид</w:t>
      </w:r>
      <w:r>
        <w:softHyphen/>
        <w:t>ность его исполнения.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Транспортные светофоры типа 1 (без учета сигналов дополни</w:t>
      </w:r>
      <w:r>
        <w:softHyphen/>
        <w:t>тельных секций) и типа 2 имеют три сигнала круглой формы диаметром 200 или 300 мм, расположенных вертикально. Как исключение, для светофоров типа 1 допускается горизонтальное расположение сигна</w:t>
      </w:r>
      <w:r>
        <w:softHyphen/>
        <w:t>лов. Последовательность расположения сверху вниз (слева направо): красный, желтый, зеленый.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Дополнительные секции применяются только со светофорами типа 1 с вертикальным расположением сигналов и имеют сигнал в виде стрелки на черном фоне круглой формы.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Для лучшего распознавания водителем дополнительной секции (особенно в темное время суток) на линзе основного зеленого сигна</w:t>
      </w:r>
      <w:r>
        <w:softHyphen/>
        <w:t>ла светофора наносят контуры стрел, указывающих разрешенные этим сигналом направления движения. С этой же целью при наличии допол</w:t>
      </w:r>
      <w:r>
        <w:softHyphen/>
        <w:t>нительных секций светофор оборудуется белым прямоугольным экраном, выступающим за габариты светофора. Расположение секций зависит от направления стрелки.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Для транспортных светофоров типа 2 контуры стрелок, указываю</w:t>
      </w:r>
      <w:r>
        <w:softHyphen/>
        <w:t>щих разрешенное (запрещенное) направление движения, наносят на всех линзах. При этом в отличие от красного и желтого сигналов зе</w:t>
      </w:r>
      <w:r>
        <w:softHyphen/>
        <w:t>леный сигнал светофоров этого типа представляет собой зеленую стрелку на черном фоне. Под светофорами или над ними располагают таблички белого цвета с изображением стрелок, указывающих то же направление, что и контуры стрелок на линзах.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Светофоры типа 1 применяются для регулирования всех направле</w:t>
      </w:r>
      <w:r>
        <w:softHyphen/>
        <w:t xml:space="preserve">ний движения на перекрестке. Допускается их использование и перед железнодорожными переездами, пересечениями с трамвайными и трол-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лейбусными линиями, сужениями проезжей части и т.д. Светофоры типа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2 применяются для регулирования движения в определенных направле</w:t>
      </w:r>
      <w:r>
        <w:softHyphen/>
        <w:t>ниях (указанных на линзах стрелками) и только в тех случаях, когда транспортный поток в этих направлениях не имеет пересечений или слияний с другими транспортными или пешеходными потоками (бесконф</w:t>
      </w:r>
      <w:r>
        <w:softHyphen/>
        <w:t>ликтное регулирование). При достаточно широкой проезжей части с числом полос на подходе к перекрестку более четырех целесообразно светофоры этого типа использовать для регулирования движения по полосам.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Специфика использования светофоров типа 2, связанная с бес</w:t>
      </w:r>
      <w:r>
        <w:softHyphen/>
        <w:t>конфликтным регулированием, не позволяет их совместную установку со светофорами типа 1 на одном подходе к перекрестку. Исключение составляет случай, когда транспортные потоки отделены друг от дру</w:t>
      </w:r>
      <w:r>
        <w:softHyphen/>
        <w:t>га приподнятыми островками, или разделительными полосами. Таким образом в пределах одной проезжей части водитель должен видеть светофоры одного типа.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Транспортные светофоры типа 3 применяются в качестве повтори</w:t>
      </w:r>
      <w:r>
        <w:softHyphen/>
        <w:t>телей сигналов светофоров типа 1. По своему внешнему виду они на</w:t>
      </w:r>
      <w:r>
        <w:softHyphen/>
        <w:t>поминают светофоры этого типа, однако в отличие от них имеют мень</w:t>
      </w:r>
      <w:r>
        <w:softHyphen/>
        <w:t>шие габаритные размеры и диаметры сигналов 100 мм. Если основной светофор (типа 1) имеет дополнительную секцию то светофор-повтори</w:t>
      </w:r>
      <w:r>
        <w:softHyphen/>
        <w:t>тель также оборудуется дополнительной секцией естественно умень</w:t>
      </w:r>
      <w:r>
        <w:softHyphen/>
        <w:t>шенного размера.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Светофоры типа 3 размещают под основным светофором на высоте 1,5-2 м от проезжей части, если затруднена видимость сигналов ос</w:t>
      </w:r>
      <w:r>
        <w:softHyphen/>
        <w:t>новного светофора для водителя, остановившегося у стоп-линии. Све</w:t>
      </w:r>
      <w:r>
        <w:softHyphen/>
        <w:t>тофоры этого типа могут применяться также для управления велоси</w:t>
      </w:r>
      <w:r>
        <w:softHyphen/>
        <w:t>педным движением в местах пересечения дороги с велосипедной дорож</w:t>
      </w:r>
      <w:r>
        <w:softHyphen/>
        <w:t>кой. В этом случае над ними укрепляют табличку белого цвета с изображением символа велосипеда.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Транспортные светофоры типа 4 применяют для управления въез</w:t>
      </w:r>
      <w:r>
        <w:softHyphen/>
        <w:t>дами на отдельные полосы движения. Такая необходимость возникает, например, при организации реверсивного движения. Светофоры этого типа устанавливают над каждой полосой в ее начале. Они имеют гори</w:t>
      </w:r>
      <w:r>
        <w:softHyphen/>
        <w:t>зонтальное расположение сигналов: слева - в виде косого красного креста; справа - в виде зеленой стрелки, направленной острием вниз. Оба сигнала выполняются на черном фоне прямоугольной формы. Габаритные размеры каждого символа 450 500 мм.</w:t>
      </w:r>
    </w:p>
    <w:p w:rsidR="004A4FC1" w:rsidRDefault="004A4FC1">
      <w:pPr>
        <w:suppressAutoHyphens/>
        <w:autoSpaceDE w:val="0"/>
        <w:autoSpaceDN w:val="0"/>
        <w:adjustRightInd w:val="0"/>
        <w:spacing w:before="222"/>
        <w:ind w:right="880" w:firstLine="550"/>
        <w:jc w:val="both"/>
      </w:pPr>
      <w:r>
        <w:t>Светофоры типа 4 могут применяться со светофорами типа 1, ес</w:t>
      </w:r>
      <w:r>
        <w:softHyphen/>
        <w:t>ли реверсивное движение организовано не по всей ширине проезжей части. В этом случае действие светофоров типа 1 не распространяет</w:t>
      </w:r>
      <w:r>
        <w:softHyphen/>
        <w:t>ся на полосы с реверсивным движением. Запрещается въезд а полосу, ограниченную с обеих сторон двойной прерывистой линией (разметка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1.9), при отключенном светофоре типа 4, расположенного над этой полосой. В противном случае возникает возможность выезда навстречу движения (например, при перегорании ламп красного сигнала одного из светофоров полосы).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Транспортный светофор типа 5 имеет четыре сигнала бело-лунно</w:t>
      </w:r>
      <w:r>
        <w:softHyphen/>
        <w:t>го цвета круглой формы диаметром 100 мм. Подобный светофор приме</w:t>
      </w:r>
      <w:r>
        <w:softHyphen/>
        <w:t>няют в случае бесконфликтного регулирования движения транспортных средств общего пользования (трамваев, маршрутных автобусов, трол</w:t>
      </w:r>
      <w:r>
        <w:softHyphen/>
        <w:t>лейбусов), движущихся по специально выделенной полосе. Однако даже в этих случаях необходимость в установке светофоров типа 5 нередко отпадает: схема организации движения на перекрестке обеспечивает бесконфликтный пропуск транспортных средств указанных видов вместе с общим потоком, и светофоры типа 5 лишь повторяют значения сигна</w:t>
      </w:r>
      <w:r>
        <w:softHyphen/>
        <w:t>лов светофоров типа 1 или 2.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отсутствии специально выделенных полос для транспортных средств общего пользования или возможности их бесконфликтного про</w:t>
      </w:r>
      <w:r>
        <w:softHyphen/>
        <w:t>пуска применение светофоров типа 5 становится бессмысленным. Уп</w:t>
      </w:r>
      <w:r>
        <w:softHyphen/>
        <w:t>равление движением осуществляется светофорами типа 1 или 2.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Транспортные светофора типа 6 имеют два (реже один) красный сигнал круглой формы диаметром 200 или 300 мм, расположенных гори</w:t>
      </w:r>
      <w:r>
        <w:softHyphen/>
        <w:t>зонтально и работающих в режиме попеременного мигания. При разре</w:t>
      </w:r>
      <w:r>
        <w:softHyphen/>
        <w:t>шении движения транспортных средств сигналы выключаются. Светофоры этого типа устанавливаются перед железнодорожными переездами, раз</w:t>
      </w:r>
      <w:r>
        <w:softHyphen/>
        <w:t>водными мостами, причалами железнодорожных переправ, в местах вы</w:t>
      </w:r>
      <w:r>
        <w:softHyphen/>
        <w:t>езда на дорогу транспортных средств спецслужб.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Светофор типа 7 имеет один сигнал желтого цвета, постоянно работающий в режиме мигания. Его применяют на нерегулируемых пе</w:t>
      </w:r>
      <w:r>
        <w:softHyphen/>
        <w:t>рекрестках повышенной опасности.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Транспортные светофоры типа 8 имеют два расположенных верти</w:t>
      </w:r>
      <w:r>
        <w:softHyphen/>
        <w:t>кально сигнала красного и зеленого цветов круглой формы диаметром 200 и 300 мм. Их применяют при временном сужении проезжей части, когда организуют попеременное движение по одной полосе, а исполь</w:t>
      </w:r>
      <w:r>
        <w:softHyphen/>
        <w:t xml:space="preserve">зование для этих целей знаков приоритета затруднено в силу ограни-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ченной видимости на этом участке дороги.  Кроме  этого,  светофоры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типа 8 применяют также для управления малоинтенсивным движением на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внутренних территориях гаражей,  предприятий и  организаций,  где,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как правило, введены ограничения скорости. В перечисленных случаях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допускается и использование наиболее  распространенных  светофоров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типа 1,  однако светофоры типа 8,  отличающиеся от них отсутствием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желтого сигнала, указывают на специфику условий движения.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Пешеходные светофоры имеют два вертикально расположенных сиг</w:t>
      </w:r>
      <w:r>
        <w:softHyphen/>
        <w:t>нала круглой или квадратной формы с диаметром круга или стороной квадрата 200 или 300 мм. Верхний сигнал - красный силуэт стоящего пешехода, нижний - зеленый силуэт идущего пешехода. Оба силуэта выполняются на черном фоне.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Согласно ГОСТ 23457-86, пешеходными светофорами оборудуют все пешеходные переходы на управляемом светофорами перекрестке. При этом, если не обеспечен бесконфликтный пропуск пешеходов, зеленый сигнал должен работать в мигающем режиме, предупреждая пешеходов и водителей о возможности просачивания транспортных средств через пешеходные потоки.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Для всех типов светофоров при наличии двух вариантов сигнала (200 или 300 мм) светофоры с большим размером сигнала устанавлива</w:t>
      </w:r>
      <w:r>
        <w:softHyphen/>
        <w:t>ют на магистральных улицах и площадях, на дорогах с максимально допустимой скоростью движения более 60 км/ч, а также при неблагоп</w:t>
      </w:r>
      <w:r>
        <w:softHyphen/>
        <w:t>риятных условиях видимости. Таким образом обеспечивается лучшее восприятие сигналов участниками движения. Кроме этого, увеличенные размеры сигналов подчеркивают характер дороги, на которой находит</w:t>
      </w:r>
      <w:r>
        <w:softHyphen/>
        <w:t>ся водитель. С этой же целью перед пересечениями с указанными до</w:t>
      </w:r>
      <w:r>
        <w:softHyphen/>
        <w:t>рогами со стороны, где были светофоры с диаметром сигнала 200 мм, устанавливают светофор с увеличенным диаметром (300 мм) красного сигнала.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3.3. Критерии ввода светофорной сигнализации.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Введение светофорного регулирования ликвидирует наиболее опасные конфликтные точки, что способствует повышению безопасности движения. Вместе с тем появление светофора на перекрестке, вызыва</w:t>
      </w:r>
      <w:r>
        <w:softHyphen/>
        <w:t>ет транспортные задержки даже на главной дороге, порой весьма зна</w:t>
      </w:r>
      <w:r>
        <w:softHyphen/>
        <w:t xml:space="preserve">чительные из-за характерной для этой дороги высокой интенсивности движения и господствующего в настоящее время жесткого программного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регулирования. Таким образом,  введение светофорного регулирования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является не всегда оправданным и зависит прежде всего от интенсив</w:t>
      </w:r>
      <w:r>
        <w:softHyphen/>
        <w:t>ности конфликтующих потоков и от числа и тяжести ДТП.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соответствии с ГОСТ 23457-86 "Технические средства органи</w:t>
      </w:r>
      <w:r>
        <w:softHyphen/>
        <w:t>зации дорожного движения. Правила применения" транспортные свето</w:t>
      </w:r>
      <w:r>
        <w:softHyphen/>
        <w:t>форы типов 1 и 2, а также пешеходные светофоры следует устанавли</w:t>
      </w:r>
      <w:r>
        <w:softHyphen/>
        <w:t>вать на перекрестках и пешеходных переходах при наличии хотя бы одного из следующих условий.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Условие 1 задано в виде сочетаний критических интенсивностей движения на главной и второстепенной дорогах (табл. 1). Введение светофорного регулирования считается оправданным, если наблюдаемая на перекрестке интенсивность конфликтующих транспортных потоков в течении каждого из любых 8 часов обычного рабочего дня не менее заданных сочетаний.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Условие 2 задано в виде сочетания критических интенсивностей конфликтующих транспортного и пешеходного потоков. Введение свето</w:t>
      </w:r>
      <w:r>
        <w:softHyphen/>
        <w:t>форного регулирования считается оправданным, если в течении каждо</w:t>
      </w:r>
      <w:r>
        <w:softHyphen/>
        <w:t>го из любых 8 часов рабочего дня по дороге в двух направлениях движется не менее 600 ед./час (для дорог с разделительной полосой 1000 ед./час) транспортных средств и в то же время эту улицу пере</w:t>
      </w:r>
      <w:r>
        <w:softHyphen/>
        <w:t>ходят в одном, наиболее загруженном направлении не менее 150 чел. в час.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Для населенных пунктов с населением менее 10000 человек, зна</w:t>
      </w:r>
      <w:r>
        <w:softHyphen/>
        <w:t>чения критических интенсивностей движения, оговоренные условиями 1 и 2, снижаются на 30%.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Условие 3 заключается в том, что светофорное регулирование вводится, когда условия 1 и 2 целиком не выполняются, но оба вы</w:t>
      </w:r>
      <w:r>
        <w:softHyphen/>
        <w:t>полняются не менее чем на 80%.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Условие 4 задано определенным числом ДТП. Введение светофор</w:t>
      </w:r>
      <w:r>
        <w:softHyphen/>
        <w:t>ного регулирования считается оправданным, если за последние 12 ме</w:t>
      </w:r>
      <w:r>
        <w:softHyphen/>
        <w:t>сяцев на перекрестке произошло не менее 3 ДТП (которые могли бы быть предотвращены при наличии светофорной сигнализации) и хотя бы одно из условий 1 и 2 выполняется не менее чем на 80%.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Перевод светофоров на режим желтого мигающего сигнала (или применение для этих целей специального транспортного светофора ти</w:t>
      </w:r>
      <w:r>
        <w:softHyphen/>
        <w:t xml:space="preserve">па 7) осуществляют при снижении интенсивности движения до 50% от норм, оговоренных условиями 1 и 2. Кроме этого, светофоры типа 7 могут применяться и при более низкой интенсивности на опасных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участках, где не обеспечена видимость на  расстоянии,  достаточном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</w:pPr>
      <w:r>
        <w:t>для остановки транспортного средства в случае необходимости.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Табл.1. Сочетание критических интенсивновностей потоков на главной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и второстепенной дорогах, необходимых для установки светофоров.</w:t>
      </w:r>
    </w:p>
    <w:tbl>
      <w:tblPr>
        <w:tblW w:w="0" w:type="auto"/>
        <w:tblInd w:w="-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2040"/>
        <w:gridCol w:w="1920"/>
      </w:tblGrid>
      <w:tr w:rsidR="004A4FC1" w:rsidRPr="004A4FC1">
        <w:trPr>
          <w:cantSplit/>
        </w:trPr>
        <w:tc>
          <w:tcPr>
            <w:tcW w:w="38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left="550" w:right="528"/>
            </w:pPr>
            <w:r w:rsidRPr="004A4FC1">
              <w:t>Число полос движения в одном направлении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</w:pPr>
            <w:r w:rsidRPr="004A4FC1">
              <w:t>Интенсивность движения по главной дороге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</w:pPr>
            <w:r w:rsidRPr="004A4FC1">
              <w:t>в двух направле-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</w:pPr>
            <w:r w:rsidRPr="004A4FC1">
              <w:t>ниях ед./час</w:t>
            </w:r>
          </w:p>
        </w:tc>
        <w:tc>
          <w:tcPr>
            <w:tcW w:w="1920" w:type="dxa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right="88"/>
            </w:pPr>
            <w:r w:rsidRPr="004A4FC1">
              <w:t>Интенс. движ. по второстеп. дороге в одном наиболее загр. напр. ед./ч</w:t>
            </w:r>
          </w:p>
        </w:tc>
      </w:tr>
      <w:tr w:rsidR="004A4FC1" w:rsidRPr="004A4FC1">
        <w:trPr>
          <w:cantSplit/>
        </w:trPr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left="550" w:right="352" w:hanging="110"/>
            </w:pPr>
            <w:r w:rsidRPr="004A4FC1">
              <w:t>Главная дорога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  <w:ind w:left="550" w:hanging="440"/>
            </w:pPr>
            <w:r w:rsidRPr="004A4FC1">
              <w:t>Второстепенная дорога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111"/>
            </w:pPr>
          </w:p>
        </w:tc>
      </w:tr>
      <w:tr w:rsidR="004A4FC1" w:rsidRPr="004A4FC1">
        <w:trPr>
          <w:cantSplit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222"/>
              <w:ind w:left="660"/>
            </w:pPr>
            <w:r w:rsidRPr="004A4FC1"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222"/>
              <w:jc w:val="center"/>
            </w:pPr>
            <w:r w:rsidRPr="004A4FC1">
              <w:t>1</w:t>
            </w:r>
          </w:p>
        </w:tc>
        <w:tc>
          <w:tcPr>
            <w:tcW w:w="20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  <w:ind w:left="660"/>
            </w:pPr>
            <w:r w:rsidRPr="004A4FC1">
              <w:t>750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670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580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500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410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  <w:ind w:left="660"/>
            </w:pPr>
            <w:r w:rsidRPr="004A4FC1">
              <w:t>380</w:t>
            </w:r>
          </w:p>
        </w:tc>
        <w:tc>
          <w:tcPr>
            <w:tcW w:w="19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  <w:jc w:val="center"/>
            </w:pPr>
            <w:r w:rsidRPr="004A4FC1">
              <w:t>75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125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150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175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  <w:ind w:left="660"/>
            </w:pPr>
            <w:r w:rsidRPr="004A4FC1">
              <w:t>190</w:t>
            </w:r>
          </w:p>
        </w:tc>
      </w:tr>
      <w:tr w:rsidR="004A4FC1" w:rsidRPr="004A4FC1">
        <w:trPr>
          <w:cantSplit/>
        </w:trPr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222"/>
              <w:ind w:left="220"/>
            </w:pPr>
            <w:r w:rsidRPr="004A4FC1">
              <w:t>2 или более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222"/>
              <w:jc w:val="center"/>
            </w:pPr>
            <w:r w:rsidRPr="004A4FC1"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  <w:ind w:left="660"/>
            </w:pPr>
            <w:r w:rsidRPr="004A4FC1">
              <w:t>900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800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700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600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500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  <w:ind w:left="660"/>
            </w:pPr>
            <w:r w:rsidRPr="004A4FC1">
              <w:t>400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  <w:jc w:val="center"/>
            </w:pPr>
            <w:r w:rsidRPr="004A4FC1">
              <w:t>75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125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150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175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  <w:ind w:left="660"/>
            </w:pPr>
            <w:r w:rsidRPr="004A4FC1">
              <w:t>200</w:t>
            </w:r>
          </w:p>
        </w:tc>
      </w:tr>
      <w:tr w:rsidR="004A4FC1" w:rsidRPr="004A4FC1">
        <w:trPr>
          <w:cantSplit/>
        </w:trPr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222"/>
              <w:ind w:left="220"/>
            </w:pPr>
            <w:r w:rsidRPr="004A4FC1">
              <w:t>2 или более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 w:after="222"/>
              <w:ind w:left="220"/>
            </w:pPr>
            <w:r w:rsidRPr="004A4FC1">
              <w:t>2 или более</w:t>
            </w:r>
          </w:p>
        </w:tc>
        <w:tc>
          <w:tcPr>
            <w:tcW w:w="20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  <w:ind w:left="660"/>
            </w:pPr>
            <w:r w:rsidRPr="004A4FC1">
              <w:t>900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825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750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675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600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525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  <w:ind w:left="660"/>
            </w:pPr>
            <w:r w:rsidRPr="004A4FC1">
              <w:t>480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before="111"/>
              <w:ind w:left="660"/>
            </w:pPr>
            <w:r w:rsidRPr="004A4FC1">
              <w:t>100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125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150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175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200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ind w:left="660"/>
            </w:pPr>
            <w:r w:rsidRPr="004A4FC1">
              <w:t>225</w:t>
            </w:r>
          </w:p>
          <w:p w:rsidR="004A4FC1" w:rsidRPr="004A4FC1" w:rsidRDefault="004A4FC1">
            <w:pPr>
              <w:suppressAutoHyphens/>
              <w:autoSpaceDE w:val="0"/>
              <w:autoSpaceDN w:val="0"/>
              <w:adjustRightInd w:val="0"/>
              <w:spacing w:after="111"/>
              <w:ind w:left="660"/>
            </w:pPr>
            <w:r w:rsidRPr="004A4FC1">
              <w:t>240</w:t>
            </w:r>
          </w:p>
        </w:tc>
      </w:tr>
    </w:tbl>
    <w:p w:rsidR="004A4FC1" w:rsidRDefault="004A4FC1">
      <w:pPr>
        <w:suppressAutoHyphens/>
        <w:autoSpaceDE w:val="0"/>
        <w:autoSpaceDN w:val="0"/>
        <w:adjustRightInd w:val="0"/>
        <w:spacing w:before="222"/>
        <w:ind w:right="880" w:firstLine="550"/>
        <w:jc w:val="both"/>
      </w:pPr>
      <w:r>
        <w:t>Перечисленные положения разработаны с учетом зарубежного опы</w:t>
      </w:r>
      <w:r>
        <w:softHyphen/>
        <w:t xml:space="preserve">та и специфики наших условий. Соблюдение этих положений в принципе должно обеспечить экономическую целесообразность введения свето-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форного регулирования.  Вместе  с  тем,  в  каком  бы виде не были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представлены указанные нормативы,  они не  смогут  охватить  всего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многообразия случаев, встречающихся на практике. Поэтому, рассмат</w:t>
      </w:r>
      <w:r>
        <w:softHyphen/>
        <w:t>ривая условия 1 - 4 в качестве критериев введения светофора, необ</w:t>
      </w:r>
      <w:r>
        <w:softHyphen/>
        <w:t>ходимо в каждом конкретном случае проводить технико-экономический анализ. При соответствующем обосновании светофоры могут быть уста</w:t>
      </w:r>
      <w:r>
        <w:softHyphen/>
        <w:t>новлены на перекрестке и при невыполнении условий 1 - 4.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Сущность технико-экономического анализа заключается в сравне</w:t>
      </w:r>
      <w:r>
        <w:softHyphen/>
        <w:t>нии годовых суммарных приведенных затрат, связанных с движением через перекресток конфликтующих транспортных потоков для случаев отсутствия и наличия на том же перекрестке светофорного регулиро</w:t>
      </w:r>
      <w:r>
        <w:softHyphen/>
        <w:t>вания.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На нерегулируемом перекрестке суммарные, приведенные к году затраты (ПЗн) складываются из потерь народного хозяйства, связан</w:t>
      </w:r>
      <w:r>
        <w:softHyphen/>
        <w:t>ных с транспортными задержками на второстепенной дороге, и ущерба от ДТП. При наличии светофорной сигнализации суммарные затраты (ПЗр) складываются из потерь от транспортных задержек на главной и второстепенной дорогах, ущерба от ДТП а также затрат, связанных со стоимостью, установкой и эксплуатацией технических средств.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Введение светофорного регулирования на перекрестке является целесообразным, если отношение ПЗн/ПЗр&gt;1.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3.4. Конструкция светофоров.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Светофор состоит из отдельных секций, каждая из которых пред</w:t>
      </w:r>
      <w:r>
        <w:softHyphen/>
        <w:t>назначена для определенного сигнала.  В зависимости от типа свето</w:t>
      </w:r>
      <w:r>
        <w:softHyphen/>
        <w:t>фора секции могут иметь различные конструктивные особенности (фор</w:t>
      </w:r>
      <w:r>
        <w:softHyphen/>
        <w:t>ма и размеры сигнала, особенности символа, источника света, свето</w:t>
      </w:r>
      <w:r>
        <w:softHyphen/>
        <w:t>фильтра и т.д.). Общим для всех секций является наличие оптическо</w:t>
      </w:r>
      <w:r>
        <w:softHyphen/>
        <w:t>го устройства.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Светофор состоит из секций, соединенных между собой резьбовы</w:t>
      </w:r>
      <w:r>
        <w:softHyphen/>
        <w:t>ми пустотелыми втулками, через которые пропущены провода. Секция представляет собой корпус с крышкой и противосолнечным козырьком. В крышке смонтировано оптическое устройство, состоящее из отража</w:t>
      </w:r>
      <w:r>
        <w:softHyphen/>
        <w:t>теля, цветного светофильтра, резинового кольца-уплотнителя и под</w:t>
      </w:r>
      <w:r>
        <w:softHyphen/>
        <w:t>вижного стакана с электролампой. При перемещении стакана нить лам</w:t>
      </w:r>
      <w:r>
        <w:softHyphen/>
        <w:t>пы устанавливается в фокусе отражателя.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550" w:right="880"/>
      </w:pPr>
      <w:r>
        <w:t xml:space="preserve">Тенденция развития  современных конструкций светофоров заклю-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чается в совершенствовании основных элементов светооптической сис</w:t>
      </w:r>
      <w:r>
        <w:softHyphen/>
        <w:t>темы: источника света, светофильтра, отражателя, а также надежнос</w:t>
      </w:r>
      <w:r>
        <w:softHyphen/>
        <w:t>ти конструкции в целом.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качестве источников света применяют лампы накаливания обще</w:t>
      </w:r>
      <w:r>
        <w:softHyphen/>
        <w:t>го и специального назначения. Известны конструкции, где в качестве источника света используют газосветные трубки или излучающие дио</w:t>
      </w:r>
      <w:r>
        <w:softHyphen/>
        <w:t>ды. Основным недостатком ламп накаливания общего назначения явля</w:t>
      </w:r>
      <w:r>
        <w:softHyphen/>
        <w:t>ются большая протяженность нити, которая плохо поддается фокуси</w:t>
      </w:r>
      <w:r>
        <w:softHyphen/>
        <w:t>ровке, и низкая виброустойчивость ламп. Кроме того, они имеют сравнительно малый срок службы (500-800 ч.), обусловленный специ</w:t>
      </w:r>
      <w:r>
        <w:softHyphen/>
        <w:t>фическим режимом работы. Повышение срока службы ламп идет по пути применения специальных наполнителей (криптон), усложнения техноло</w:t>
      </w:r>
      <w:r>
        <w:softHyphen/>
        <w:t>гии изготовления нити накаливания, увеличения числа держателей ни</w:t>
      </w:r>
      <w:r>
        <w:softHyphen/>
        <w:t>ти.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некоторых конструкциях светофоров в качестве источника света используются низковольтные галогенные лампы. Обладая при ма</w:t>
      </w:r>
      <w:r>
        <w:softHyphen/>
        <w:t>лых размерах повышенной удельной светоотдачей и компактной нитью, эти лампы хорошо фокусируются. Однако широкого распространения они не получили вследствие их сравнительно высокой стоимости и необхо</w:t>
      </w:r>
      <w:r>
        <w:softHyphen/>
        <w:t>димости применения повышающих трансформаторов.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светофорах применяются светофильтры-рассеиватели и свето</w:t>
      </w:r>
      <w:r>
        <w:softHyphen/>
        <w:t>фильтры-линзы. Первые обеспечивают необходимое перераспределение светового потока в пространстве. Для этих целей на их внутренней стороне формируется узорчатый, призматический, ромбический или каплевидный рисунок. Важной характеристикой является угол свето</w:t>
      </w:r>
      <w:r>
        <w:softHyphen/>
        <w:t>рассеяния - наибольший угол, в пределах которого сила света умень</w:t>
      </w:r>
      <w:r>
        <w:softHyphen/>
        <w:t>шается вдвое по сравнению с ее осевым значением.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Светофильтры-линзы способствуют концентрации светового пото</w:t>
      </w:r>
      <w:r>
        <w:softHyphen/>
        <w:t>ка. Их использование позволяет отказаться от использования отража</w:t>
      </w:r>
      <w:r>
        <w:softHyphen/>
        <w:t>теля и уменьшить размер сигнала (транспортные светофоры типов 3 и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5). Светофоры с такими светофильтрами применяют, когда видимость сигнала должна быть обеспечена в достаточно узких пределах - на одной-двух полосах движения.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Конструкция отражателя характеризуется двумя основными внут</w:t>
      </w:r>
      <w:r>
        <w:softHyphen/>
        <w:t>ренними поверхностями: параболоидной, обеспечивающих концентрацию светового потока, и конической (или цилиндрической), предназначен</w:t>
      </w:r>
      <w:r>
        <w:softHyphen/>
        <w:t>ной для увеличения глубины отражателя и тем самым уменьшения выго</w:t>
      </w:r>
      <w:r>
        <w:softHyphen/>
        <w:t xml:space="preserve">рания красителя светофильтра. В конструкции современных светофоров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фокальную плоскость  отражателя максимально приближают к плоскости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светового отверстия,  за которой начинается балластная (нерабочая)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коническая поверхность.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Самым распространенным антифантомным устройством является противосолнечный козырек. Однако при низком положении солнца (в направлении восток-запад, запад-восток) может возникнуть одновре</w:t>
      </w:r>
      <w:r>
        <w:softHyphen/>
        <w:t>менное свечение всех сигналов светофора. Известно несколько мето</w:t>
      </w:r>
      <w:r>
        <w:softHyphen/>
        <w:t>дов, позволяющих устранить фантомный эффект и получивших распрост</w:t>
      </w:r>
      <w:r>
        <w:softHyphen/>
        <w:t>ранения в практике регулирования. Как правило, они связаны с неко</w:t>
      </w:r>
      <w:r>
        <w:softHyphen/>
        <w:t>торыми изменениями в конструкции отражателя или светофильтра. От</w:t>
      </w:r>
      <w:r>
        <w:softHyphen/>
        <w:t>ражатель с так называемым антифантомным крестом представляет собой взаимно перпендикулярные сегментные пластины с прорезями для раз</w:t>
      </w:r>
      <w:r>
        <w:softHyphen/>
        <w:t>мещения галогенной лампы. Луч света, попадающий от постороннего источника на отражатель, отклоняется и поглощается зачерненной по</w:t>
      </w:r>
      <w:r>
        <w:softHyphen/>
        <w:t>верхностью пластин. В то же время пластины практически полностью пропускают лучи от лампы светофора. Други решением является уста</w:t>
      </w:r>
      <w:r>
        <w:softHyphen/>
        <w:t>новка перед светофильтром рассеивателем специальной антифантомной линзы, имеющей пилообразный профиль. Луч солнца, попадая на на наклонную поверхность, отбрасывается на зачерненную горизонтальную ступеньку и поглощается. Известны также методы устранения фантом</w:t>
      </w:r>
      <w:r>
        <w:softHyphen/>
        <w:t>ного эффекта путем установки перед внутренней поверхностью свето</w:t>
      </w:r>
      <w:r>
        <w:softHyphen/>
        <w:t>фильтра перегородки сотовой конструкции, которая пропускает гори</w:t>
      </w:r>
      <w:r>
        <w:softHyphen/>
        <w:t>зонтальный световой поток оптического устройства светофора, однако задерживает солнечные лучи, если они имеют хотя бы небольшое отк</w:t>
      </w:r>
      <w:r>
        <w:softHyphen/>
        <w:t>лонение по горизонтали.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 xml:space="preserve"> ДОРОЖНЫЕ КОНТРОЛЛЕРЫ.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4.1. Назначение и классификация.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Дорожные контроллеры предназначены для переключения сигналов светофоров и символов управляемых дорожных знаков. Помимо этого, в зависимости от конструкции дорожные контроллеры (ДК) могут сигна</w:t>
      </w:r>
      <w:r>
        <w:softHyphen/>
        <w:t>лизировать о выполнении команд, поступающих из центра управления, об исправности самого контроллера, выступать в роли командного устройства для группы других контроллеров при объединении несколь</w:t>
      </w:r>
      <w:r>
        <w:softHyphen/>
        <w:t>ких перекрестков в единую систему управления.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Контроллеры делятся на локальные и системные. Локальные конт</w:t>
      </w:r>
      <w:r>
        <w:softHyphen/>
        <w:t>роллеры управляют светофорной сигнализацией только с учетом усло</w:t>
      </w:r>
      <w:r>
        <w:softHyphen/>
        <w:t>вий движения на данном перекрестке. Обмен информацией с контролле</w:t>
      </w:r>
      <w:r>
        <w:softHyphen/>
        <w:t>рами других перекрестков и управляющим пунктом не предусмотрен.</w:t>
      </w:r>
    </w:p>
    <w:p w:rsidR="004A4FC1" w:rsidRDefault="004A4FC1">
      <w:pPr>
        <w:suppressAutoHyphens/>
        <w:autoSpaceDE w:val="0"/>
        <w:autoSpaceDN w:val="0"/>
        <w:adjustRightInd w:val="0"/>
        <w:ind w:left="550" w:right="880"/>
      </w:pPr>
      <w:r>
        <w:t>К локальным относят следующие типы ДК.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1. Контроллеры жесткого управления с фиксированными длитель</w:t>
      </w:r>
      <w:r>
        <w:softHyphen/>
        <w:t>ностями фаз или разрешающих сигналов по отдельным направлениям пе</w:t>
      </w:r>
      <w:r>
        <w:softHyphen/>
        <w:t>рекрестка. Светофорные сигналы переключаются по одной или несколь</w:t>
      </w:r>
      <w:r>
        <w:softHyphen/>
        <w:t>ким заранее заданным временным программам. Такие контроллеры пред</w:t>
      </w:r>
      <w:r>
        <w:softHyphen/>
        <w:t>назначены для управления дорожным движением на перекрестках с мало изменяющейся в течении дня интенсивностью движения.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2. Вызывные устройства, которые обеспечивают переключение светофорных сигналов по вызову пешеходами или транспортными средс</w:t>
      </w:r>
      <w:r>
        <w:softHyphen/>
        <w:t>твами, прибывающими, прибывающими с прилегающих к магистрали улиц. Эти контроллеры предназначены предназначены для управления эпизо</w:t>
      </w:r>
      <w:r>
        <w:softHyphen/>
        <w:t>дическим движением пешеходов или транспортных средств по пересека</w:t>
      </w:r>
      <w:r>
        <w:softHyphen/>
        <w:t>ющим магистраль направлениям. Длительности разрешающих сигналов для пешеходов и указанных транспортных средств, как и в предыдущем случае, фиксированы. В последнее время вызывные устройства отдель</w:t>
      </w:r>
      <w:r>
        <w:softHyphen/>
        <w:t>но не выпускают. Вызов фазы по запросу пешеходов обеспечивают контроллеры всех типов.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3. Контроллеры адаптивного управления, обеспечивающих непос</w:t>
      </w:r>
      <w:r>
        <w:softHyphen/>
        <w:t>тоянную длительность фаз (разрешающих сигналов). Они предназначены для управления движением на перекрестках, где интенсивность движе</w:t>
      </w:r>
      <w:r>
        <w:softHyphen/>
        <w:t>ния часто меняется в течении суток. Длительность сигналов так же, как и всего цикла регулирования, меняется в заранее заданны преде</w:t>
      </w:r>
      <w:r>
        <w:softHyphen/>
        <w:t>лах от минимального до максимального значения.</w:t>
      </w:r>
    </w:p>
    <w:p w:rsidR="004A4FC1" w:rsidRDefault="004A4FC1">
      <w:pPr>
        <w:suppressAutoHyphens/>
        <w:autoSpaceDE w:val="0"/>
        <w:autoSpaceDN w:val="0"/>
        <w:adjustRightInd w:val="0"/>
        <w:spacing w:before="222"/>
        <w:ind w:right="880" w:firstLine="550"/>
        <w:jc w:val="both"/>
      </w:pPr>
      <w:r>
        <w:t>Системные контроллеры переключают сигналы светофоров по ко</w:t>
      </w:r>
      <w:r>
        <w:softHyphen/>
        <w:t>мандам управляющего пункта или какого либо контроллера, включенно</w:t>
      </w:r>
      <w:r>
        <w:softHyphen/>
        <w:t>го в систему и выполняющего роль координатора.</w:t>
      </w:r>
    </w:p>
    <w:p w:rsidR="004A4FC1" w:rsidRDefault="004A4FC1">
      <w:pPr>
        <w:suppressAutoHyphens/>
        <w:autoSpaceDE w:val="0"/>
        <w:autoSpaceDN w:val="0"/>
        <w:adjustRightInd w:val="0"/>
        <w:ind w:left="550" w:right="880"/>
      </w:pPr>
      <w:r>
        <w:t>К ним относят следующие типы.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1. Программные контроллеры жесткого управления. Они управляют движением по одной из нескольких заранее заданных временных прог</w:t>
      </w:r>
      <w:r>
        <w:softHyphen/>
        <w:t>рамм, заложенных в контроллерах. Все входящие в систему дорожные контроллеры подключены к магистральному каналу связи. Программа и момент ее включения выбираются по команде одного из контроллеров или управляющего пункта.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2. Контроллеры непосредственного подчинения жесткого и адап</w:t>
      </w:r>
      <w:r>
        <w:softHyphen/>
        <w:t>тивного управления. Каждый из них имеет отдельный канал связи с УП. Момент включения и длительность сигналов зависят от команд, поступающих из УП по указанным каналам связи. В свою очередь каж</w:t>
      </w:r>
      <w:r>
        <w:softHyphen/>
        <w:t>дый контроллер по этим же каналам информирует Уп о режиме функцио</w:t>
      </w:r>
      <w:r>
        <w:softHyphen/>
        <w:t>нирования и исправности своего оборудования. Контроллеры адаптив</w:t>
      </w:r>
      <w:r>
        <w:softHyphen/>
        <w:t>ного управления имеют возможность коррекции управляющих воздейс</w:t>
      </w:r>
      <w:r>
        <w:softHyphen/>
        <w:t>твий УП. Каждый такой контроллер имеет только одну заложенную в него программу, выполняющую роль резервной. Она реализуется при нарушении связи с УП, когда контроллер временно переходит на режим локального управления.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</w:pPr>
      <w:r>
        <w:t>3. Контроллеры для переключения символов управляемых дорожных знаков и указателей рекомендуемой скорости. Такие контроллеры, как правило, применятся в рамках АСУД, поэтому относятся к классу сис</w:t>
      </w:r>
      <w:r>
        <w:softHyphen/>
        <w:t>темных.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Помимо этой классификации, все ДК, находящиеся в эксплуата</w:t>
      </w:r>
      <w:r>
        <w:softHyphen/>
        <w:t>ции, можно разделить на две группы: контроллеры, обеспечивающие только пофазное управление (длительность разрешающих сигналов для всех направлений данной фазы одинаковы); контроллеры, имеющие воз</w:t>
      </w:r>
      <w:r>
        <w:softHyphen/>
        <w:t>можность обеспечивать, помимо пофазного, управление по отдельным направлениям перекрестка. Последние получают наибольшее распрост</w:t>
      </w:r>
      <w:r>
        <w:softHyphen/>
        <w:t>ранение, так как увеличивают гибкость, а следовательно и эффектив</w:t>
      </w:r>
      <w:r>
        <w:softHyphen/>
        <w:t>ность управления.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 w:firstLine="550"/>
        <w:jc w:val="both"/>
      </w:pPr>
      <w:r>
        <w:t>По конструктивному признаку ДК могут быть выполнены на базе электромеханических, электронно-релейных или полностью электронных схем. Последние изготавливают на дискретных элементах (потенциаль</w:t>
      </w:r>
      <w:r>
        <w:softHyphen/>
        <w:t>но-импульсные схемы) или на интегральных микросхемах.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4.2. Структурная схема контроллера.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Исходя из назначения ДК (рис.3) основными его устройствами являются блок управления (программно-логическое устройство) и си</w:t>
      </w:r>
      <w:r>
        <w:softHyphen/>
        <w:t>ловая часть (исполнительное устройство). Блок управления предназ</w:t>
      </w:r>
      <w:r>
        <w:softHyphen/>
        <w:t>начен для формирования длительности основных и промежуточных так</w:t>
      </w:r>
      <w:r>
        <w:softHyphen/>
        <w:t>тов регулирования, силовая часть - для переключения сигналов све</w:t>
      </w:r>
      <w:r>
        <w:softHyphen/>
        <w:t>тофоров. Так как на перекрестке одновременно могут быть включены несколько десятков ламп, силовая часть контроллера коммутирует то</w:t>
      </w:r>
      <w:r>
        <w:softHyphen/>
        <w:t>ки большой величины. Работа блока управления основана на слаботоч</w:t>
      </w:r>
      <w:r>
        <w:softHyphen/>
        <w:t>ных устройствах, действующих при напряжении 5-12 В. Поэтому в лю</w:t>
      </w:r>
      <w:r>
        <w:softHyphen/>
        <w:t>бом контроллере блок управления и силовая часть представляют от</w:t>
      </w:r>
      <w:r>
        <w:softHyphen/>
        <w:t>дельные его части. Причем силовая часть работает по командам блока управления.</w:t>
      </w:r>
    </w:p>
    <w:p w:rsidR="004A4FC1" w:rsidRDefault="004A4FC1">
      <w:pPr>
        <w:tabs>
          <w:tab w:val="left" w:pos="4810"/>
        </w:tabs>
        <w:suppressAutoHyphens/>
        <w:autoSpaceDE w:val="0"/>
        <w:autoSpaceDN w:val="0"/>
        <w:adjustRightInd w:val="0"/>
        <w:spacing w:before="222"/>
        <w:ind w:left="1210" w:right="880"/>
      </w:pPr>
      <w:r>
        <w:t>--1----------------------</w:t>
      </w:r>
      <w:r>
        <w:tab/>
        <w:t>--2----------------------</w:t>
      </w:r>
    </w:p>
    <w:p w:rsidR="004A4FC1" w:rsidRDefault="004A4FC1">
      <w:pPr>
        <w:tabs>
          <w:tab w:val="left" w:pos="1310"/>
          <w:tab w:val="left" w:pos="4190"/>
          <w:tab w:val="left" w:pos="4910"/>
          <w:tab w:val="left" w:pos="5870"/>
          <w:tab w:val="left" w:pos="7790"/>
        </w:tabs>
        <w:suppressAutoHyphens/>
        <w:autoSpaceDE w:val="0"/>
        <w:autoSpaceDN w:val="0"/>
        <w:adjustRightInd w:val="0"/>
        <w:ind w:left="110" w:right="880"/>
      </w:pPr>
      <w:r>
        <w:t>Линия</w:t>
      </w:r>
      <w:r>
        <w:tab/>
        <w:t>| Блок связи с УП</w:t>
      </w:r>
      <w:r>
        <w:tab/>
        <w:t>|</w:t>
      </w:r>
      <w:r>
        <w:tab/>
        <w:t>|</w:t>
      </w:r>
      <w:r>
        <w:tab/>
        <w:t>Блок</w:t>
      </w:r>
      <w:r>
        <w:tab/>
        <w:t>|</w:t>
      </w:r>
    </w:p>
    <w:p w:rsidR="004A4FC1" w:rsidRDefault="004A4FC1">
      <w:pPr>
        <w:tabs>
          <w:tab w:val="left" w:pos="1310"/>
          <w:tab w:val="left" w:pos="5870"/>
          <w:tab w:val="left" w:pos="7790"/>
        </w:tabs>
        <w:suppressAutoHyphens/>
        <w:autoSpaceDE w:val="0"/>
        <w:autoSpaceDN w:val="0"/>
        <w:adjustRightInd w:val="0"/>
        <w:ind w:left="110" w:right="880"/>
      </w:pPr>
      <w:r>
        <w:t>связи</w:t>
      </w:r>
      <w:r>
        <w:tab/>
        <w:t>| или синхронизирующим  -------</w:t>
      </w:r>
      <w:r>
        <w:tab/>
        <w:t>опорных</w:t>
      </w:r>
      <w:r>
        <w:tab/>
        <w:t>|</w:t>
      </w:r>
    </w:p>
    <w:p w:rsidR="004A4FC1" w:rsidRDefault="004A4FC1">
      <w:pPr>
        <w:tabs>
          <w:tab w:val="left" w:pos="4190"/>
          <w:tab w:val="left" w:pos="4910"/>
          <w:tab w:val="left" w:pos="5870"/>
          <w:tab w:val="left" w:pos="7790"/>
        </w:tabs>
        <w:suppressAutoHyphens/>
        <w:autoSpaceDE w:val="0"/>
        <w:autoSpaceDN w:val="0"/>
        <w:adjustRightInd w:val="0"/>
        <w:ind w:left="110" w:right="880"/>
      </w:pPr>
      <w:r>
        <w:t>----------- устройством</w:t>
      </w:r>
      <w:r>
        <w:tab/>
        <w:t>|</w:t>
      </w:r>
      <w:r>
        <w:tab/>
        <w:t>|</w:t>
      </w:r>
      <w:r>
        <w:tab/>
        <w:t>импульсов</w:t>
      </w:r>
      <w:r>
        <w:tab/>
        <w:t>|</w:t>
      </w:r>
    </w:p>
    <w:p w:rsidR="004A4FC1" w:rsidRDefault="004A4FC1">
      <w:pPr>
        <w:tabs>
          <w:tab w:val="left" w:pos="4120"/>
          <w:tab w:val="left" w:pos="4840"/>
          <w:tab w:val="left" w:pos="7720"/>
        </w:tabs>
        <w:suppressAutoHyphens/>
        <w:autoSpaceDE w:val="0"/>
        <w:autoSpaceDN w:val="0"/>
        <w:adjustRightInd w:val="0"/>
        <w:ind w:left="880" w:right="880"/>
      </w:pPr>
      <w:r>
        <w:t>|  |</w:t>
      </w:r>
      <w:r>
        <w:tab/>
        <w:t>|</w:t>
      </w:r>
      <w:r>
        <w:tab/>
        <w:t>|</w:t>
      </w:r>
      <w:r>
        <w:tab/>
        <w:t>|</w:t>
      </w:r>
    </w:p>
    <w:p w:rsidR="004A4FC1" w:rsidRDefault="004A4FC1">
      <w:pPr>
        <w:tabs>
          <w:tab w:val="left" w:pos="4840"/>
        </w:tabs>
        <w:suppressAutoHyphens/>
        <w:autoSpaceDE w:val="0"/>
        <w:autoSpaceDN w:val="0"/>
        <w:adjustRightInd w:val="0"/>
        <w:ind w:left="880" w:right="880"/>
      </w:pPr>
      <w:r>
        <w:t>|  -------------------------</w:t>
      </w:r>
      <w:r>
        <w:tab/>
        <w:t>-------------------------</w:t>
      </w:r>
    </w:p>
    <w:p w:rsidR="004A4FC1" w:rsidRDefault="004A4FC1">
      <w:pPr>
        <w:tabs>
          <w:tab w:val="left" w:pos="2200"/>
          <w:tab w:val="left" w:pos="2800"/>
          <w:tab w:val="left" w:pos="3640"/>
        </w:tabs>
        <w:suppressAutoHyphens/>
        <w:autoSpaceDE w:val="0"/>
        <w:autoSpaceDN w:val="0"/>
        <w:adjustRightInd w:val="0"/>
        <w:ind w:left="880" w:right="880"/>
      </w:pPr>
      <w:r>
        <w:t>------</w:t>
      </w:r>
      <w:r>
        <w:tab/>
        <w:t>|</w:t>
      </w:r>
      <w:r>
        <w:tab/>
        <w:t>|</w:t>
      </w:r>
      <w:r>
        <w:tab/>
        <w:t>-----------------------</w:t>
      </w:r>
    </w:p>
    <w:p w:rsidR="004A4FC1" w:rsidRDefault="004A4FC1">
      <w:pPr>
        <w:tabs>
          <w:tab w:val="left" w:pos="2810"/>
          <w:tab w:val="left" w:pos="3650"/>
        </w:tabs>
        <w:suppressAutoHyphens/>
        <w:autoSpaceDE w:val="0"/>
        <w:autoSpaceDN w:val="0"/>
        <w:adjustRightInd w:val="0"/>
        <w:ind w:left="770" w:right="880"/>
      </w:pPr>
      <w:r>
        <w:t>-------------</w:t>
      </w:r>
      <w:r>
        <w:tab/>
        <w:t>|</w:t>
      </w:r>
      <w:r>
        <w:tab/>
        <w:t>|</w:t>
      </w:r>
    </w:p>
    <w:p w:rsidR="004A4FC1" w:rsidRDefault="004A4FC1">
      <w:pPr>
        <w:tabs>
          <w:tab w:val="left" w:pos="4970"/>
        </w:tabs>
        <w:suppressAutoHyphens/>
        <w:autoSpaceDE w:val="0"/>
        <w:autoSpaceDN w:val="0"/>
        <w:adjustRightInd w:val="0"/>
        <w:ind w:left="770" w:right="880"/>
      </w:pPr>
      <w:r>
        <w:t>|   --3----------------------</w:t>
      </w:r>
      <w:r>
        <w:tab/>
        <w:t>--4---------------------</w:t>
      </w:r>
    </w:p>
    <w:p w:rsidR="004A4FC1" w:rsidRDefault="004A4FC1">
      <w:pPr>
        <w:tabs>
          <w:tab w:val="left" w:pos="4130"/>
          <w:tab w:val="left" w:pos="4970"/>
          <w:tab w:val="left" w:pos="5930"/>
          <w:tab w:val="left" w:pos="7730"/>
        </w:tabs>
        <w:suppressAutoHyphens/>
        <w:autoSpaceDE w:val="0"/>
        <w:autoSpaceDN w:val="0"/>
        <w:adjustRightInd w:val="0"/>
        <w:ind w:left="770" w:right="880"/>
      </w:pPr>
      <w:r>
        <w:t>|   |</w:t>
      </w:r>
      <w:r>
        <w:tab/>
        <w:t>|</w:t>
      </w:r>
      <w:r>
        <w:tab/>
        <w:t>|</w:t>
      </w:r>
      <w:r>
        <w:tab/>
        <w:t>Внешние</w:t>
      </w:r>
      <w:r>
        <w:tab/>
        <w:t>|</w:t>
      </w:r>
    </w:p>
    <w:p w:rsidR="004A4FC1" w:rsidRDefault="004A4FC1">
      <w:pPr>
        <w:tabs>
          <w:tab w:val="left" w:pos="2090"/>
          <w:tab w:val="left" w:pos="4130"/>
          <w:tab w:val="left" w:pos="5810"/>
          <w:tab w:val="left" w:pos="7730"/>
        </w:tabs>
        <w:suppressAutoHyphens/>
        <w:autoSpaceDE w:val="0"/>
        <w:autoSpaceDN w:val="0"/>
        <w:adjustRightInd w:val="0"/>
        <w:ind w:left="770" w:right="880"/>
      </w:pPr>
      <w:r>
        <w:t>|   |</w:t>
      </w:r>
      <w:r>
        <w:tab/>
        <w:t>Блок</w:t>
      </w:r>
      <w:r>
        <w:tab/>
        <w:t>--------</w:t>
      </w:r>
      <w:r>
        <w:tab/>
        <w:t>устройства</w:t>
      </w:r>
      <w:r>
        <w:tab/>
        <w:t>|</w:t>
      </w:r>
    </w:p>
    <w:p w:rsidR="004A4FC1" w:rsidRDefault="004A4FC1">
      <w:pPr>
        <w:tabs>
          <w:tab w:val="left" w:pos="2090"/>
          <w:tab w:val="left" w:pos="4130"/>
          <w:tab w:val="left" w:pos="4970"/>
          <w:tab w:val="left" w:pos="5690"/>
          <w:tab w:val="left" w:pos="7730"/>
        </w:tabs>
        <w:suppressAutoHyphens/>
        <w:autoSpaceDE w:val="0"/>
        <w:autoSpaceDN w:val="0"/>
        <w:adjustRightInd w:val="0"/>
        <w:ind w:left="770" w:right="880"/>
      </w:pPr>
      <w:r>
        <w:t>|   |</w:t>
      </w:r>
      <w:r>
        <w:tab/>
        <w:t>управления</w:t>
      </w:r>
      <w:r>
        <w:tab/>
        <w:t>|</w:t>
      </w:r>
      <w:r>
        <w:tab/>
        <w:t>|</w:t>
      </w:r>
      <w:r>
        <w:tab/>
        <w:t>(ВПУ,ТВП,ДТ)</w:t>
      </w:r>
      <w:r>
        <w:tab/>
        <w:t>|</w:t>
      </w:r>
    </w:p>
    <w:p w:rsidR="004A4FC1" w:rsidRDefault="004A4FC1">
      <w:pPr>
        <w:tabs>
          <w:tab w:val="left" w:pos="4130"/>
          <w:tab w:val="left" w:pos="4970"/>
          <w:tab w:val="left" w:pos="7730"/>
        </w:tabs>
        <w:suppressAutoHyphens/>
        <w:autoSpaceDE w:val="0"/>
        <w:autoSpaceDN w:val="0"/>
        <w:adjustRightInd w:val="0"/>
        <w:ind w:left="770" w:right="880"/>
      </w:pPr>
      <w:r>
        <w:t>|   |</w:t>
      </w:r>
      <w:r>
        <w:tab/>
        <w:t>---</w:t>
      </w:r>
      <w:r>
        <w:tab/>
        <w:t>|</w:t>
      </w:r>
      <w:r>
        <w:tab/>
        <w:t>|</w:t>
      </w:r>
    </w:p>
    <w:p w:rsidR="004A4FC1" w:rsidRDefault="004A4FC1">
      <w:pPr>
        <w:tabs>
          <w:tab w:val="left" w:pos="4970"/>
        </w:tabs>
        <w:suppressAutoHyphens/>
        <w:autoSpaceDE w:val="0"/>
        <w:autoSpaceDN w:val="0"/>
        <w:adjustRightInd w:val="0"/>
        <w:ind w:left="770" w:right="880"/>
      </w:pPr>
      <w:r>
        <w:t>|   ------------------------- |</w:t>
      </w:r>
      <w:r>
        <w:tab/>
        <w:t>------------------------</w:t>
      </w:r>
    </w:p>
    <w:p w:rsidR="004A4FC1" w:rsidRDefault="004A4FC1">
      <w:pPr>
        <w:tabs>
          <w:tab w:val="left" w:pos="2810"/>
          <w:tab w:val="left" w:pos="4370"/>
        </w:tabs>
        <w:suppressAutoHyphens/>
        <w:autoSpaceDE w:val="0"/>
        <w:autoSpaceDN w:val="0"/>
        <w:adjustRightInd w:val="0"/>
        <w:ind w:left="770" w:right="880"/>
      </w:pPr>
      <w:r>
        <w:t>|</w:t>
      </w:r>
      <w:r>
        <w:tab/>
        <w:t>|</w:t>
      </w:r>
      <w:r>
        <w:tab/>
        <w:t>--------------</w:t>
      </w:r>
    </w:p>
    <w:p w:rsidR="004A4FC1" w:rsidRDefault="004A4FC1">
      <w:pPr>
        <w:tabs>
          <w:tab w:val="left" w:pos="4010"/>
        </w:tabs>
        <w:suppressAutoHyphens/>
        <w:autoSpaceDE w:val="0"/>
        <w:autoSpaceDN w:val="0"/>
        <w:adjustRightInd w:val="0"/>
        <w:ind w:left="770" w:right="880"/>
      </w:pPr>
      <w:r>
        <w:t>|   --5---------------</w:t>
      </w:r>
      <w:r>
        <w:tab/>
        <w:t>--6----------------------- 220В</w:t>
      </w:r>
    </w:p>
    <w:p w:rsidR="004A4FC1" w:rsidRDefault="004A4FC1">
      <w:pPr>
        <w:tabs>
          <w:tab w:val="left" w:pos="4010"/>
          <w:tab w:val="left" w:pos="4730"/>
          <w:tab w:val="left" w:pos="7010"/>
        </w:tabs>
        <w:suppressAutoHyphens/>
        <w:autoSpaceDE w:val="0"/>
        <w:autoSpaceDN w:val="0"/>
        <w:adjustRightInd w:val="0"/>
        <w:ind w:left="770" w:right="880"/>
      </w:pPr>
      <w:r>
        <w:t>----- Блок контроля  |</w:t>
      </w:r>
      <w:r>
        <w:tab/>
        <w:t>|</w:t>
      </w:r>
      <w:r>
        <w:tab/>
        <w:t>Силовая часть</w:t>
      </w:r>
      <w:r>
        <w:tab/>
        <w:t>------</w:t>
      </w:r>
    </w:p>
    <w:p w:rsidR="004A4FC1" w:rsidRDefault="004A4FC1">
      <w:pPr>
        <w:tabs>
          <w:tab w:val="left" w:pos="3970"/>
        </w:tabs>
        <w:suppressAutoHyphens/>
        <w:autoSpaceDE w:val="0"/>
        <w:autoSpaceDN w:val="0"/>
        <w:adjustRightInd w:val="0"/>
        <w:ind w:left="1210" w:right="880"/>
      </w:pPr>
      <w:r>
        <w:t>------------------</w:t>
      </w:r>
      <w:r>
        <w:tab/>
        <w:t>--------------------------</w:t>
      </w:r>
    </w:p>
    <w:p w:rsidR="004A4FC1" w:rsidRDefault="004A4FC1">
      <w:pPr>
        <w:suppressAutoHyphens/>
        <w:autoSpaceDE w:val="0"/>
        <w:autoSpaceDN w:val="0"/>
        <w:adjustRightInd w:val="0"/>
        <w:ind w:left="5500" w:right="880"/>
      </w:pPr>
      <w:r>
        <w:t>|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left="4840" w:right="880"/>
      </w:pPr>
      <w:r>
        <w:t>к светофорам</w:t>
      </w:r>
    </w:p>
    <w:p w:rsidR="004A4FC1" w:rsidRDefault="004A4FC1">
      <w:pPr>
        <w:suppressAutoHyphens/>
        <w:autoSpaceDE w:val="0"/>
        <w:autoSpaceDN w:val="0"/>
        <w:adjustRightInd w:val="0"/>
        <w:spacing w:after="444"/>
        <w:ind w:right="880"/>
        <w:jc w:val="center"/>
      </w:pPr>
      <w:r>
        <w:t xml:space="preserve">Рис.3. Обобщенная структурная схема контроллера. 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Управление светофорным объектом происходит автоматически. Од</w:t>
      </w:r>
      <w:r>
        <w:softHyphen/>
        <w:t>нако нередко возникает необходимость в ручном управлении перек</w:t>
      </w:r>
      <w:r>
        <w:softHyphen/>
        <w:t>рестком (спецрежимы, наладка контроллера). Для этого существует пульт управления (блок 4), который может быть встроенным или вы</w:t>
      </w:r>
      <w:r>
        <w:softHyphen/>
        <w:t>носным. Последний предусмотрен для удобства работы оператора - инспектора ГАИ, управляющего движением непосредственно на перек</w:t>
      </w:r>
      <w:r>
        <w:softHyphen/>
        <w:t>рестке.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Таким образом, в простейшем случае для работы контроллера не</w:t>
      </w:r>
      <w:r>
        <w:softHyphen/>
        <w:t>обходимы блоки 3, 4 и 6 (блок 2 может быть объединен с блоком 3). Современный локальный контроллер содержит все блоки, показанные на рис.3, кроме блока 1, который используется , если контроллер подк</w:t>
      </w:r>
      <w:r>
        <w:softHyphen/>
        <w:t>лючается к системе управления. В это случае блок 1 расшифровывает поступающую с управляющего пункта информацию, формирует ответную телесигнализацию для передачи ее в линию связи. Кроме этого, здесь формируются служебные сигналы для контроллера и сигналы синфазиро</w:t>
      </w:r>
      <w:r>
        <w:softHyphen/>
        <w:t>вания. Последние нужны для гарантии правильности расшифровки ко</w:t>
      </w:r>
      <w:r>
        <w:softHyphen/>
        <w:t>манд телеуправления и телесигнализации. Это необходимо в связи с тем, что в ряде устройств управляющего пункта и контроллера приме</w:t>
      </w:r>
      <w:r>
        <w:softHyphen/>
        <w:t>нены генераторы импульсов, использующих в качестве исходной часто</w:t>
      </w:r>
      <w:r>
        <w:softHyphen/>
        <w:t>ту сети 50 Гц. В отдельных частях города она имеет различный сдвиг по фазе. Узел синфазирования обеспечивает автоматическую подстрой</w:t>
      </w:r>
      <w:r>
        <w:softHyphen/>
        <w:t>ку фаз с постоянной точностью.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Блок опорных импульсов формирует импульсы, необходимые как для работы самого контроллера, так и его телеуправления.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 блоке управления формируется временная программа управления перекрестком с помощью задатчика времени, позволяющего заранее ус</w:t>
      </w:r>
      <w:r>
        <w:softHyphen/>
        <w:t>тановить длительность сигналов в различных фазах движения. Такты переключаются либо в соответствии с программой блока управления, либо при подаче сигнала от управляющего пункта, либо от внешних устройств, например от выносного пункта управления (ВПУ). Подклю</w:t>
      </w:r>
      <w:r>
        <w:softHyphen/>
        <w:t>чение к блоку управления детекторов транспорта позволяет продлить действие разрешающих сигналов, если не обнаружен разрыв в транс</w:t>
      </w:r>
      <w:r>
        <w:softHyphen/>
        <w:t>портном потоке в направлении, где включен зеленый сигнал. Переклю</w:t>
      </w:r>
      <w:r>
        <w:softHyphen/>
        <w:t>чение сигналов блоком 3 может произойти и по запросу пешехода с помощью табло вызова пешеходом (ТВП). Кроме этого, с помощью этого же блока перекресток может быть переведен на режим желтого мигаю</w:t>
      </w:r>
      <w:r>
        <w:softHyphen/>
        <w:t xml:space="preserve">щего сигнала. Таким образом, блок управления может реализовать различные режимы управления по требованию задатчика времени, зап-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росов УП или внешних устройств.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660"/>
        <w:jc w:val="both"/>
      </w:pPr>
      <w:r>
        <w:t>Блок контроля следит за правильностью отработки тактов све</w:t>
      </w:r>
      <w:r>
        <w:softHyphen/>
        <w:t>тофорной сигнализации, а также за исправностью силовых цепей конт</w:t>
      </w:r>
      <w:r>
        <w:softHyphen/>
        <w:t>роллера. Исправность фиксируется узлом индикации, выводимой на ли</w:t>
      </w:r>
      <w:r>
        <w:softHyphen/>
        <w:t>цевую панель контроллера и выносного пульта управления. При сис</w:t>
      </w:r>
      <w:r>
        <w:softHyphen/>
        <w:t>темном управлении эта информация поступает также в УП. Сигнал о неисправности контроллера служит основой для принятия решения по управлению в критических ситуациях.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 xml:space="preserve"> ДЕТЕКТОРЫ ТРАНСПОРТА.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5.1. Назначение и классификация.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Детекторы транспорта предназначены для обнаружения транспорт</w:t>
      </w:r>
      <w:r>
        <w:softHyphen/>
        <w:t>ных средств и определения параметров транспортных потоков. Эти данные необходимы для реализации алгоритмов гибкого регулирования, расчета или автоматического выбора программы управления дорожным движением.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 w:firstLine="550"/>
      </w:pPr>
      <w:r>
        <w:t>Любой детектор (рис.4) включает в себя чувствительный элемент (ЧЭ), усилитель-преобразователь и выходное устройство (ВУ).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center"/>
      </w:pPr>
      <w:r>
        <w:t>--  --  --  --  --  --  --  --  --  --  ---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center"/>
      </w:pPr>
      <w:r>
        <w:t>Усилитель-преобразователь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center"/>
      </w:pPr>
      <w:r>
        <w:t>-------  |  ----------------   ------------------  |  -------</w:t>
      </w:r>
    </w:p>
    <w:p w:rsidR="004A4FC1" w:rsidRDefault="004A4FC1">
      <w:pPr>
        <w:tabs>
          <w:tab w:val="left" w:pos="5980"/>
        </w:tabs>
        <w:suppressAutoHyphens/>
        <w:autoSpaceDE w:val="0"/>
        <w:autoSpaceDN w:val="0"/>
        <w:adjustRightInd w:val="0"/>
        <w:ind w:left="220" w:right="880"/>
      </w:pPr>
      <w:r>
        <w:t>| ЧЭ  -------  Первичный   -----   Вторичный</w:t>
      </w:r>
      <w:r>
        <w:tab/>
        <w:t>------- ВУ  |</w:t>
      </w:r>
    </w:p>
    <w:p w:rsidR="004A4FC1" w:rsidRDefault="004A4FC1">
      <w:pPr>
        <w:tabs>
          <w:tab w:val="left" w:pos="3460"/>
          <w:tab w:val="left" w:pos="5980"/>
        </w:tabs>
        <w:suppressAutoHyphens/>
        <w:autoSpaceDE w:val="0"/>
        <w:autoSpaceDN w:val="0"/>
        <w:adjustRightInd w:val="0"/>
        <w:ind w:left="220" w:right="880"/>
      </w:pPr>
      <w:r>
        <w:t>-------  |  |</w:t>
      </w:r>
      <w:r>
        <w:tab/>
        <w:t>|   |</w:t>
      </w:r>
      <w:r>
        <w:tab/>
        <w:t>|  |  -------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center"/>
      </w:pPr>
      <w:r>
        <w:t>----------------   ------------------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--  --  --  --  --  --  --  --  --  --  ---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Рис.4. Общая структурная схема ДТ.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Чувствительный элемент непосредственно воспринимает факт про</w:t>
      </w:r>
      <w:r>
        <w:softHyphen/>
        <w:t>хождения или присутствия транспортного средства в контролируемой детектором зоне в виде изменения какой-либо физической характерис</w:t>
      </w:r>
      <w:r>
        <w:softHyphen/>
        <w:t>тики и вырабатывает первичный сигнал.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Усилитель-преобразователь усиливает, обрабатывает и преобра</w:t>
      </w:r>
      <w:r>
        <w:softHyphen/>
        <w:t>зовывает первичные сигналы к виду, удобному для регистрации изме</w:t>
      </w:r>
      <w:r>
        <w:softHyphen/>
        <w:t>ряемого параметра транспортного потока. Он может состоять из двух узлов: первичного и вторичного преобразователей. Первичный преоб</w:t>
      </w:r>
      <w:r>
        <w:softHyphen/>
        <w:t>разователь усиливает и преобразует первичный сигнал к виду, удоб</w:t>
      </w:r>
      <w:r>
        <w:softHyphen/>
        <w:t>ному для дальнейшей обработки. Вторичный преобразователь обрабаты</w:t>
      </w:r>
      <w:r>
        <w:softHyphen/>
        <w:t>вает сигналы для определения измеряемых параметров потока, предс</w:t>
      </w:r>
      <w:r>
        <w:softHyphen/>
        <w:t>тавления их в той или иной физической формы. В отдельных детекто</w:t>
      </w:r>
      <w:r>
        <w:softHyphen/>
        <w:t>рах вторичный преобразователь может отсутствовать или совмещаться с первичным в едином функциональном узле.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 xml:space="preserve">Выходное устройство предназначено для хранения и передачи по специально выделенным каналам связи в УП или контроллер сформиро- 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ванной детектором транспорта информации.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Детекторы транспорта можно классифицировать по назначению, принципу действия чувствительного элемента и специализации (изме</w:t>
      </w:r>
      <w:r>
        <w:softHyphen/>
        <w:t>ряемому ими параметру).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По назначению детекторы делятся на проходные и присутствия. Проходные детекторы выдают нормированные по длительности сигналы при появлении транспортного средства в контролируемой детектором зоне. Параметры сигнала не зависят от времени нахождения в этой зоне транспортного средства. Таким образом, этот тип детекторов фиксирует только факт появления автомобиля, что необходимо для ре</w:t>
      </w:r>
      <w:r>
        <w:softHyphen/>
        <w:t>ализации алгоритма поиска разрыва в потоке. В силу этого проходные детекторы нашли наибольшее распространение.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Детекторы присутствия выдают сигнал в течении всего времени нахождения транспортного средства в зоне, контролируемой детекто</w:t>
      </w:r>
      <w:r>
        <w:softHyphen/>
        <w:t>ром. Эти типы детекторов по сравнению с проходным применяют реже, так как они предназначены в основном для обнаружения предзаторовых и заторовых состояний потока.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По принципу действия чувствительные элементы детекторов можно разделить на три группы: контактного типа (электромеханические, пневмо- и пьезоэлектрические), излучения (фотоэлектрические, ра</w:t>
      </w:r>
      <w:r>
        <w:softHyphen/>
        <w:t>дарные, ультразвуковые), изменения параметров электромагнитных систем (магнитные, индуктивные).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5.2. Размещение детекторов.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Эффективность адаптивного управления во многом определяется местом установки ЧЭ детектора транспорта. Оно определяется харак</w:t>
      </w:r>
      <w:r>
        <w:softHyphen/>
        <w:t>тером задач, решаемых в рамках локального и системного управления. В первом случае ЧЭ располагают на подходе к перекрестку, обеспечи</w:t>
      </w:r>
      <w:r>
        <w:softHyphen/>
        <w:t>вая реализации алгоритма местного гибкого регулирования (МГР), во втором - детекторы необходимы для автоматического выбора необходи</w:t>
      </w:r>
      <w:r>
        <w:softHyphen/>
        <w:t>мой программы координации по транспортной ситуации в районе, опре</w:t>
      </w:r>
      <w:r>
        <w:softHyphen/>
        <w:t>деления скорости движения, включения зеленой улицы, обнаружения заторов.</w:t>
      </w:r>
    </w:p>
    <w:p w:rsidR="004A4FC1" w:rsidRDefault="004A4FC1">
      <w:pPr>
        <w:suppressAutoHyphens/>
        <w:autoSpaceDE w:val="0"/>
        <w:autoSpaceDN w:val="0"/>
        <w:adjustRightInd w:val="0"/>
        <w:spacing w:before="222"/>
        <w:ind w:right="880"/>
        <w:jc w:val="center"/>
      </w:pPr>
      <w:r>
        <w:t xml:space="preserve"> ЗАКЛЮЧЕНИЕ.</w:t>
      </w:r>
    </w:p>
    <w:p w:rsidR="004A4FC1" w:rsidRDefault="004A4FC1">
      <w:pPr>
        <w:suppressAutoHyphens/>
        <w:autoSpaceDE w:val="0"/>
        <w:autoSpaceDN w:val="0"/>
        <w:adjustRightInd w:val="0"/>
        <w:spacing w:after="222"/>
        <w:ind w:right="880"/>
        <w:jc w:val="center"/>
      </w:pPr>
      <w:r>
        <w:t>Координированное управление.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 помощи вышеописанных технических средств можно реализо</w:t>
      </w:r>
      <w:r>
        <w:softHyphen/>
        <w:t>вать координированное управление дорожным движением.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Координированным управлением называется согласованная работа ряда светофорных объектов с целью сокращения задержки транспортных средств.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Принцип координации заключается в включении на последующем перекрестке по отношению к предыдущему зеленого сигнала с некото</w:t>
      </w:r>
      <w:r>
        <w:softHyphen/>
        <w:t>рым сдвигом, длительность которого зависит от времени движения этих транспортных средств между этими перекрестками. Таким образом транспортные средства следуют по магистрали (или какому-либо марш</w:t>
      </w:r>
      <w:r>
        <w:softHyphen/>
        <w:t>руту движения) как бы по расписанию, прибывая к очередному перек</w:t>
      </w:r>
      <w:r>
        <w:softHyphen/>
        <w:t>рестку в тот момент, когда на нем в данном направлении включается зеленый сигнал. Это обеспечивает уменьшение числа неоправданных остановок и торможений в потоке, а также уровня транспортных за</w:t>
      </w:r>
      <w:r>
        <w:softHyphen/>
        <w:t>держек.</w:t>
      </w:r>
    </w:p>
    <w:p w:rsidR="004A4FC1" w:rsidRDefault="004A4FC1">
      <w:pPr>
        <w:suppressAutoHyphens/>
        <w:autoSpaceDE w:val="0"/>
        <w:autoSpaceDN w:val="0"/>
        <w:adjustRightInd w:val="0"/>
        <w:ind w:right="880" w:firstLine="550"/>
        <w:jc w:val="both"/>
      </w:pPr>
      <w:r>
        <w:t>Возможность такой координации работы светофорных объектов позволила в свое время назвать это способ управления "зеленой вол</w:t>
      </w:r>
      <w:r>
        <w:softHyphen/>
        <w:t>ной". В нашей стране координированной управление было впервые ус</w:t>
      </w:r>
      <w:r>
        <w:softHyphen/>
        <w:t>пешно реализовано в 1955 г. в Москве на участке Садового кольца с пятью светофорными объектами. В настоящее время этот способ управ</w:t>
      </w:r>
      <w:r>
        <w:softHyphen/>
        <w:t>ления широко применяется почти во всех крупных городах и является основным алгоритмом, реализуемым в рамках АСУД.</w:t>
      </w:r>
    </w:p>
    <w:p w:rsidR="004A4FC1" w:rsidRDefault="004A4FC1">
      <w:pPr>
        <w:suppressAutoHyphens/>
        <w:autoSpaceDE w:val="0"/>
        <w:autoSpaceDN w:val="0"/>
        <w:adjustRightInd w:val="0"/>
        <w:spacing w:before="222" w:after="222"/>
        <w:ind w:right="880"/>
        <w:jc w:val="center"/>
      </w:pPr>
      <w:r>
        <w:t>СПИСОК ЛИТЕРАТУРЫ</w:t>
      </w:r>
    </w:p>
    <w:p w:rsidR="004A4FC1" w:rsidRDefault="004A4FC1">
      <w:pPr>
        <w:suppressAutoHyphens/>
        <w:autoSpaceDE w:val="0"/>
        <w:autoSpaceDN w:val="0"/>
        <w:adjustRightInd w:val="0"/>
        <w:ind w:right="880"/>
      </w:pPr>
      <w:r>
        <w:t>1. Кременец Ю.А. Технические средства организации дорожного движе</w:t>
      </w:r>
      <w:r>
        <w:softHyphen/>
        <w:t>ния. - М.: Транспорт, 1990</w:t>
      </w:r>
    </w:p>
    <w:p w:rsidR="004A4FC1" w:rsidRDefault="004A4FC1">
      <w:pPr>
        <w:suppressAutoHyphens/>
        <w:autoSpaceDE w:val="0"/>
        <w:autoSpaceDN w:val="0"/>
        <w:adjustRightInd w:val="0"/>
        <w:ind w:right="880"/>
        <w:jc w:val="both"/>
      </w:pPr>
      <w:r>
        <w:t>2. Клинковштейн Г.И., Афанасьев М.Б. Организация дорожного движе</w:t>
      </w:r>
      <w:r>
        <w:softHyphen/>
        <w:t>ния: учебник для вузов - М.:Транспорт, 1992</w:t>
      </w:r>
      <w:bookmarkStart w:id="0" w:name="_GoBack"/>
      <w:bookmarkEnd w:id="0"/>
    </w:p>
    <w:sectPr w:rsidR="004A4FC1">
      <w:pgSz w:w="12240" w:h="15840" w:code="1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B34"/>
    <w:rsid w:val="00127B34"/>
    <w:rsid w:val="004A4FC1"/>
    <w:rsid w:val="00EF378E"/>
    <w:rsid w:val="00F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EA53AA1-B702-4A66-B8F2-A80A9CF5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35655</Words>
  <Characters>20324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Семья</Company>
  <LinksUpToDate>false</LinksUpToDate>
  <CharactersWithSpaces>55868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Соколов</dc:creator>
  <cp:keywords/>
  <dc:description/>
  <cp:lastModifiedBy>admin</cp:lastModifiedBy>
  <cp:revision>2</cp:revision>
  <dcterms:created xsi:type="dcterms:W3CDTF">2014-01-27T16:34:00Z</dcterms:created>
  <dcterms:modified xsi:type="dcterms:W3CDTF">2014-01-27T16:34:00Z</dcterms:modified>
</cp:coreProperties>
</file>