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50" w:rsidRDefault="007D2150">
      <w:pPr>
        <w:pStyle w:val="a4"/>
        <w:spacing w:line="360" w:lineRule="auto"/>
        <w:ind w:left="0"/>
        <w:jc w:val="center"/>
        <w:rPr>
          <w:b/>
          <w:bCs/>
          <w:sz w:val="20"/>
        </w:rPr>
      </w:pPr>
      <w:r>
        <w:rPr>
          <w:sz w:val="36"/>
        </w:rPr>
        <w:t>Технические средства таможенного контроля</w:t>
      </w:r>
      <w:r>
        <w:rPr>
          <w:b/>
          <w:bCs/>
          <w:sz w:val="20"/>
        </w:rPr>
        <w:br w:type="page"/>
        <w:t>СОДЕРЖАНИЕ</w:t>
      </w:r>
    </w:p>
    <w:p w:rsidR="007D2150" w:rsidRDefault="007D2150">
      <w:pPr>
        <w:pStyle w:val="a4"/>
        <w:spacing w:line="360" w:lineRule="auto"/>
        <w:ind w:left="0"/>
        <w:jc w:val="center"/>
        <w:rPr>
          <w:b/>
          <w:bCs/>
          <w:sz w:val="20"/>
        </w:rPr>
      </w:pPr>
    </w:p>
    <w:p w:rsidR="007D2150" w:rsidRDefault="007D2150">
      <w:pPr>
        <w:pStyle w:val="a4"/>
        <w:spacing w:line="360" w:lineRule="auto"/>
        <w:ind w:left="0"/>
        <w:jc w:val="center"/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  <w:gridCol w:w="648"/>
      </w:tblGrid>
      <w:tr w:rsidR="007D2150">
        <w:tc>
          <w:tcPr>
            <w:tcW w:w="9288" w:type="dxa"/>
          </w:tcPr>
          <w:p w:rsidR="007D2150" w:rsidRDefault="007D2150">
            <w:pPr>
              <w:pStyle w:val="a4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648" w:type="dxa"/>
          </w:tcPr>
          <w:p w:rsidR="007D2150" w:rsidRDefault="007D2150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7D2150">
        <w:tc>
          <w:tcPr>
            <w:tcW w:w="9288" w:type="dxa"/>
          </w:tcPr>
          <w:p w:rsidR="007D2150" w:rsidRDefault="007D2150">
            <w:pPr>
              <w:pStyle w:val="a4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1 - Технические средства поиска. Общие положения.</w:t>
            </w:r>
          </w:p>
        </w:tc>
        <w:tc>
          <w:tcPr>
            <w:tcW w:w="648" w:type="dxa"/>
          </w:tcPr>
          <w:p w:rsidR="007D2150" w:rsidRDefault="007D2150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7D2150">
        <w:tc>
          <w:tcPr>
            <w:tcW w:w="9288" w:type="dxa"/>
          </w:tcPr>
          <w:p w:rsidR="007D2150" w:rsidRDefault="007D2150">
            <w:pPr>
              <w:pStyle w:val="a4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2 - Технические средства обследования труднодоступных мест объектов ТК.</w:t>
            </w:r>
          </w:p>
        </w:tc>
        <w:tc>
          <w:tcPr>
            <w:tcW w:w="648" w:type="dxa"/>
          </w:tcPr>
          <w:p w:rsidR="007D2150" w:rsidRDefault="007D2150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7D2150">
        <w:tc>
          <w:tcPr>
            <w:tcW w:w="9288" w:type="dxa"/>
          </w:tcPr>
          <w:p w:rsidR="007D2150" w:rsidRDefault="007D2150">
            <w:pPr>
              <w:pStyle w:val="a4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3 - Специальные меточные средства.</w:t>
            </w:r>
          </w:p>
        </w:tc>
        <w:tc>
          <w:tcPr>
            <w:tcW w:w="648" w:type="dxa"/>
          </w:tcPr>
          <w:p w:rsidR="007D2150" w:rsidRDefault="007D2150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7D2150">
        <w:tc>
          <w:tcPr>
            <w:tcW w:w="9288" w:type="dxa"/>
          </w:tcPr>
          <w:p w:rsidR="007D2150" w:rsidRDefault="007D2150">
            <w:pPr>
              <w:pStyle w:val="a4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4 - Технические средства поиска наркотических веществ</w:t>
            </w:r>
          </w:p>
        </w:tc>
        <w:tc>
          <w:tcPr>
            <w:tcW w:w="648" w:type="dxa"/>
          </w:tcPr>
          <w:p w:rsidR="007D2150" w:rsidRDefault="007D2150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7D2150">
        <w:tc>
          <w:tcPr>
            <w:tcW w:w="9288" w:type="dxa"/>
          </w:tcPr>
          <w:p w:rsidR="007D2150" w:rsidRDefault="007D2150">
            <w:pPr>
              <w:pStyle w:val="a4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648" w:type="dxa"/>
          </w:tcPr>
          <w:p w:rsidR="007D2150" w:rsidRDefault="007D2150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</w:tr>
      <w:tr w:rsidR="007D2150">
        <w:tc>
          <w:tcPr>
            <w:tcW w:w="9288" w:type="dxa"/>
          </w:tcPr>
          <w:p w:rsidR="007D2150" w:rsidRDefault="007D2150">
            <w:pPr>
              <w:pStyle w:val="a4"/>
              <w:spacing w:line="360" w:lineRule="auto"/>
              <w:ind w:left="0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648" w:type="dxa"/>
          </w:tcPr>
          <w:p w:rsidR="007D2150" w:rsidRDefault="007D2150">
            <w:pPr>
              <w:pStyle w:val="a4"/>
              <w:spacing w:line="360" w:lineRule="auto"/>
              <w:ind w:left="0"/>
              <w:jc w:val="center"/>
              <w:rPr>
                <w:b/>
                <w:bCs/>
                <w:sz w:val="20"/>
              </w:rPr>
            </w:pPr>
          </w:p>
        </w:tc>
      </w:tr>
    </w:tbl>
    <w:p w:rsidR="007D2150" w:rsidRDefault="007D2150">
      <w:pPr>
        <w:pStyle w:val="a4"/>
        <w:spacing w:line="360" w:lineRule="auto"/>
        <w:ind w:left="0"/>
        <w:jc w:val="center"/>
        <w:rPr>
          <w:b/>
          <w:bCs/>
          <w:sz w:val="20"/>
        </w:rPr>
      </w:pPr>
      <w:r>
        <w:rPr>
          <w:b/>
          <w:bCs/>
          <w:sz w:val="20"/>
        </w:rPr>
        <w:br w:type="page"/>
        <w:t>Введение</w:t>
      </w:r>
    </w:p>
    <w:p w:rsidR="007D2150" w:rsidRDefault="007D2150">
      <w:pPr>
        <w:pStyle w:val="a4"/>
        <w:spacing w:line="360" w:lineRule="auto"/>
        <w:ind w:left="0"/>
        <w:jc w:val="center"/>
        <w:rPr>
          <w:b/>
          <w:bCs/>
          <w:sz w:val="20"/>
        </w:rPr>
      </w:pPr>
    </w:p>
    <w:p w:rsidR="007D2150" w:rsidRDefault="007D2150">
      <w:pPr>
        <w:pStyle w:val="a4"/>
        <w:spacing w:line="360" w:lineRule="auto"/>
        <w:ind w:left="0"/>
        <w:rPr>
          <w:sz w:val="20"/>
        </w:rPr>
      </w:pPr>
      <w:r>
        <w:rPr>
          <w:sz w:val="20"/>
          <w:u w:val="single"/>
        </w:rPr>
        <w:t>Технические средства таможенного контроля</w:t>
      </w:r>
      <w:r>
        <w:rPr>
          <w:sz w:val="20"/>
        </w:rPr>
        <w:t xml:space="preserve"> (ТСТК) - комплекс специальных технических средств, применяемых таможенными службами непосредственно в процессе оперативного таможенного контроля всех видов перемещаемых через Государственную границу объектов с целью выявления среди них предметов, материалов и веществ, запрещенных к ввозу и вывозу или не соответствующих декларированному содержанию.</w:t>
      </w:r>
    </w:p>
    <w:p w:rsidR="007D2150" w:rsidRDefault="007D2150">
      <w:pPr>
        <w:pStyle w:val="a4"/>
        <w:spacing w:line="360" w:lineRule="auto"/>
        <w:ind w:left="0"/>
        <w:rPr>
          <w:sz w:val="20"/>
        </w:rPr>
      </w:pPr>
      <w:r>
        <w:rPr>
          <w:sz w:val="20"/>
        </w:rPr>
        <w:t xml:space="preserve">К ТСТК относятся в частности </w:t>
      </w:r>
      <w:r>
        <w:rPr>
          <w:b/>
          <w:bCs/>
          <w:sz w:val="20"/>
        </w:rPr>
        <w:t>Технические средства поиска</w:t>
      </w:r>
      <w:r>
        <w:rPr>
          <w:sz w:val="20"/>
        </w:rPr>
        <w:t xml:space="preserve"> (ТСП), о которых пойдет речь в этом реферате.</w:t>
      </w:r>
    </w:p>
    <w:p w:rsidR="007D2150" w:rsidRDefault="007D2150">
      <w:pPr>
        <w:pStyle w:val="a4"/>
        <w:spacing w:line="360" w:lineRule="auto"/>
        <w:ind w:left="0"/>
        <w:rPr>
          <w:sz w:val="20"/>
        </w:rPr>
      </w:pPr>
    </w:p>
    <w:p w:rsidR="007D2150" w:rsidRDefault="007D2150">
      <w:pPr>
        <w:pStyle w:val="a4"/>
        <w:spacing w:line="360" w:lineRule="auto"/>
        <w:ind w:left="0"/>
        <w:rPr>
          <w:sz w:val="20"/>
        </w:rPr>
      </w:pPr>
      <w:r>
        <w:rPr>
          <w:sz w:val="20"/>
        </w:rPr>
        <w:t xml:space="preserve">ТСТК позволяют осуществлять таможенный контроль предметов ручной клади, международных почтовых отправлений, грузовых упаковок, а также труднодоступных мест транспортных средств. </w:t>
      </w:r>
    </w:p>
    <w:p w:rsidR="007D2150" w:rsidRDefault="007D2150">
      <w:pPr>
        <w:pStyle w:val="a4"/>
        <w:spacing w:line="360" w:lineRule="auto"/>
        <w:ind w:left="0"/>
        <w:rPr>
          <w:sz w:val="20"/>
        </w:rPr>
      </w:pPr>
    </w:p>
    <w:p w:rsidR="007D2150" w:rsidRDefault="007D2150">
      <w:pPr>
        <w:pStyle w:val="a4"/>
        <w:spacing w:line="360" w:lineRule="auto"/>
        <w:ind w:left="0"/>
        <w:rPr>
          <w:sz w:val="20"/>
        </w:rPr>
      </w:pPr>
      <w:r>
        <w:rPr>
          <w:sz w:val="20"/>
        </w:rPr>
        <w:t>Средства поиска являются самыми широкоиспользуемыми среди технических средств таможенного контроля. Несмотря на свою видимую простоту, ТСП выполняют важнейшую функцию предотвращения преступлений, связанных с таким преступлением как контрабанда.</w:t>
      </w:r>
    </w:p>
    <w:p w:rsidR="007D2150" w:rsidRDefault="007D2150">
      <w:pPr>
        <w:pStyle w:val="a4"/>
        <w:spacing w:line="360" w:lineRule="auto"/>
        <w:ind w:left="0"/>
        <w:rPr>
          <w:sz w:val="20"/>
        </w:rPr>
      </w:pPr>
    </w:p>
    <w:p w:rsidR="007D2150" w:rsidRDefault="007D2150">
      <w:pPr>
        <w:pStyle w:val="a4"/>
        <w:spacing w:line="360" w:lineRule="auto"/>
        <w:ind w:left="0"/>
        <w:rPr>
          <w:sz w:val="20"/>
        </w:rPr>
      </w:pPr>
    </w:p>
    <w:p w:rsidR="007D2150" w:rsidRDefault="007D2150">
      <w:pPr>
        <w:pStyle w:val="a4"/>
        <w:spacing w:line="360" w:lineRule="auto"/>
        <w:ind w:left="0"/>
        <w:jc w:val="center"/>
        <w:rPr>
          <w:b/>
          <w:bCs/>
          <w:sz w:val="20"/>
        </w:rPr>
      </w:pPr>
      <w:r>
        <w:rPr>
          <w:b/>
          <w:bCs/>
          <w:sz w:val="20"/>
        </w:rPr>
        <w:t>1 - Технические средства поиска. Общие положения.</w:t>
      </w:r>
    </w:p>
    <w:p w:rsidR="007D2150" w:rsidRDefault="007D2150">
      <w:pPr>
        <w:pStyle w:val="a4"/>
        <w:spacing w:line="360" w:lineRule="auto"/>
        <w:rPr>
          <w:sz w:val="20"/>
          <w:u w:val="single"/>
        </w:rPr>
      </w:pPr>
      <w:r>
        <w:rPr>
          <w:sz w:val="20"/>
          <w:u w:val="single"/>
        </w:rPr>
        <w:t>Технические средства поиска тайников и конкретных видов предметов ТПН</w:t>
      </w:r>
    </w:p>
    <w:p w:rsidR="007D2150" w:rsidRDefault="007D2150">
      <w:pPr>
        <w:pStyle w:val="a4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тайников и сокрытых вложений</w:t>
      </w:r>
    </w:p>
    <w:p w:rsidR="007D2150" w:rsidRDefault="007D2150">
      <w:pPr>
        <w:pStyle w:val="a4"/>
        <w:numPr>
          <w:ilvl w:val="1"/>
          <w:numId w:val="2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обследования труднодоступных мест объектов таможенного контроля</w:t>
      </w:r>
    </w:p>
    <w:p w:rsidR="007D2150" w:rsidRDefault="007D2150">
      <w:pPr>
        <w:pStyle w:val="a4"/>
        <w:numPr>
          <w:ilvl w:val="1"/>
          <w:numId w:val="2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локации тайников и сокрытых вложений</w:t>
      </w:r>
    </w:p>
    <w:p w:rsidR="007D2150" w:rsidRDefault="007D2150">
      <w:pPr>
        <w:pStyle w:val="a4"/>
        <w:numPr>
          <w:ilvl w:val="1"/>
          <w:numId w:val="2"/>
        </w:numPr>
        <w:spacing w:line="360" w:lineRule="auto"/>
        <w:rPr>
          <w:sz w:val="20"/>
        </w:rPr>
      </w:pPr>
      <w:r>
        <w:rPr>
          <w:sz w:val="20"/>
        </w:rPr>
        <w:t>Специальные меточные средства</w:t>
      </w:r>
    </w:p>
    <w:p w:rsidR="007D2150" w:rsidRDefault="007D2150">
      <w:pPr>
        <w:pStyle w:val="a4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конкретных видов предметов ТПН</w:t>
      </w:r>
    </w:p>
    <w:p w:rsidR="007D2150" w:rsidRDefault="007D2150">
      <w:pPr>
        <w:pStyle w:val="a4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оружия, боеприпасов, взрывчатых устройств</w:t>
      </w:r>
    </w:p>
    <w:p w:rsidR="007D2150" w:rsidRDefault="007D2150">
      <w:pPr>
        <w:pStyle w:val="a4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наркотических веществ</w:t>
      </w:r>
    </w:p>
    <w:p w:rsidR="007D2150" w:rsidRDefault="007D2150">
      <w:pPr>
        <w:pStyle w:val="a4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взрывчатых веществ</w:t>
      </w:r>
    </w:p>
    <w:p w:rsidR="007D2150" w:rsidRDefault="007D2150">
      <w:pPr>
        <w:pStyle w:val="a4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драгоценных камней</w:t>
      </w:r>
    </w:p>
    <w:p w:rsidR="007D2150" w:rsidRDefault="007D2150">
      <w:pPr>
        <w:pStyle w:val="a4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драгоценных металлов</w:t>
      </w:r>
    </w:p>
    <w:p w:rsidR="007D2150" w:rsidRDefault="007D2150">
      <w:pPr>
        <w:pStyle w:val="a4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Технические средства поиска ядовитых и отравляющих веществ</w:t>
      </w:r>
    </w:p>
    <w:p w:rsidR="007D2150" w:rsidRDefault="007D2150">
      <w:pPr>
        <w:pStyle w:val="a4"/>
        <w:spacing w:line="360" w:lineRule="auto"/>
        <w:ind w:left="0"/>
        <w:rPr>
          <w:sz w:val="20"/>
        </w:rPr>
      </w:pPr>
      <w:r>
        <w:rPr>
          <w:sz w:val="20"/>
        </w:rPr>
        <w:t xml:space="preserve">Примерами ТСП являются: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а) металлодетекторы - электронные приборы, позволяющие обнаруживать предметы из черных и цветных металлов; бывают портативные, переносные и стационарные;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б) зеркала досмотровые - телескопические держатели с набором сменяемых зеркал разных форм и размеров; применяются с ручными осветительными приборами для досмотра днищ автотранспортных средств, а также со специальными крючками для изъятия предметов из труднодоступных мест в транспортных средствах; </w:t>
      </w:r>
    </w:p>
    <w:p w:rsidR="007D2150" w:rsidRDefault="007D2150">
      <w:pPr>
        <w:spacing w:line="360" w:lineRule="auto"/>
        <w:rPr>
          <w:sz w:val="20"/>
        </w:rPr>
      </w:pPr>
      <w:r>
        <w:rPr>
          <w:sz w:val="20"/>
          <w:lang w:val="ru-RU"/>
        </w:rPr>
        <w:t>в) щупы досмотровые - металлические стержни особой закалки разных диаметров и длины, бывают с отверстием специальной формы для забора проб из вложений прокалываемых объектов (мягких и картонных упаковок, сидений в транспортных средствах, сыпучих грузов и т.д.);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г) эндоскопы - оптические приборы, предназначенные для досмотра труднодоступных мест в транспортных средствах и емкостей, заполненных различными, в т.ч. и агрессивными, жидкостями. Изготавливаются в трех модификациях: "жесткие" (бароскопы) - металлические трубочки разной длины и диаметра с встроенной системой оптических жесткозакрепленных элементов и световолоконным жгутом подсветки, "гибкие" (флескоскопы), выполненные на основе волоконной оптики и имеющие два световолоконных жгута - для подсветки и непосредственного обзора исследуемого пространства, а также "полужесткие".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pStyle w:val="a4"/>
        <w:spacing w:line="360" w:lineRule="auto"/>
        <w:ind w:left="0"/>
        <w:jc w:val="center"/>
        <w:rPr>
          <w:sz w:val="20"/>
        </w:rPr>
      </w:pPr>
      <w:r>
        <w:rPr>
          <w:b/>
          <w:bCs/>
          <w:sz w:val="20"/>
        </w:rPr>
        <w:t>2 - Технические средства обследования труднодоступных мест объектов таможенного контроля.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Для обследования труднодоступных мест объектов таможенного контроля необходимо применение таких технических средств таможенного контроля как: наборы досмотровых зеркал, наборы досмотровых оптических прибо­ров - эндоскопов, наборы досмотровых щупов, специальные осветительные приборы - досмотровые фонари.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Наибольшее распространение в досмотровой работе таможенных служб на участках контроля транспортных средств - автомашин, железнодорожных вагонов, речных и морских судов, самолетов и вертолетов - получили </w:t>
      </w:r>
      <w:r>
        <w:rPr>
          <w:b/>
          <w:bCs/>
          <w:sz w:val="20"/>
          <w:lang w:val="ru-RU"/>
        </w:rPr>
        <w:t>наборы досмотровых зеркал</w:t>
      </w:r>
      <w:r>
        <w:rPr>
          <w:sz w:val="20"/>
          <w:lang w:val="ru-RU"/>
        </w:rPr>
        <w:t>, применяемые в сочетании с электрофонарями. Наборы содержат удлинительные штанги, на которых с помощью подвижных шарнирных соединений крепятся сменные досмотровые зеркала. Досмотровые зеркала, входящие в разные комплекты, имеют, как правило, круглую форму и размеры от 20 до 80мм в диа­метре, а также прямоугольную форму с размерами в пределах 80х50мм или 100х60мм.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В случаях обнаружения посторонних вложений для их изъятия на тех же удлинительных штангах вместо зеркал устанавливаются специальные крючки или магниты.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pStyle w:val="a6"/>
        <w:rPr>
          <w:sz w:val="20"/>
        </w:rPr>
      </w:pPr>
      <w:r>
        <w:rPr>
          <w:sz w:val="20"/>
        </w:rPr>
        <w:t xml:space="preserve">Для осмотра днищ автомашин и особенно туристских автобусов применяется модель передвижного (на колесиках) досмотрового зеркала среднего размера с подсветкой зоны небольшими прожекторными лам­пами    и    длинной    рукояткой с кнопками управления и питания ламп.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Досмотр при помощи телевизионной камеры с осветителем, закрепляемой на телескопической штанге.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Состав: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штанга, 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телекамера с ИК осветителем, 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аккумуляторный блок, 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малогабаритный телемонитор. 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Скрытность досмотра благодаря использованию ИК подсветки. Переносится в двух подсумках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С 1995 г. в таможни поступают наборы досмотровых зеркал "Поиск-2".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Досмотровые зеркала применяются в тех случаях, когда конструкции досматриваемых объектов имеют сравнительно большие отверстия, в случаях же, когда объекты имеют отверстия диаметрами всего 5-12мм, то в целях визуального осмотра внутренних полостей, используются оптические технические средства - </w:t>
      </w:r>
      <w:r>
        <w:rPr>
          <w:b/>
          <w:bCs/>
          <w:sz w:val="20"/>
          <w:lang w:val="ru-RU"/>
        </w:rPr>
        <w:t>эндоскопы</w:t>
      </w:r>
      <w:r>
        <w:rPr>
          <w:sz w:val="20"/>
          <w:lang w:val="ru-RU"/>
        </w:rPr>
        <w:t>. Как правило, досмотровые "таможенные" эндоскопы компонуются в набо­ры, имеющие как жесткие трубки с встроенными оптическими линзами («бороскопы») разного диаметра (от 5 до 8мм) и разной длины (от 0,3 до 0,7м) так и пол­ужесткие эндоскопы ("флексоскопы"), применяемые для осмотра объектов, ко­торые доступны только через отверстия сложной конфигурации, также разных диа­метров (8-12мм) и длин (0,8-1,5м) с возможностью кругового обзора пространства за счет управляемого подвижного концевого участка прибора.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Стандартного технический эндоскоп мягкого типа предназначен для визуального осмотра труднодоступных мест, полостей, внутренних поверхностей корпусов, в том числе светоизолированных и имеющих малые входные отверстия. В состав комплекта входит эндоскоп, блок подсветки аккумуляторный, зарядное устройство и штатная упаковка. По конструктивному исполнению имеют различный диаметр и длину рабочей части.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Основные параметры: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вид исполнения рабочей части: гибкий;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диаметр рабочей части: 4, 6, 8 или 10 мм;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длина рабочей части: 500, 1100, 1200 и 1500 мм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угол отклонения дистального конца: ±180° град.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угол поля зрения объектива: 60 град;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·        мощность осветителя: 20 Вт;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·        вес с осветителем: не более 4,2 кг.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Предназначен для осмотра и диагностики труднодоступных мест багажа, грузов, конструкцинных узлов и пустот, а также различных емкостей, имеющих малые входные отверстия, в том числе неосвещенных.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Наборы эндоскопов позволяют кроме досмотра конструкционных пустот безопасно осуществлять визуальный контроль объемов канистр, заполненных агрессивными жидкостями, различ­ными маслами. Требуемое для этого освещение наблюдательных зон осуществляется с помощью светового потока, образуемого из выходного отверстия эндоскопа за счет примененного световолоконного кабеля, соединенного с достаточно мощным источ­ником света, который питается или от сети переменного тока или от отдельного входящего в комплект автономного аккумулятора.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Для поиска скрытых вложений в "мягких" упаковках (в мешках, тю­ках, картонных коробках и т.п.), сидениях, подлокотниках и подголовниках авто­машин, купе и кают, отдельных видах пакетированных грузов в таможенной прак­тике используются специальные досмотровые щупы - стальные особой закалки прутки разной длины (20-70см) и диаметра (2-4мм) с отверстиями специальной формы для отбора пробы содержимого.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b/>
          <w:bCs/>
          <w:sz w:val="20"/>
          <w:lang w:val="ru-RU"/>
        </w:rPr>
        <w:t>Комплект досмотровых щупов</w:t>
      </w:r>
      <w:r>
        <w:rPr>
          <w:sz w:val="20"/>
          <w:lang w:val="ru-RU"/>
        </w:rPr>
        <w:t xml:space="preserve"> КЩ-3 предназначен для поиска посторонних твёрдых предметов и упаковок в сыпучих и мягких средах. Имеет возможность забора проб контролируемых сред. Могут использоваться в комплекте со средствами для обнаружения взрывчатых и наркотических веществ. Сменные щупы наворачиваются на пластмассовую ручку. Комплект хранится и переносится в пенале. В комплект входит 3 сменных щупа: длинной 250 мм, 500 мм, 850 мм; диаметром 3 мм, 4 мм, 5 мм.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В качестве приборов, применяемых для освещения досматриваемых объектов, используются как </w:t>
      </w:r>
      <w:r>
        <w:rPr>
          <w:b/>
          <w:bCs/>
          <w:sz w:val="20"/>
          <w:lang w:val="ru-RU"/>
        </w:rPr>
        <w:t>карманные электрофонари</w:t>
      </w:r>
      <w:r>
        <w:rPr>
          <w:sz w:val="20"/>
          <w:lang w:val="ru-RU"/>
        </w:rPr>
        <w:t xml:space="preserve"> обычного бытового назначе­ния, так и специальные досмотровые фонари, имеющие хорошо сфокусированный яркий пучок света и позволяющие со значительных расстояний (до 100-150м) ви­зуально рассматривать плохо освещенные объекты, места, предметы и надписи.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Их особенность в устойчивости к повышенному воздействию влаги и механических нагрузок. Сила света - от 20000 до 60000 кд (в зависимости от модификации). Плавное зажигание лампы-фары. Питание от батареи аккумуляторов типоразмера D. Индикация разряда аккумуляторов. Отключение питания при разряде аккумуляторов. Зарядка аккумуляторов без извлечения из фонаря. Комплект поставки включает фонарь, батарею аккумуляторов, зарядное устройство, чехол-темляк.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3 - Специальные меточные средства.</w:t>
      </w:r>
    </w:p>
    <w:p w:rsidR="007D2150" w:rsidRDefault="007D2150">
      <w:pPr>
        <w:spacing w:line="360" w:lineRule="auto"/>
        <w:rPr>
          <w:b/>
          <w:bCs/>
          <w:sz w:val="20"/>
          <w:lang w:val="ru-RU"/>
        </w:rPr>
      </w:pPr>
      <w:r>
        <w:rPr>
          <w:sz w:val="20"/>
          <w:lang w:val="ru-RU"/>
        </w:rPr>
        <w:t>Одним из методов оперативного поиска тайников в рейсовых транспор­тных средствах загранследования - поездах, самолетах, судах - является метод по­становки и последующего считывания специальных контрольных меток, реали­зуемый с помощью некоторых видов ТСТК. Невидимые глазу контрольные метки с помощью карандашей, фломастеров, конспиративно наносятся оперативными работниками на те места транспортного средства, которые в силу своих конструктивных особенностей потенциально могут использоваться в качестве тайников для укрытия и перевозки предметов контрабанды. При последующем таможенном контроле данного транспортного средства эти метки считываются специальными приборами. Для этих целей применяются специальные люминесцентные пасты и чернила, которые невидимы в обычных условиях, но под действием ультрафиолетовых или инфракрасных лучей - светятся.</w:t>
      </w:r>
      <w:r>
        <w:rPr>
          <w:b/>
          <w:bCs/>
          <w:sz w:val="20"/>
          <w:lang w:val="ru-RU"/>
        </w:rPr>
        <w:t xml:space="preserve">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Люминесцентный маркер для пометки различного оборудования, упаковок, почтовой корреспонденции и других предметов с целью выявления фактов их подмены или несанкционированного вскрытия.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Метка наносится на чистую твердую поверхность. Для нанесения метки пригодны самые разнообразные материалы: искусственная и натуральная кожа, металл, пластмасса, дерево и т.д. Допускается пометка упаковочных материалов: клейкой ленты, бечевки, а также элементов крепления - винтов, гаек, шурупов и т.п.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О подлинности предмета судят по характерному свечению метки, возникающему после высыхания растворителя, в ультрафиолетовых лучах с длиной волны 365 нм.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Для нанесения метки рекомендуется использовать специально подготовленный чистый фломастер. Емкость упаковки - 30 мл.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4 - Технические средства поиска наркотических веществ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Поиск и обнаружение наркотических веществ, как составляющая оперативной задачи поиска и обнаружения предметов контрабанды, в настоящее время приобрела особую актуальность. Все увеличивающийся объем потребления нар­котических веществ в разных странах, а следовательно их перемещение через госу­дарственные границы, вступление нашей страны в международный Совет таможенного сотрудничества и вытекающие из этого обязательства потребовали от наших таможенных служб более целенаправленной организации работы по выявлению в перемещаемых через госграницу объектах - наркотических веществ (НВ).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В мировой таможенной практике пока отсутствуют технические средства, позволяющие однозначно с высокой степенью достоверности обнаруживать НВ в любых видах контролируемых объектов и оперативных условиях, хотя отдельные попытки по их созданию в ряде передовых стран ведутся.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Для обнаружения НВ применяются технические средства контроля на базе приборных физических и физико-химических методов (рентгеноскопия, метод ядерно-квадрупольного резонанса, хроматомасспектрометрия, спектроскопия ионной подвижности) и метод с использованием специально подготовленных собак.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b/>
          <w:bCs/>
          <w:sz w:val="20"/>
          <w:lang w:val="ru-RU"/>
        </w:rPr>
        <w:t>Рентгеноскопия</w:t>
      </w:r>
      <w:r>
        <w:rPr>
          <w:sz w:val="20"/>
          <w:lang w:val="ru-RU"/>
        </w:rPr>
        <w:t xml:space="preserve"> основана на регистрации изменения интенсивности рентгеновского излучения после прохождения через досматриваемый объект и широко используется в промышленности и медицине. Установки для рентгеновского досмотра багажа фирмы RAPISCAN серии 500 - это передовая рентгеновская технология, в сочетании с уникальной обработкой изображения, обеспечивает новый уровень качества изображения. Все модели оборудованы цветными мониторами SVGA 17" высокого pазpешения, рентгеновские детекторы покрыты защитным слоем, в несколько pаз увеличивающим их долговечность. 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Компьютерная обработка изображения сканируемого объекта обеспечивает глубокое проникновение, высокую резкость и великолепную pазpешающую способность.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b/>
          <w:bCs/>
          <w:sz w:val="20"/>
          <w:lang w:val="ru-RU"/>
        </w:rPr>
        <w:t>Физические методы</w:t>
      </w:r>
      <w:r>
        <w:rPr>
          <w:sz w:val="20"/>
          <w:lang w:val="ru-RU"/>
        </w:rPr>
        <w:t xml:space="preserve"> – рентгеноскопия и ЯКР – предназначены для обнаружения сосредоточенных масс НВ и даже в лучших образцах имеют предел обнаружения НВ на уровне долей килограмма. Специфичность обнаружения НВ методом ЯКР достаточно высокая, рентгеноскопия в широко распространенных моделях не специфична по отношению к НВ и позволяет только обнаруживать места сокрытия контрабанды с отличающимися от упаковки показателями поглощения рентгеновского излучения. Под специфичностью в данном контексте следует понимать параметр обратно пропорциональный частоте ложного срабатывания метода.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Высокоспецифичные методы имеют очень малое количество ложных срабатываний в процессе эксплуатации.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К недостаткам физических методов следует отнести экранирование сигнала металлической тарой (упаковкой) и, как следствие, невозможность обнаружения НВ в металлических контейнерах. Для непроводящей тары физические методы оптимальны и активно используются даже на конвейерных линиях.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b/>
          <w:bCs/>
          <w:sz w:val="20"/>
          <w:lang w:val="ru-RU"/>
        </w:rPr>
        <w:t>Третье направление</w:t>
      </w:r>
      <w:r>
        <w:rPr>
          <w:sz w:val="20"/>
          <w:lang w:val="ru-RU"/>
        </w:rPr>
        <w:t xml:space="preserve"> создания технических средств поиска НВ основано на свойстве наркотиков - их аэрозольной дисперсии, т.е. присутствии микрочастиц вещества в воздушной среде (в нашем случае - в упаковках НВ) и, следовательно, обладающих всеми характерными для своих видов физико-химическими параметрами. Выделение предельно малых количеств веществ из забираемой из подозрительной упаковки воздушной пробы и сравнение их характеристик с заложенными в банке данных ЭВМ параметрами известных НВ дает достаточно точный ответ на присутствие (или отсутствие) НВ в контролируемой упаковке или объеме.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Физико-химические методы обнаружения НВ (хроматографические и иондрейфовые приборы, сенсорные датчики) определяют наличие НВ по летучим компонентам пробы. Для достижения высокой чувствительности обнаружения НВ в хроматографических и иондрейфовых методиках требуется концентрирование пробы, поэтому достаточно большой объем воздуха просасывается через сорбционный преконцентратор. Преконцентратор помещается в термодесорбер и сконцентрированная проба вводится в аналитический тракт прибора. Хроматографические методы позволяют провести идентификацию НВ по индексу удерживания и, в случае масс-спектрального детектора, по ионным массам продуктов фрагментации НВ.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Следует отметить, что в процессе использования сорбционного преконцентратора происходит концентрирование не только целевого компонента (НВ), но и всех остальных органических примесей содержащихся в анализируемом воздухе. Это обстоятельство способно значительно ухудшить как процесс хроматографического разделения, так и процесс идентификации НВ, ибо содержание в воздухе паров растворителей или горюче-смазочных материалов, как правило, значительно превышает содержание паров НВ. В этой связи реально достигаемую специфичность обнаружения и идентификации НВ в методиках использующих преконцентратор следует обязательно оценивать экспериментально.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Интересен также, детектор контрабанды Sentinel представляет собой пропускной контур для прохождения людей, способный обнаружить до 30 различных видов взрывчатых, наркотических и токсичных соединений. Работа пропускного детектора полностью автоматизирована, и при срабатывании происходит подача звукового и светового сигнала.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Детектор Sentinel отличается высокой чувствительностью, селективностью и возможностью перенастройки с учетом конкретных задач. Детектирование происходит безконтактным методом, что является необходимым для пропускания большого числа людей в аэропортах, на стадионах, общественных местах или в зоне таможенного контроля. Пропускная способность контура составляет 7 человек в минуту. Следовые количества химического оружия могут быть определены в зоне военных действий после проведения детоксикации личного состава и обмундирования. При доукомплектовании магнитометром Sentinel может срабатывать не только на наркотики и взрывчатку, но и на оружие и другие металлические предметы. Таким образом, Sentinel является идеальным детектором для обеспечения безопасности, выявления случаев контакта со взрывчаткой или наркотиков и задержания лиц, их распространяющих или передающих. 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Использование </w:t>
      </w:r>
      <w:r>
        <w:rPr>
          <w:b/>
          <w:bCs/>
          <w:sz w:val="20"/>
          <w:lang w:val="ru-RU"/>
        </w:rPr>
        <w:t>специально обученных собак</w:t>
      </w:r>
      <w:r>
        <w:rPr>
          <w:sz w:val="20"/>
          <w:lang w:val="ru-RU"/>
        </w:rPr>
        <w:t xml:space="preserve"> для обнаружения НВ и ВВ активно практикуется во всем мире наряду с дорогостоящими приборными методами. В отличие от физических методов обнаружения НВ, работающих по твердым кристаллическим наркотическим веществам в диапазоне от следовых количеств (в случае иондрейфовых методов) до долей килограмма (в методе ЯКР), собаки обнаруживают наркотики по летучим компонентам НВ. Летучие компоненты наркотиков с гораздо большей эффективностью проникают через полупроницаемые мембраны упаковки, типа обычно используемой полиэтиленовой пленки, по сравнению с пылевыми частицами, поэтому в большинстве случаев собаки демонстрируют более высокую по сравнению с приборами чувствительность обнаружения НВ. Чувствительность различных биообъектов к пахучим веществам различается очень значительно. Так, человек ощущает присутствие уксусной кислоты (одного из летучих компонентов героина), если в одном кубическом сантиметре воздуха содержится 5х1013 молекул, а собаке достаточно наличия в том же объеме воздуха 5х105 молекул. Следует отметить, что чувствительность самых современных физико-химических приборных средств находится на уровне 109, поэтому и в обозримом будущем кинологическая служба будет являться основой полевого обнаружения наркотических веществ при досмотре транспортных средств и багажа пассажиров.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Кинологические методы обнаружения характеризуются максимальной чувствительностью обнаружения, мобильностью, возможностью использования в полевых условиях, распространенностью в таможенных структурах, относительно низкими затратами на содержание службы.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К недостаткам использования биообъектов для обнаружения НВ следует отнести необходимость оценки эффективности работоспособности собаки в зоне объекта с помощью контрольной закладки и мешающее влияние отвлекающих факторов. С появлением кинологических имитаторов НВ (героина, кокаина, амфетаминов), которые представляют собой белые порошковые композитные материалы, состоящие из инертной в одорологическом отношении матрицы с добавками летучих органических маркеров, структурно аналогичных демаскирующим признакам реальных наркотиков, ситуация с подготовкой и тренировкой специальных собак радикально изменилась и перестала быть криминально окрашенной, как в случае использования для натаскивания реальных НВ.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В связи с не абсолютной специфичностью методов обнаружения НВ все случаи положительного срабатывания или сомнительные, нуждаются в процедуре идентификации НВ. Процедура идентификации может быть выполнена как в стационарных условиях экспертно-криминалистических лабораторий приборными методами ТСХ, ГЖХ, ВЭЖХ, Хроматомасс и ИК-спектрометрии, так и в полевых условиях экспресс-методами на основе мокрой химии.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В настоящее время одним из наиболее совершенных комплектов для обнаружения наркотических средств и психотропных веществ является комплект “НАРКОЦВЕТ”, который предназначен для анализа твердых и жидких объектов, растительного материала. Принципиальным отличием комплекта от известных отечественных и зарубежных аналогов является то, что в нем впервые реализована схема цифровой кодировки окраски, образующейся в результате обработки исследуемого объекта и химического реактива.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Реализовать указанную схему удалось после создания целого ряда модифицированных химических реактивов, обладающих повышенной селективностью и чувствительностью. В результате удалось в значительной мере избавиться от ошибок, связанных с нарушениями в последовательности проведения тестирования, присущих комплектам других производителей. Кроме того, данная схема позволяет достаточно просто автоматизировать процесс считывания результатов. В настоящее время, по имеющейся информации, разработчиками комплекта проводятся работы по создания автоматического счетчика результатов тестов.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В состав комплекта входят: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- тест НАРКОЦВЕТ-Б – для обнаружения барбитуратов, кокаина (гидрохлорида, основания), КРЭК, эфедрина, метаквалона, димедрола, амфетаминов различных групп, апрофена, циклодола, промедола, трамала, морфина, ЛСД, амизила, героина, кодеина и фенциклидна;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- тест НАРКОЦВЕТ-М1 – для обнаружения наркотических веществ в растительных материалах (солома мака, гашиш, марихуана, опий и его водные растворы, трава эфедры);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- тест НАРКОЦВЕТ-М2 – для обнаружения бупренорфинов. </w:t>
      </w: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- Комплект НАРКОЦВЕТ обладает наибольшей селективностью по отношению к наркотическим и сильнодействующим веществам и отличается минимальными массо-габаритными параметрами (110х120х10 мм при массе не более 90 г). Ампулы помещены в пенал из прозрачного материала, и все реакции проводятся одновременно, что сокращает время проведения анализа до 2…4 минут. Существенно упрощена система идентификации наркотических и сильнодействующих веществ в исследуемой пробе. В зависимости от конкретных задач комплектация и состав теста может изменяться.</w:t>
      </w:r>
    </w:p>
    <w:p w:rsidR="007D2150" w:rsidRDefault="007D2150">
      <w:pPr>
        <w:spacing w:line="360" w:lineRule="auto"/>
        <w:rPr>
          <w:b/>
          <w:bCs/>
          <w:sz w:val="20"/>
          <w:lang w:val="ru-RU"/>
        </w:rPr>
      </w:pPr>
    </w:p>
    <w:p w:rsidR="007D2150" w:rsidRDefault="007D2150">
      <w:pPr>
        <w:spacing w:line="360" w:lineRule="auto"/>
        <w:jc w:val="center"/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Заключение</w:t>
      </w:r>
    </w:p>
    <w:p w:rsidR="007D2150" w:rsidRDefault="007D2150">
      <w:pPr>
        <w:spacing w:line="360" w:lineRule="auto"/>
        <w:jc w:val="center"/>
        <w:rPr>
          <w:b/>
          <w:bCs/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 xml:space="preserve">Одним из определяющих неотъемлемых элементов в повседневной досмотровой работе оперативных работников таможен является применение ими технических средств таможенного контроля (ТСТК), без которых в настоящее время уже невозможно обеспечить своевременность, качество и культуру таможенного контроля. Высокая результативность контроля достигается комплексным применением технических средств на каждом конкретном участке таможенного контроля. Технические средства поиска занимают значительное место в ряду средств ТСТК. </w:t>
      </w:r>
    </w:p>
    <w:p w:rsidR="007D2150" w:rsidRDefault="007D2150">
      <w:pPr>
        <w:pStyle w:val="2"/>
      </w:pPr>
      <w:r>
        <w:t>Хорошее знание оперативно-технических возможностей ТСП, современных методик и способов их применения, овладение практическими навыками работы с ними - все это в значительной степени обеспечивает высокий профессиональный уровень таможенного контроля, начиная с обоснованного начисления пошлины и до выявления предметов контрабанды.</w:t>
      </w: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spacing w:line="360" w:lineRule="auto"/>
        <w:rPr>
          <w:sz w:val="20"/>
          <w:lang w:val="ru-RU"/>
        </w:rPr>
      </w:pPr>
    </w:p>
    <w:p w:rsidR="007D2150" w:rsidRDefault="007D2150">
      <w:pPr>
        <w:pStyle w:val="a4"/>
        <w:spacing w:line="360" w:lineRule="auto"/>
        <w:ind w:left="0"/>
        <w:jc w:val="center"/>
        <w:rPr>
          <w:sz w:val="20"/>
        </w:rPr>
      </w:pPr>
      <w:r>
        <w:rPr>
          <w:b/>
          <w:bCs/>
          <w:sz w:val="20"/>
        </w:rPr>
        <w:t>ЛИТЕРАТУРА</w:t>
      </w:r>
    </w:p>
    <w:p w:rsidR="007D2150" w:rsidRDefault="007D2150">
      <w:pPr>
        <w:rPr>
          <w:sz w:val="20"/>
          <w:lang w:val="ru-RU"/>
        </w:rPr>
      </w:pPr>
    </w:p>
    <w:p w:rsidR="007D2150" w:rsidRDefault="007D2150">
      <w:pPr>
        <w:numPr>
          <w:ilvl w:val="2"/>
          <w:numId w:val="2"/>
        </w:numPr>
        <w:spacing w:line="360" w:lineRule="auto"/>
        <w:rPr>
          <w:sz w:val="20"/>
          <w:lang w:val="ru-RU"/>
        </w:rPr>
      </w:pPr>
      <w:r>
        <w:rPr>
          <w:sz w:val="20"/>
        </w:rPr>
        <w:t>tstk</w:t>
      </w:r>
      <w:r>
        <w:rPr>
          <w:sz w:val="20"/>
          <w:lang w:val="ru-RU"/>
        </w:rPr>
        <w:t>.</w:t>
      </w:r>
      <w:r>
        <w:rPr>
          <w:sz w:val="20"/>
        </w:rPr>
        <w:t>narod</w:t>
      </w:r>
      <w:r>
        <w:rPr>
          <w:sz w:val="20"/>
          <w:lang w:val="ru-RU"/>
        </w:rPr>
        <w:t>.</w:t>
      </w:r>
      <w:r>
        <w:rPr>
          <w:sz w:val="20"/>
        </w:rPr>
        <w:t>ru</w:t>
      </w:r>
    </w:p>
    <w:p w:rsidR="007D2150" w:rsidRDefault="007D2150">
      <w:pPr>
        <w:numPr>
          <w:ilvl w:val="2"/>
          <w:numId w:val="2"/>
        </w:numPr>
        <w:spacing w:line="360" w:lineRule="auto"/>
        <w:rPr>
          <w:sz w:val="20"/>
          <w:lang w:val="ru-RU"/>
        </w:rPr>
      </w:pPr>
      <w:r>
        <w:rPr>
          <w:sz w:val="20"/>
        </w:rPr>
        <w:t>www</w:t>
      </w:r>
      <w:r>
        <w:rPr>
          <w:sz w:val="20"/>
          <w:lang w:val="ru-RU"/>
        </w:rPr>
        <w:t>.</w:t>
      </w:r>
      <w:r>
        <w:rPr>
          <w:sz w:val="20"/>
        </w:rPr>
        <w:t>tks</w:t>
      </w:r>
      <w:r>
        <w:rPr>
          <w:sz w:val="20"/>
          <w:lang w:val="ru-RU"/>
        </w:rPr>
        <w:t>.</w:t>
      </w:r>
      <w:r>
        <w:rPr>
          <w:sz w:val="20"/>
        </w:rPr>
        <w:t>ru</w:t>
      </w:r>
    </w:p>
    <w:p w:rsidR="007D2150" w:rsidRDefault="007D2150">
      <w:pPr>
        <w:numPr>
          <w:ilvl w:val="2"/>
          <w:numId w:val="2"/>
        </w:num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Таможенный Кодекс РФ</w:t>
      </w:r>
    </w:p>
    <w:p w:rsidR="007D2150" w:rsidRDefault="007D2150">
      <w:pPr>
        <w:numPr>
          <w:ilvl w:val="2"/>
          <w:numId w:val="2"/>
        </w:numPr>
        <w:spacing w:line="360" w:lineRule="auto"/>
        <w:rPr>
          <w:sz w:val="20"/>
          <w:lang w:val="ru-RU"/>
        </w:rPr>
      </w:pPr>
      <w:r>
        <w:rPr>
          <w:sz w:val="20"/>
          <w:lang w:val="ru-RU"/>
        </w:rPr>
        <w:t>Конспект Лекций</w:t>
      </w:r>
      <w:bookmarkStart w:id="0" w:name="_GoBack"/>
      <w:bookmarkEnd w:id="0"/>
    </w:p>
    <w:sectPr w:rsidR="007D2150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B37FC"/>
    <w:multiLevelType w:val="hybridMultilevel"/>
    <w:tmpl w:val="0B147A9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3FA89732">
      <w:start w:val="11"/>
      <w:numFmt w:val="bullet"/>
      <w:lvlText w:val="-"/>
      <w:lvlJc w:val="left"/>
      <w:pPr>
        <w:tabs>
          <w:tab w:val="num" w:pos="1620"/>
        </w:tabs>
        <w:ind w:left="1260" w:firstLine="0"/>
      </w:pPr>
      <w:rPr>
        <w:rFonts w:ascii="Times New Roman" w:eastAsia="Arial Unicode M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D354A44"/>
    <w:multiLevelType w:val="hybridMultilevel"/>
    <w:tmpl w:val="0B147A9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72A1B8A"/>
    <w:multiLevelType w:val="hybridMultilevel"/>
    <w:tmpl w:val="75E44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FDC"/>
    <w:rsid w:val="00051FDC"/>
    <w:rsid w:val="007D2150"/>
    <w:rsid w:val="00DB53B6"/>
    <w:rsid w:val="00F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C4734-3BD9-462E-8BC7-D5F50597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man Old Style" w:hAnsi="Bookman Old Style" w:cs="Arial"/>
      <w:sz w:val="24"/>
      <w:lang w:val="en-US" w:eastAsia="en-US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semiHidden/>
    <w:pPr>
      <w:ind w:left="180"/>
    </w:pPr>
    <w:rPr>
      <w:lang w:val="ru-RU"/>
    </w:rPr>
  </w:style>
  <w:style w:type="paragraph" w:styleId="a5">
    <w:name w:val="Normal (Web)"/>
    <w:basedOn w:val="a"/>
    <w:semiHidden/>
    <w:pPr>
      <w:spacing w:before="100" w:beforeAutospacing="1" w:after="100" w:afterAutospacing="1"/>
      <w:ind w:left="60" w:right="60"/>
    </w:pPr>
    <w:rPr>
      <w:rFonts w:ascii="Arial Unicode MS" w:eastAsia="Arial Unicode MS" w:hAnsi="Arial Unicode MS" w:cs="Arial Unicode MS"/>
      <w:color w:val="343751"/>
      <w:szCs w:val="24"/>
    </w:rPr>
  </w:style>
  <w:style w:type="paragraph" w:styleId="a6">
    <w:name w:val="Body Text"/>
    <w:basedOn w:val="a"/>
    <w:semiHidden/>
    <w:pPr>
      <w:spacing w:line="360" w:lineRule="auto"/>
      <w:jc w:val="both"/>
    </w:pPr>
    <w:rPr>
      <w:lang w:val="ru-RU"/>
    </w:rPr>
  </w:style>
  <w:style w:type="character" w:styleId="a7">
    <w:name w:val="Hyperlink"/>
    <w:semiHidden/>
    <w:rPr>
      <w:color w:val="0000FF"/>
      <w:u w:val="single"/>
    </w:rPr>
  </w:style>
  <w:style w:type="paragraph" w:styleId="2">
    <w:name w:val="Body Text 2"/>
    <w:basedOn w:val="a"/>
    <w:semiHidden/>
    <w:pPr>
      <w:spacing w:line="360" w:lineRule="auto"/>
    </w:pPr>
    <w:rPr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3356</Words>
  <Characters>19130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Санкт-Петербургский Государственный Политехнический Университет</vt:lpstr>
      <vt:lpstr>Санкт-Петербургский Государственный Политехнический Университет</vt:lpstr>
    </vt:vector>
  </TitlesOfParts>
  <Company>OCIO</Company>
  <LinksUpToDate>false</LinksUpToDate>
  <CharactersWithSpaces>22442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subject/>
  <dc:creator>Guest Stpetersburg</dc:creator>
  <cp:keywords/>
  <dc:description/>
  <cp:lastModifiedBy>admin</cp:lastModifiedBy>
  <cp:revision>2</cp:revision>
  <cp:lastPrinted>2004-05-26T14:48:00Z</cp:lastPrinted>
  <dcterms:created xsi:type="dcterms:W3CDTF">2014-02-10T08:25:00Z</dcterms:created>
  <dcterms:modified xsi:type="dcterms:W3CDTF">2014-02-10T08:25:00Z</dcterms:modified>
</cp:coreProperties>
</file>