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C0" w:rsidRDefault="00345FDF">
      <w:pPr>
        <w:pStyle w:val="1"/>
        <w:jc w:val="center"/>
      </w:pPr>
      <w:r>
        <w:t>Технический анализ и его применение на примере данных полученных с Московской фондовой биржи</w:t>
      </w:r>
    </w:p>
    <w:p w:rsidR="00A32CC0" w:rsidRDefault="0092778A">
      <w:r>
        <w:pict>
          <v:rect id="_x0000_i1025" style="width:0;height:1.5pt" o:hralign="center" o:hrstd="t" o:hr="t" fillcolor="#a0a0a0" stroked="f"/>
        </w:pict>
      </w:r>
    </w:p>
    <w:p w:rsidR="00A32CC0" w:rsidRDefault="00345FDF">
      <w:pPr>
        <w:pStyle w:val="2"/>
        <w:jc w:val="center"/>
      </w:pPr>
      <w:r>
        <w:t>Overview</w:t>
      </w:r>
    </w:p>
    <w:p w:rsidR="00A32CC0" w:rsidRDefault="0092778A">
      <w:pPr>
        <w:jc w:val="center"/>
      </w:pPr>
      <w:hyperlink w:anchor="table0" w:history="1">
        <w:r w:rsidR="00345FDF">
          <w:rPr>
            <w:rStyle w:val="a4"/>
          </w:rPr>
          <w:t>Приложение 1</w:t>
        </w:r>
      </w:hyperlink>
      <w:r w:rsidR="00345FDF">
        <w:br/>
      </w:r>
      <w:hyperlink w:anchor="table1" w:history="1">
        <w:r w:rsidR="00345FDF">
          <w:rPr>
            <w:rStyle w:val="a4"/>
          </w:rPr>
          <w:t>Приложение 2</w:t>
        </w:r>
      </w:hyperlink>
      <w:r w:rsidR="00345FDF">
        <w:br/>
      </w:r>
      <w:hyperlink w:anchor="table2" w:history="1">
        <w:r w:rsidR="00345FDF">
          <w:rPr>
            <w:rStyle w:val="a4"/>
          </w:rPr>
          <w:t>Приложение 3</w:t>
        </w:r>
      </w:hyperlink>
      <w:r w:rsidR="00345FDF">
        <w:br/>
      </w:r>
      <w:hyperlink w:anchor="table3" w:history="1">
        <w:r w:rsidR="00345FDF">
          <w:rPr>
            <w:rStyle w:val="a4"/>
          </w:rPr>
          <w:t>Приложение 4</w:t>
        </w:r>
      </w:hyperlink>
    </w:p>
    <w:p w:rsidR="00A32CC0" w:rsidRDefault="0092778A">
      <w:r>
        <w:pict>
          <v:rect id="_x0000_i1026" style="width:0;height:1.5pt" o:hralign="center" o:hrstd="t" o:hr="t" fillcolor="#a0a0a0" stroked="f"/>
        </w:pict>
      </w:r>
    </w:p>
    <w:p w:rsidR="00A32CC0" w:rsidRDefault="00345FDF">
      <w:pPr>
        <w:pStyle w:val="1"/>
      </w:pPr>
      <w:r>
        <w:t xml:space="preserve">Sheet 1: </w:t>
      </w:r>
      <w:r>
        <w:rPr>
          <w:rStyle w:val="a6"/>
        </w:rPr>
        <w:t>Приложение 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A32CC0">
        <w:trPr>
          <w:tblCellSpacing w:w="0" w:type="dxa"/>
        </w:trPr>
        <w:tc>
          <w:tcPr>
            <w:tcW w:w="0" w:type="auto"/>
            <w:tcBorders>
              <w:top w:val="single" w:sz="6" w:space="0" w:color="000000"/>
              <w:left w:val="single" w:sz="6" w:space="0" w:color="000000"/>
            </w:tcBorders>
            <w:vAlign w:val="center"/>
            <w:hideMark/>
          </w:tcPr>
          <w:p w:rsidR="00A32CC0" w:rsidRDefault="00345FDF">
            <w:pPr>
              <w:jc w:val="center"/>
            </w:pPr>
            <w:r>
              <w:rPr>
                <w:b/>
                <w:bCs/>
                <w:i/>
                <w:iCs/>
              </w:rPr>
              <w:t>17 октября</w:t>
            </w: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tcBorders>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tcBorders>
              <w:right w:val="single" w:sz="6" w:space="0" w:color="000000"/>
            </w:tcBorders>
            <w:vAlign w:val="center"/>
            <w:hideMark/>
          </w:tcPr>
          <w:p w:rsidR="00A32CC0" w:rsidRDefault="00345FDF">
            <w:pPr>
              <w:jc w:val="center"/>
            </w:pPr>
            <w:r>
              <w:t>Market CAP (USD)**</w:t>
            </w:r>
          </w:p>
        </w:tc>
      </w:tr>
      <w:tr w:rsidR="00A32CC0">
        <w:trPr>
          <w:tblCellSpacing w:w="0" w:type="dxa"/>
        </w:trPr>
        <w:tc>
          <w:tcPr>
            <w:tcW w:w="0" w:type="auto"/>
            <w:tcBorders>
              <w:left w:val="single" w:sz="6" w:space="0" w:color="000000"/>
            </w:tcBorders>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14.62</w:t>
            </w:r>
          </w:p>
        </w:tc>
        <w:tc>
          <w:tcPr>
            <w:tcW w:w="0" w:type="auto"/>
            <w:vAlign w:val="center"/>
            <w:hideMark/>
          </w:tcPr>
          <w:p w:rsidR="00A32CC0" w:rsidRDefault="00345FDF">
            <w:pPr>
              <w:jc w:val="center"/>
            </w:pPr>
            <w:r>
              <w:t>15.3</w:t>
            </w:r>
          </w:p>
        </w:tc>
        <w:tc>
          <w:tcPr>
            <w:tcW w:w="0" w:type="auto"/>
            <w:vAlign w:val="center"/>
            <w:hideMark/>
          </w:tcPr>
          <w:p w:rsidR="00A32CC0" w:rsidRDefault="00345FDF">
            <w:pPr>
              <w:jc w:val="center"/>
            </w:pPr>
            <w:r>
              <w:t>-0.1</w:t>
            </w:r>
          </w:p>
        </w:tc>
        <w:tc>
          <w:tcPr>
            <w:tcW w:w="0" w:type="auto"/>
            <w:tcBorders>
              <w:right w:val="single" w:sz="6" w:space="0" w:color="000000"/>
            </w:tcBorders>
            <w:vAlign w:val="center"/>
            <w:hideMark/>
          </w:tcPr>
          <w:p w:rsidR="00A32CC0" w:rsidRDefault="00345FDF">
            <w:pPr>
              <w:jc w:val="center"/>
            </w:pPr>
            <w:r>
              <w:t>400,500,443</w:t>
            </w:r>
          </w:p>
        </w:tc>
      </w:tr>
      <w:tr w:rsidR="00A32CC0">
        <w:trPr>
          <w:tblCellSpacing w:w="0" w:type="dxa"/>
        </w:trPr>
        <w:tc>
          <w:tcPr>
            <w:tcW w:w="0" w:type="auto"/>
            <w:tcBorders>
              <w:left w:val="single" w:sz="6" w:space="0" w:color="000000"/>
            </w:tcBorders>
            <w:vAlign w:val="center"/>
            <w:hideMark/>
          </w:tcPr>
          <w:p w:rsidR="00A32CC0" w:rsidRDefault="00345FDF">
            <w:pPr>
              <w:jc w:val="center"/>
            </w:pPr>
            <w:r>
              <w:t>Коминефть</w:t>
            </w:r>
          </w:p>
        </w:tc>
        <w:tc>
          <w:tcPr>
            <w:tcW w:w="0" w:type="auto"/>
            <w:vAlign w:val="center"/>
            <w:hideMark/>
          </w:tcPr>
          <w:p w:rsidR="00A32CC0" w:rsidRDefault="00345FDF">
            <w:pPr>
              <w:jc w:val="center"/>
            </w:pPr>
            <w:r>
              <w:t>5.95</w:t>
            </w:r>
          </w:p>
        </w:tc>
        <w:tc>
          <w:tcPr>
            <w:tcW w:w="0" w:type="auto"/>
            <w:vAlign w:val="center"/>
            <w:hideMark/>
          </w:tcPr>
          <w:p w:rsidR="00A32CC0" w:rsidRDefault="00345FDF">
            <w:pPr>
              <w:jc w:val="center"/>
            </w:pPr>
            <w:r>
              <w:t>6.2</w:t>
            </w:r>
          </w:p>
        </w:tc>
        <w:tc>
          <w:tcPr>
            <w:tcW w:w="0" w:type="auto"/>
            <w:vAlign w:val="center"/>
            <w:hideMark/>
          </w:tcPr>
          <w:p w:rsidR="00A32CC0" w:rsidRDefault="00345FDF">
            <w:pPr>
              <w:jc w:val="center"/>
            </w:pPr>
            <w:r>
              <w:t>-1.18</w:t>
            </w:r>
          </w:p>
        </w:tc>
        <w:tc>
          <w:tcPr>
            <w:tcW w:w="0" w:type="auto"/>
            <w:tcBorders>
              <w:right w:val="single" w:sz="6" w:space="0" w:color="000000"/>
            </w:tcBorders>
            <w:vAlign w:val="center"/>
            <w:hideMark/>
          </w:tcPr>
          <w:p w:rsidR="00A32CC0" w:rsidRDefault="00345FDF">
            <w:pPr>
              <w:jc w:val="center"/>
            </w:pPr>
            <w:r>
              <w:t>264,984,720</w:t>
            </w:r>
          </w:p>
        </w:tc>
      </w:tr>
      <w:tr w:rsidR="00A32CC0">
        <w:trPr>
          <w:tblCellSpacing w:w="0" w:type="dxa"/>
        </w:trPr>
        <w:tc>
          <w:tcPr>
            <w:tcW w:w="0" w:type="auto"/>
            <w:tcBorders>
              <w:left w:val="single" w:sz="6" w:space="0" w:color="000000"/>
            </w:tcBorders>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26.78</w:t>
            </w:r>
          </w:p>
        </w:tc>
        <w:tc>
          <w:tcPr>
            <w:tcW w:w="0" w:type="auto"/>
            <w:vAlign w:val="center"/>
            <w:hideMark/>
          </w:tcPr>
          <w:p w:rsidR="00A32CC0" w:rsidRDefault="00345FDF">
            <w:pPr>
              <w:jc w:val="center"/>
            </w:pPr>
            <w:r>
              <w:t>26.84</w:t>
            </w:r>
          </w:p>
        </w:tc>
        <w:tc>
          <w:tcPr>
            <w:tcW w:w="0" w:type="auto"/>
            <w:vAlign w:val="center"/>
            <w:hideMark/>
          </w:tcPr>
          <w:p w:rsidR="00A32CC0" w:rsidRDefault="00345FDF">
            <w:pPr>
              <w:jc w:val="center"/>
            </w:pPr>
            <w:r>
              <w:t>-1.32</w:t>
            </w:r>
          </w:p>
        </w:tc>
        <w:tc>
          <w:tcPr>
            <w:tcW w:w="0" w:type="auto"/>
            <w:tcBorders>
              <w:right w:val="single" w:sz="6" w:space="0" w:color="000000"/>
            </w:tcBorders>
            <w:vAlign w:val="center"/>
            <w:hideMark/>
          </w:tcPr>
          <w:p w:rsidR="00A32CC0" w:rsidRDefault="00345FDF">
            <w:pPr>
              <w:jc w:val="center"/>
            </w:pPr>
            <w:r>
              <w:t>19,419,454,809</w:t>
            </w:r>
          </w:p>
        </w:tc>
      </w:tr>
      <w:tr w:rsidR="00A32CC0">
        <w:trPr>
          <w:tblCellSpacing w:w="0" w:type="dxa"/>
        </w:trPr>
        <w:tc>
          <w:tcPr>
            <w:tcW w:w="0" w:type="auto"/>
            <w:tcBorders>
              <w:left w:val="single" w:sz="6" w:space="0" w:color="000000"/>
            </w:tcBorders>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8.65</w:t>
            </w:r>
          </w:p>
        </w:tc>
        <w:tc>
          <w:tcPr>
            <w:tcW w:w="0" w:type="auto"/>
            <w:vAlign w:val="center"/>
            <w:hideMark/>
          </w:tcPr>
          <w:p w:rsidR="00A32CC0" w:rsidRDefault="00345FDF">
            <w:pPr>
              <w:jc w:val="center"/>
            </w:pPr>
            <w:r>
              <w:t>8.79</w:t>
            </w:r>
          </w:p>
        </w:tc>
        <w:tc>
          <w:tcPr>
            <w:tcW w:w="0" w:type="auto"/>
            <w:vAlign w:val="center"/>
            <w:hideMark/>
          </w:tcPr>
          <w:p w:rsidR="00A32CC0" w:rsidRDefault="00345FDF">
            <w:pPr>
              <w:jc w:val="center"/>
            </w:pPr>
            <w:r>
              <w:t>0.34</w:t>
            </w:r>
          </w:p>
        </w:tc>
        <w:tc>
          <w:tcPr>
            <w:tcW w:w="0" w:type="auto"/>
            <w:tcBorders>
              <w:right w:val="single" w:sz="6" w:space="0" w:color="000000"/>
            </w:tcBorders>
            <w:vAlign w:val="center"/>
            <w:hideMark/>
          </w:tcPr>
          <w:p w:rsidR="00A32CC0" w:rsidRDefault="00345FDF">
            <w:pPr>
              <w:jc w:val="center"/>
            </w:pPr>
            <w:r>
              <w:t>1,019,761,884</w:t>
            </w:r>
          </w:p>
        </w:tc>
      </w:tr>
      <w:tr w:rsidR="00A32CC0">
        <w:trPr>
          <w:tblCellSpacing w:w="0" w:type="dxa"/>
        </w:trPr>
        <w:tc>
          <w:tcPr>
            <w:tcW w:w="0" w:type="auto"/>
            <w:tcBorders>
              <w:left w:val="single" w:sz="6" w:space="0" w:color="000000"/>
            </w:tcBorders>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31</w:t>
            </w:r>
          </w:p>
        </w:tc>
        <w:tc>
          <w:tcPr>
            <w:tcW w:w="0" w:type="auto"/>
            <w:vAlign w:val="center"/>
            <w:hideMark/>
          </w:tcPr>
          <w:p w:rsidR="00A32CC0" w:rsidRDefault="00345FDF">
            <w:pPr>
              <w:jc w:val="center"/>
            </w:pPr>
            <w:r>
              <w:t>39</w:t>
            </w:r>
          </w:p>
        </w:tc>
        <w:tc>
          <w:tcPr>
            <w:tcW w:w="0" w:type="auto"/>
            <w:vAlign w:val="center"/>
            <w:hideMark/>
          </w:tcPr>
          <w:p w:rsidR="00A32CC0" w:rsidRDefault="00A32CC0">
            <w:pPr>
              <w:jc w:val="center"/>
            </w:pPr>
          </w:p>
        </w:tc>
        <w:tc>
          <w:tcPr>
            <w:tcW w:w="0" w:type="auto"/>
            <w:tcBorders>
              <w:right w:val="single" w:sz="6" w:space="0" w:color="000000"/>
            </w:tcBorders>
            <w:vAlign w:val="center"/>
            <w:hideMark/>
          </w:tcPr>
          <w:p w:rsidR="00A32CC0" w:rsidRDefault="00345FDF">
            <w:pPr>
              <w:jc w:val="center"/>
            </w:pPr>
            <w:r>
              <w:t>478,203,670</w:t>
            </w:r>
          </w:p>
        </w:tc>
      </w:tr>
      <w:tr w:rsidR="00A32CC0">
        <w:trPr>
          <w:tblCellSpacing w:w="0" w:type="dxa"/>
        </w:trPr>
        <w:tc>
          <w:tcPr>
            <w:tcW w:w="0" w:type="auto"/>
            <w:tcBorders>
              <w:left w:val="single" w:sz="6" w:space="0" w:color="000000"/>
            </w:tcBorders>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12.75</w:t>
            </w:r>
          </w:p>
        </w:tc>
        <w:tc>
          <w:tcPr>
            <w:tcW w:w="0" w:type="auto"/>
            <w:vAlign w:val="center"/>
            <w:hideMark/>
          </w:tcPr>
          <w:p w:rsidR="00A32CC0" w:rsidRDefault="00345FDF">
            <w:pPr>
              <w:jc w:val="center"/>
            </w:pPr>
            <w:r>
              <w:t>13.05</w:t>
            </w:r>
          </w:p>
        </w:tc>
        <w:tc>
          <w:tcPr>
            <w:tcW w:w="0" w:type="auto"/>
            <w:vAlign w:val="center"/>
            <w:hideMark/>
          </w:tcPr>
          <w:p w:rsidR="00A32CC0" w:rsidRDefault="00345FDF">
            <w:pPr>
              <w:jc w:val="center"/>
            </w:pPr>
            <w:r>
              <w:t>0.35</w:t>
            </w:r>
          </w:p>
        </w:tc>
        <w:tc>
          <w:tcPr>
            <w:tcW w:w="0" w:type="auto"/>
            <w:tcBorders>
              <w:right w:val="single" w:sz="6" w:space="0" w:color="000000"/>
            </w:tcBorders>
            <w:vAlign w:val="center"/>
            <w:hideMark/>
          </w:tcPr>
          <w:p w:rsidR="00A32CC0" w:rsidRDefault="00345FDF">
            <w:pPr>
              <w:jc w:val="center"/>
            </w:pPr>
            <w:r>
              <w:t>873,125,856</w:t>
            </w:r>
          </w:p>
        </w:tc>
      </w:tr>
      <w:tr w:rsidR="00A32CC0">
        <w:trPr>
          <w:tblCellSpacing w:w="0" w:type="dxa"/>
        </w:trPr>
        <w:tc>
          <w:tcPr>
            <w:tcW w:w="0" w:type="auto"/>
            <w:tcBorders>
              <w:left w:val="single" w:sz="6" w:space="0" w:color="000000"/>
            </w:tcBorders>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8.15</w:t>
            </w:r>
          </w:p>
        </w:tc>
        <w:tc>
          <w:tcPr>
            <w:tcW w:w="0" w:type="auto"/>
            <w:vAlign w:val="center"/>
            <w:hideMark/>
          </w:tcPr>
          <w:p w:rsidR="00A32CC0" w:rsidRDefault="00345FDF">
            <w:pPr>
              <w:jc w:val="center"/>
            </w:pPr>
            <w:r>
              <w:t>8.38</w:t>
            </w:r>
          </w:p>
        </w:tc>
        <w:tc>
          <w:tcPr>
            <w:tcW w:w="0" w:type="auto"/>
            <w:vAlign w:val="center"/>
            <w:hideMark/>
          </w:tcPr>
          <w:p w:rsidR="00A32CC0" w:rsidRDefault="00345FDF">
            <w:pPr>
              <w:jc w:val="center"/>
            </w:pPr>
            <w:r>
              <w:t>-0.12</w:t>
            </w:r>
          </w:p>
        </w:tc>
        <w:tc>
          <w:tcPr>
            <w:tcW w:w="0" w:type="auto"/>
            <w:tcBorders>
              <w:right w:val="single" w:sz="6" w:space="0" w:color="000000"/>
            </w:tcBorders>
            <w:vAlign w:val="center"/>
            <w:hideMark/>
          </w:tcPr>
          <w:p w:rsidR="00A32CC0" w:rsidRDefault="00345FDF">
            <w:pPr>
              <w:jc w:val="center"/>
            </w:pPr>
            <w:r>
              <w:t>549,387,673</w:t>
            </w:r>
          </w:p>
        </w:tc>
      </w:tr>
      <w:tr w:rsidR="00A32CC0">
        <w:trPr>
          <w:tblCellSpacing w:w="0" w:type="dxa"/>
        </w:trPr>
        <w:tc>
          <w:tcPr>
            <w:tcW w:w="0" w:type="auto"/>
            <w:tcBorders>
              <w:left w:val="single" w:sz="6" w:space="0" w:color="000000"/>
            </w:tcBorders>
            <w:vAlign w:val="center"/>
            <w:hideMark/>
          </w:tcPr>
          <w:p w:rsidR="00A32CC0" w:rsidRDefault="00345FDF">
            <w:pPr>
              <w:jc w:val="center"/>
            </w:pPr>
            <w:r>
              <w:t>Пурнефтегаз</w:t>
            </w:r>
          </w:p>
        </w:tc>
        <w:tc>
          <w:tcPr>
            <w:tcW w:w="0" w:type="auto"/>
            <w:vAlign w:val="center"/>
            <w:hideMark/>
          </w:tcPr>
          <w:p w:rsidR="00A32CC0" w:rsidRDefault="00345FDF">
            <w:pPr>
              <w:jc w:val="center"/>
            </w:pPr>
            <w:r>
              <w:t>11.6</w:t>
            </w:r>
          </w:p>
        </w:tc>
        <w:tc>
          <w:tcPr>
            <w:tcW w:w="0" w:type="auto"/>
            <w:vAlign w:val="center"/>
            <w:hideMark/>
          </w:tcPr>
          <w:p w:rsidR="00A32CC0" w:rsidRDefault="00345FDF">
            <w:pPr>
              <w:jc w:val="center"/>
            </w:pPr>
            <w:r>
              <w:t>11.9</w:t>
            </w:r>
          </w:p>
        </w:tc>
        <w:tc>
          <w:tcPr>
            <w:tcW w:w="0" w:type="auto"/>
            <w:vAlign w:val="center"/>
            <w:hideMark/>
          </w:tcPr>
          <w:p w:rsidR="00A32CC0" w:rsidRDefault="00345FDF">
            <w:pPr>
              <w:jc w:val="center"/>
            </w:pPr>
            <w:r>
              <w:t>1.29</w:t>
            </w:r>
          </w:p>
        </w:tc>
        <w:tc>
          <w:tcPr>
            <w:tcW w:w="0" w:type="auto"/>
            <w:tcBorders>
              <w:right w:val="single" w:sz="6" w:space="0" w:color="000000"/>
            </w:tcBorders>
            <w:vAlign w:val="center"/>
            <w:hideMark/>
          </w:tcPr>
          <w:p w:rsidR="00A32CC0" w:rsidRDefault="00345FDF">
            <w:pPr>
              <w:jc w:val="center"/>
            </w:pPr>
            <w:r>
              <w:t>1,120,342,254</w:t>
            </w:r>
          </w:p>
        </w:tc>
      </w:tr>
      <w:tr w:rsidR="00A32CC0">
        <w:trPr>
          <w:tblCellSpacing w:w="0" w:type="dxa"/>
        </w:trPr>
        <w:tc>
          <w:tcPr>
            <w:tcW w:w="0" w:type="auto"/>
            <w:tcBorders>
              <w:left w:val="single" w:sz="6" w:space="0" w:color="000000"/>
            </w:tcBorders>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11.65</w:t>
            </w:r>
          </w:p>
        </w:tc>
        <w:tc>
          <w:tcPr>
            <w:tcW w:w="0" w:type="auto"/>
            <w:vAlign w:val="center"/>
            <w:hideMark/>
          </w:tcPr>
          <w:p w:rsidR="00A32CC0" w:rsidRDefault="00345FDF">
            <w:pPr>
              <w:jc w:val="center"/>
            </w:pPr>
            <w:r>
              <w:t>12.4</w:t>
            </w:r>
          </w:p>
        </w:tc>
        <w:tc>
          <w:tcPr>
            <w:tcW w:w="0" w:type="auto"/>
            <w:vAlign w:val="center"/>
            <w:hideMark/>
          </w:tcPr>
          <w:p w:rsidR="00A32CC0" w:rsidRDefault="00345FDF">
            <w:pPr>
              <w:jc w:val="center"/>
            </w:pPr>
            <w:r>
              <w:t>-0.41</w:t>
            </w:r>
          </w:p>
        </w:tc>
        <w:tc>
          <w:tcPr>
            <w:tcW w:w="0" w:type="auto"/>
            <w:tcBorders>
              <w:right w:val="single" w:sz="6" w:space="0" w:color="000000"/>
            </w:tcBorders>
            <w:vAlign w:val="center"/>
            <w:hideMark/>
          </w:tcPr>
          <w:p w:rsidR="00A32CC0" w:rsidRDefault="00345FDF">
            <w:pPr>
              <w:jc w:val="center"/>
            </w:pPr>
            <w:r>
              <w:t>831,437,026</w:t>
            </w:r>
          </w:p>
        </w:tc>
      </w:tr>
      <w:tr w:rsidR="00A32CC0">
        <w:trPr>
          <w:tblCellSpacing w:w="0" w:type="dxa"/>
        </w:trPr>
        <w:tc>
          <w:tcPr>
            <w:tcW w:w="0" w:type="auto"/>
            <w:tcBorders>
              <w:left w:val="single" w:sz="6" w:space="0" w:color="000000"/>
            </w:tcBorders>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-0.95</w:t>
            </w:r>
          </w:p>
        </w:tc>
        <w:tc>
          <w:tcPr>
            <w:tcW w:w="0" w:type="auto"/>
            <w:tcBorders>
              <w:right w:val="single" w:sz="6" w:space="0" w:color="000000"/>
            </w:tcBorders>
            <w:vAlign w:val="center"/>
            <w:hideMark/>
          </w:tcPr>
          <w:p w:rsidR="00A32CC0" w:rsidRDefault="00345FDF">
            <w:pPr>
              <w:jc w:val="center"/>
            </w:pPr>
            <w:r>
              <w:t>1,272,123,296</w:t>
            </w:r>
          </w:p>
        </w:tc>
      </w:tr>
      <w:tr w:rsidR="00A32CC0">
        <w:trPr>
          <w:tblCellSpacing w:w="0" w:type="dxa"/>
        </w:trPr>
        <w:tc>
          <w:tcPr>
            <w:tcW w:w="0" w:type="auto"/>
            <w:tcBorders>
              <w:left w:val="single" w:sz="6" w:space="0" w:color="000000"/>
            </w:tcBorders>
            <w:vAlign w:val="center"/>
            <w:hideMark/>
          </w:tcPr>
          <w:p w:rsidR="00A32CC0" w:rsidRDefault="00345FDF">
            <w:pPr>
              <w:jc w:val="center"/>
            </w:pPr>
            <w:r>
              <w:t>Татнефть</w:t>
            </w:r>
          </w:p>
        </w:tc>
        <w:tc>
          <w:tcPr>
            <w:tcW w:w="0" w:type="auto"/>
            <w:vAlign w:val="center"/>
            <w:hideMark/>
          </w:tcPr>
          <w:p w:rsidR="00A32CC0" w:rsidRDefault="00345FDF">
            <w:pPr>
              <w:jc w:val="center"/>
            </w:pPr>
            <w:r>
              <w:t>176</w:t>
            </w:r>
          </w:p>
        </w:tc>
        <w:tc>
          <w:tcPr>
            <w:tcW w:w="0" w:type="auto"/>
            <w:vAlign w:val="center"/>
            <w:hideMark/>
          </w:tcPr>
          <w:p w:rsidR="00A32CC0" w:rsidRDefault="00345FDF">
            <w:pPr>
              <w:jc w:val="center"/>
            </w:pPr>
            <w:r>
              <w:t>179</w:t>
            </w:r>
          </w:p>
        </w:tc>
        <w:tc>
          <w:tcPr>
            <w:tcW w:w="0" w:type="auto"/>
            <w:vAlign w:val="center"/>
            <w:hideMark/>
          </w:tcPr>
          <w:p w:rsidR="00A32CC0" w:rsidRDefault="00345FDF">
            <w:pPr>
              <w:jc w:val="center"/>
            </w:pPr>
            <w:r>
              <w:t>-0.28</w:t>
            </w:r>
          </w:p>
        </w:tc>
        <w:tc>
          <w:tcPr>
            <w:tcW w:w="0" w:type="auto"/>
            <w:tcBorders>
              <w:right w:val="single" w:sz="6" w:space="0" w:color="000000"/>
            </w:tcBorders>
            <w:vAlign w:val="center"/>
            <w:hideMark/>
          </w:tcPr>
          <w:p w:rsidR="00A32CC0" w:rsidRDefault="00345FDF">
            <w:pPr>
              <w:jc w:val="center"/>
            </w:pPr>
            <w:r>
              <w:t>3,096,752,685</w:t>
            </w:r>
          </w:p>
        </w:tc>
      </w:tr>
      <w:tr w:rsidR="00A32CC0">
        <w:trPr>
          <w:tblCellSpacing w:w="0" w:type="dxa"/>
        </w:trPr>
        <w:tc>
          <w:tcPr>
            <w:tcW w:w="0" w:type="auto"/>
            <w:tcBorders>
              <w:left w:val="single" w:sz="6" w:space="0" w:color="000000"/>
            </w:tcBorders>
            <w:vAlign w:val="center"/>
            <w:hideMark/>
          </w:tcPr>
          <w:p w:rsidR="00A32CC0" w:rsidRDefault="00345FDF">
            <w:pPr>
              <w:jc w:val="center"/>
            </w:pPr>
            <w:r>
              <w:t>Томскнефть</w:t>
            </w:r>
          </w:p>
        </w:tc>
        <w:tc>
          <w:tcPr>
            <w:tcW w:w="0" w:type="auto"/>
            <w:vAlign w:val="center"/>
            <w:hideMark/>
          </w:tcPr>
          <w:p w:rsidR="00A32CC0" w:rsidRDefault="00345FDF">
            <w:pPr>
              <w:jc w:val="center"/>
            </w:pPr>
            <w:r>
              <w:t>19.32</w:t>
            </w:r>
          </w:p>
        </w:tc>
        <w:tc>
          <w:tcPr>
            <w:tcW w:w="0" w:type="auto"/>
            <w:vAlign w:val="center"/>
            <w:hideMark/>
          </w:tcPr>
          <w:p w:rsidR="00A32CC0" w:rsidRDefault="00345FDF">
            <w:pPr>
              <w:jc w:val="center"/>
            </w:pPr>
            <w:r>
              <w:t>19.9</w:t>
            </w:r>
          </w:p>
        </w:tc>
        <w:tc>
          <w:tcPr>
            <w:tcW w:w="0" w:type="auto"/>
            <w:vAlign w:val="center"/>
            <w:hideMark/>
          </w:tcPr>
          <w:p w:rsidR="00A32CC0" w:rsidRDefault="00345FDF">
            <w:pPr>
              <w:jc w:val="center"/>
            </w:pPr>
            <w:r>
              <w:t>-0.58</w:t>
            </w:r>
          </w:p>
        </w:tc>
        <w:tc>
          <w:tcPr>
            <w:tcW w:w="0" w:type="auto"/>
            <w:tcBorders>
              <w:right w:val="single" w:sz="6" w:space="0" w:color="000000"/>
            </w:tcBorders>
            <w:vAlign w:val="center"/>
            <w:hideMark/>
          </w:tcPr>
          <w:p w:rsidR="00A32CC0" w:rsidRDefault="00345FDF">
            <w:pPr>
              <w:jc w:val="center"/>
            </w:pPr>
            <w:r>
              <w:t>762,787,609</w:t>
            </w:r>
          </w:p>
        </w:tc>
      </w:tr>
      <w:tr w:rsidR="00A32CC0">
        <w:trPr>
          <w:tblCellSpacing w:w="0" w:type="dxa"/>
        </w:trPr>
        <w:tc>
          <w:tcPr>
            <w:tcW w:w="0" w:type="auto"/>
            <w:tcBorders>
              <w:left w:val="single" w:sz="6" w:space="0" w:color="000000"/>
            </w:tcBorders>
            <w:vAlign w:val="center"/>
            <w:hideMark/>
          </w:tcPr>
          <w:p w:rsidR="00A32CC0" w:rsidRDefault="00345FDF">
            <w:pPr>
              <w:jc w:val="center"/>
            </w:pPr>
            <w:r>
              <w:t>Юганнефтегаз</w:t>
            </w:r>
          </w:p>
        </w:tc>
        <w:tc>
          <w:tcPr>
            <w:tcW w:w="0" w:type="auto"/>
            <w:vAlign w:val="center"/>
            <w:hideMark/>
          </w:tcPr>
          <w:p w:rsidR="00A32CC0" w:rsidRDefault="00345FDF">
            <w:pPr>
              <w:jc w:val="center"/>
            </w:pPr>
            <w:r>
              <w:t>25.25</w:t>
            </w:r>
          </w:p>
        </w:tc>
        <w:tc>
          <w:tcPr>
            <w:tcW w:w="0" w:type="auto"/>
            <w:vAlign w:val="center"/>
            <w:hideMark/>
          </w:tcPr>
          <w:p w:rsidR="00A32CC0" w:rsidRDefault="00345FDF">
            <w:pPr>
              <w:jc w:val="center"/>
            </w:pPr>
            <w:r>
              <w:t>26.2</w:t>
            </w:r>
          </w:p>
        </w:tc>
        <w:tc>
          <w:tcPr>
            <w:tcW w:w="0" w:type="auto"/>
            <w:vAlign w:val="center"/>
            <w:hideMark/>
          </w:tcPr>
          <w:p w:rsidR="00A32CC0" w:rsidRDefault="00345FDF">
            <w:pPr>
              <w:jc w:val="center"/>
            </w:pPr>
            <w:r>
              <w:t>0.49</w:t>
            </w:r>
          </w:p>
        </w:tc>
        <w:tc>
          <w:tcPr>
            <w:tcW w:w="0" w:type="auto"/>
            <w:tcBorders>
              <w:right w:val="single" w:sz="6" w:space="0" w:color="000000"/>
            </w:tcBorders>
            <w:vAlign w:val="center"/>
            <w:hideMark/>
          </w:tcPr>
          <w:p w:rsidR="00A32CC0" w:rsidRDefault="00345FDF">
            <w:pPr>
              <w:jc w:val="center"/>
            </w:pPr>
            <w:r>
              <w:t>1,194,418,826</w:t>
            </w:r>
          </w:p>
        </w:tc>
      </w:tr>
      <w:tr w:rsidR="00A32CC0">
        <w:trPr>
          <w:tblCellSpacing w:w="0" w:type="dxa"/>
        </w:trPr>
        <w:tc>
          <w:tcPr>
            <w:tcW w:w="0" w:type="auto"/>
            <w:tcBorders>
              <w:left w:val="single" w:sz="6" w:space="0" w:color="000000"/>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tcBorders>
              <w:top w:val="single" w:sz="6" w:space="0" w:color="000000"/>
              <w:left w:val="single" w:sz="6" w:space="0" w:color="000000"/>
            </w:tcBorders>
            <w:vAlign w:val="center"/>
            <w:hideMark/>
          </w:tcPr>
          <w:p w:rsidR="00A32CC0" w:rsidRDefault="00345FDF">
            <w:pPr>
              <w:jc w:val="center"/>
            </w:pPr>
            <w:r>
              <w:rPr>
                <w:b/>
                <w:bCs/>
                <w:i/>
                <w:iCs/>
              </w:rPr>
              <w:t>20 октября</w:t>
            </w: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tcBorders>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tcBorders>
              <w:right w:val="single" w:sz="6" w:space="0" w:color="000000"/>
            </w:tcBorders>
            <w:vAlign w:val="center"/>
            <w:hideMark/>
          </w:tcPr>
          <w:p w:rsidR="00A32CC0" w:rsidRDefault="00345FDF">
            <w:pPr>
              <w:jc w:val="center"/>
            </w:pPr>
            <w:r>
              <w:t>Market CAP (USD)**</w:t>
            </w:r>
          </w:p>
        </w:tc>
      </w:tr>
      <w:tr w:rsidR="00A32CC0">
        <w:trPr>
          <w:tblCellSpacing w:w="0" w:type="dxa"/>
        </w:trPr>
        <w:tc>
          <w:tcPr>
            <w:tcW w:w="0" w:type="auto"/>
            <w:tcBorders>
              <w:left w:val="single" w:sz="6" w:space="0" w:color="000000"/>
            </w:tcBorders>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14.4</w:t>
            </w:r>
          </w:p>
        </w:tc>
        <w:tc>
          <w:tcPr>
            <w:tcW w:w="0" w:type="auto"/>
            <w:vAlign w:val="center"/>
            <w:hideMark/>
          </w:tcPr>
          <w:p w:rsidR="00A32CC0" w:rsidRDefault="00345FDF">
            <w:pPr>
              <w:jc w:val="center"/>
            </w:pPr>
            <w:r>
              <w:t>15.25</w:t>
            </w:r>
          </w:p>
        </w:tc>
        <w:tc>
          <w:tcPr>
            <w:tcW w:w="0" w:type="auto"/>
            <w:vAlign w:val="center"/>
            <w:hideMark/>
          </w:tcPr>
          <w:p w:rsidR="00A32CC0" w:rsidRDefault="00345FDF">
            <w:pPr>
              <w:jc w:val="center"/>
            </w:pPr>
            <w:r>
              <w:t>-0.9</w:t>
            </w:r>
          </w:p>
        </w:tc>
        <w:tc>
          <w:tcPr>
            <w:tcW w:w="0" w:type="auto"/>
            <w:tcBorders>
              <w:right w:val="single" w:sz="6" w:space="0" w:color="000000"/>
            </w:tcBorders>
            <w:vAlign w:val="center"/>
            <w:hideMark/>
          </w:tcPr>
          <w:p w:rsidR="00A32CC0" w:rsidRDefault="00345FDF">
            <w:pPr>
              <w:jc w:val="center"/>
            </w:pPr>
            <w:r>
              <w:t>396,886,302</w:t>
            </w:r>
          </w:p>
        </w:tc>
      </w:tr>
      <w:tr w:rsidR="00A32CC0">
        <w:trPr>
          <w:tblCellSpacing w:w="0" w:type="dxa"/>
        </w:trPr>
        <w:tc>
          <w:tcPr>
            <w:tcW w:w="0" w:type="auto"/>
            <w:tcBorders>
              <w:left w:val="single" w:sz="6" w:space="0" w:color="000000"/>
            </w:tcBorders>
            <w:vAlign w:val="center"/>
            <w:hideMark/>
          </w:tcPr>
          <w:p w:rsidR="00A32CC0" w:rsidRDefault="00345FDF">
            <w:pPr>
              <w:jc w:val="center"/>
            </w:pPr>
            <w:r>
              <w:t>Коминефть</w:t>
            </w:r>
          </w:p>
        </w:tc>
        <w:tc>
          <w:tcPr>
            <w:tcW w:w="0" w:type="auto"/>
            <w:vAlign w:val="center"/>
            <w:hideMark/>
          </w:tcPr>
          <w:p w:rsidR="00A32CC0" w:rsidRDefault="00345FDF">
            <w:pPr>
              <w:jc w:val="center"/>
            </w:pPr>
            <w:r>
              <w:t>5.8</w:t>
            </w:r>
          </w:p>
        </w:tc>
        <w:tc>
          <w:tcPr>
            <w:tcW w:w="0" w:type="auto"/>
            <w:vAlign w:val="center"/>
            <w:hideMark/>
          </w:tcPr>
          <w:p w:rsidR="00A32CC0" w:rsidRDefault="00345FDF">
            <w:pPr>
              <w:jc w:val="center"/>
            </w:pPr>
            <w:r>
              <w:t>6.2</w:t>
            </w:r>
          </w:p>
        </w:tc>
        <w:tc>
          <w:tcPr>
            <w:tcW w:w="0" w:type="auto"/>
            <w:vAlign w:val="center"/>
            <w:hideMark/>
          </w:tcPr>
          <w:p w:rsidR="00A32CC0" w:rsidRDefault="00345FDF">
            <w:pPr>
              <w:jc w:val="center"/>
            </w:pPr>
            <w:r>
              <w:t>-1.23</w:t>
            </w:r>
          </w:p>
        </w:tc>
        <w:tc>
          <w:tcPr>
            <w:tcW w:w="0" w:type="auto"/>
            <w:tcBorders>
              <w:right w:val="single" w:sz="6" w:space="0" w:color="000000"/>
            </w:tcBorders>
            <w:vAlign w:val="center"/>
            <w:hideMark/>
          </w:tcPr>
          <w:p w:rsidR="00A32CC0" w:rsidRDefault="00345FDF">
            <w:pPr>
              <w:jc w:val="center"/>
            </w:pPr>
            <w:r>
              <w:t>261,713,304</w:t>
            </w:r>
          </w:p>
        </w:tc>
      </w:tr>
      <w:tr w:rsidR="00A32CC0">
        <w:trPr>
          <w:tblCellSpacing w:w="0" w:type="dxa"/>
        </w:trPr>
        <w:tc>
          <w:tcPr>
            <w:tcW w:w="0" w:type="auto"/>
            <w:tcBorders>
              <w:left w:val="single" w:sz="6" w:space="0" w:color="000000"/>
            </w:tcBorders>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26.65</w:t>
            </w:r>
          </w:p>
        </w:tc>
        <w:tc>
          <w:tcPr>
            <w:tcW w:w="0" w:type="auto"/>
            <w:vAlign w:val="center"/>
            <w:hideMark/>
          </w:tcPr>
          <w:p w:rsidR="00A32CC0" w:rsidRDefault="00345FDF">
            <w:pPr>
              <w:jc w:val="center"/>
            </w:pPr>
            <w:r>
              <w:t>26.75</w:t>
            </w:r>
          </w:p>
        </w:tc>
        <w:tc>
          <w:tcPr>
            <w:tcW w:w="0" w:type="auto"/>
            <w:vAlign w:val="center"/>
            <w:hideMark/>
          </w:tcPr>
          <w:p w:rsidR="00A32CC0" w:rsidRDefault="00345FDF">
            <w:pPr>
              <w:jc w:val="center"/>
            </w:pPr>
            <w:r>
              <w:t>-0.41</w:t>
            </w:r>
          </w:p>
        </w:tc>
        <w:tc>
          <w:tcPr>
            <w:tcW w:w="0" w:type="auto"/>
            <w:tcBorders>
              <w:right w:val="single" w:sz="6" w:space="0" w:color="000000"/>
            </w:tcBorders>
            <w:vAlign w:val="center"/>
            <w:hideMark/>
          </w:tcPr>
          <w:p w:rsidR="00A32CC0" w:rsidRDefault="00345FDF">
            <w:pPr>
              <w:jc w:val="center"/>
            </w:pPr>
            <w:r>
              <w:t>19,340,950,266</w:t>
            </w:r>
          </w:p>
        </w:tc>
      </w:tr>
      <w:tr w:rsidR="00A32CC0">
        <w:trPr>
          <w:tblCellSpacing w:w="0" w:type="dxa"/>
        </w:trPr>
        <w:tc>
          <w:tcPr>
            <w:tcW w:w="0" w:type="auto"/>
            <w:tcBorders>
              <w:left w:val="single" w:sz="6" w:space="0" w:color="000000"/>
            </w:tcBorders>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8.56</w:t>
            </w:r>
          </w:p>
        </w:tc>
        <w:tc>
          <w:tcPr>
            <w:tcW w:w="0" w:type="auto"/>
            <w:vAlign w:val="center"/>
            <w:hideMark/>
          </w:tcPr>
          <w:p w:rsidR="00A32CC0" w:rsidRDefault="00345FDF">
            <w:pPr>
              <w:jc w:val="center"/>
            </w:pPr>
            <w:r>
              <w:t>8.65</w:t>
            </w:r>
          </w:p>
        </w:tc>
        <w:tc>
          <w:tcPr>
            <w:tcW w:w="0" w:type="auto"/>
            <w:vAlign w:val="center"/>
            <w:hideMark/>
          </w:tcPr>
          <w:p w:rsidR="00A32CC0" w:rsidRDefault="00345FDF">
            <w:pPr>
              <w:jc w:val="center"/>
            </w:pPr>
            <w:r>
              <w:t>-1.31</w:t>
            </w:r>
          </w:p>
        </w:tc>
        <w:tc>
          <w:tcPr>
            <w:tcW w:w="0" w:type="auto"/>
            <w:tcBorders>
              <w:right w:val="single" w:sz="6" w:space="0" w:color="000000"/>
            </w:tcBorders>
            <w:vAlign w:val="center"/>
            <w:hideMark/>
          </w:tcPr>
          <w:p w:rsidR="00A32CC0" w:rsidRDefault="00345FDF">
            <w:pPr>
              <w:jc w:val="center"/>
            </w:pPr>
            <w:r>
              <w:t>1,005,727,480</w:t>
            </w:r>
          </w:p>
        </w:tc>
      </w:tr>
      <w:tr w:rsidR="00A32CC0">
        <w:trPr>
          <w:tblCellSpacing w:w="0" w:type="dxa"/>
        </w:trPr>
        <w:tc>
          <w:tcPr>
            <w:tcW w:w="0" w:type="auto"/>
            <w:tcBorders>
              <w:left w:val="single" w:sz="6" w:space="0" w:color="000000"/>
            </w:tcBorders>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30</w:t>
            </w:r>
          </w:p>
        </w:tc>
        <w:tc>
          <w:tcPr>
            <w:tcW w:w="0" w:type="auto"/>
            <w:vAlign w:val="center"/>
            <w:hideMark/>
          </w:tcPr>
          <w:p w:rsidR="00A32CC0" w:rsidRDefault="00345FDF">
            <w:pPr>
              <w:jc w:val="center"/>
            </w:pPr>
            <w:r>
              <w:t>38</w:t>
            </w:r>
          </w:p>
        </w:tc>
        <w:tc>
          <w:tcPr>
            <w:tcW w:w="0" w:type="auto"/>
            <w:vAlign w:val="center"/>
            <w:hideMark/>
          </w:tcPr>
          <w:p w:rsidR="00A32CC0" w:rsidRDefault="00345FDF">
            <w:pPr>
              <w:jc w:val="center"/>
            </w:pPr>
            <w:r>
              <w:t>-2.86</w:t>
            </w:r>
          </w:p>
        </w:tc>
        <w:tc>
          <w:tcPr>
            <w:tcW w:w="0" w:type="auto"/>
            <w:tcBorders>
              <w:right w:val="single" w:sz="6" w:space="0" w:color="000000"/>
            </w:tcBorders>
            <w:vAlign w:val="center"/>
            <w:hideMark/>
          </w:tcPr>
          <w:p w:rsidR="00A32CC0" w:rsidRDefault="00345FDF">
            <w:pPr>
              <w:jc w:val="center"/>
            </w:pPr>
            <w:r>
              <w:t>464,540,708</w:t>
            </w:r>
          </w:p>
        </w:tc>
      </w:tr>
      <w:tr w:rsidR="00A32CC0">
        <w:trPr>
          <w:tblCellSpacing w:w="0" w:type="dxa"/>
        </w:trPr>
        <w:tc>
          <w:tcPr>
            <w:tcW w:w="0" w:type="auto"/>
            <w:tcBorders>
              <w:left w:val="single" w:sz="6" w:space="0" w:color="000000"/>
            </w:tcBorders>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12.76</w:t>
            </w:r>
          </w:p>
        </w:tc>
        <w:tc>
          <w:tcPr>
            <w:tcW w:w="0" w:type="auto"/>
            <w:vAlign w:val="center"/>
            <w:hideMark/>
          </w:tcPr>
          <w:p w:rsidR="00A32CC0" w:rsidRDefault="00345FDF">
            <w:pPr>
              <w:jc w:val="center"/>
            </w:pPr>
            <w:r>
              <w:t>13.05</w:t>
            </w:r>
          </w:p>
        </w:tc>
        <w:tc>
          <w:tcPr>
            <w:tcW w:w="0" w:type="auto"/>
            <w:vAlign w:val="center"/>
            <w:hideMark/>
          </w:tcPr>
          <w:p w:rsidR="00A32CC0" w:rsidRDefault="00345FDF">
            <w:pPr>
              <w:jc w:val="center"/>
            </w:pPr>
            <w:r>
              <w:t>0.04</w:t>
            </w:r>
          </w:p>
        </w:tc>
        <w:tc>
          <w:tcPr>
            <w:tcW w:w="0" w:type="auto"/>
            <w:tcBorders>
              <w:right w:val="single" w:sz="6" w:space="0" w:color="000000"/>
            </w:tcBorders>
            <w:vAlign w:val="center"/>
            <w:hideMark/>
          </w:tcPr>
          <w:p w:rsidR="00A32CC0" w:rsidRDefault="00345FDF">
            <w:pPr>
              <w:jc w:val="center"/>
            </w:pPr>
            <w:r>
              <w:t>874,107,669</w:t>
            </w:r>
          </w:p>
        </w:tc>
      </w:tr>
      <w:tr w:rsidR="00A32CC0">
        <w:trPr>
          <w:tblCellSpacing w:w="0" w:type="dxa"/>
        </w:trPr>
        <w:tc>
          <w:tcPr>
            <w:tcW w:w="0" w:type="auto"/>
            <w:tcBorders>
              <w:left w:val="single" w:sz="6" w:space="0" w:color="000000"/>
            </w:tcBorders>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8.13</w:t>
            </w:r>
          </w:p>
        </w:tc>
        <w:tc>
          <w:tcPr>
            <w:tcW w:w="0" w:type="auto"/>
            <w:vAlign w:val="center"/>
            <w:hideMark/>
          </w:tcPr>
          <w:p w:rsidR="00A32CC0" w:rsidRDefault="00345FDF">
            <w:pPr>
              <w:jc w:val="center"/>
            </w:pPr>
            <w:r>
              <w:t>8.29</w:t>
            </w:r>
          </w:p>
        </w:tc>
        <w:tc>
          <w:tcPr>
            <w:tcW w:w="0" w:type="auto"/>
            <w:vAlign w:val="center"/>
            <w:hideMark/>
          </w:tcPr>
          <w:p w:rsidR="00A32CC0" w:rsidRDefault="00345FDF">
            <w:pPr>
              <w:jc w:val="center"/>
            </w:pPr>
            <w:r>
              <w:t>-0.7</w:t>
            </w:r>
          </w:p>
        </w:tc>
        <w:tc>
          <w:tcPr>
            <w:tcW w:w="0" w:type="auto"/>
            <w:tcBorders>
              <w:right w:val="single" w:sz="6" w:space="0" w:color="000000"/>
            </w:tcBorders>
            <w:vAlign w:val="center"/>
            <w:hideMark/>
          </w:tcPr>
          <w:p w:rsidR="00A32CC0" w:rsidRDefault="00345FDF">
            <w:pPr>
              <w:jc w:val="center"/>
            </w:pPr>
            <w:r>
              <w:t>545,589,187</w:t>
            </w:r>
          </w:p>
        </w:tc>
      </w:tr>
      <w:tr w:rsidR="00A32CC0">
        <w:trPr>
          <w:tblCellSpacing w:w="0" w:type="dxa"/>
        </w:trPr>
        <w:tc>
          <w:tcPr>
            <w:tcW w:w="0" w:type="auto"/>
            <w:tcBorders>
              <w:left w:val="single" w:sz="6" w:space="0" w:color="000000"/>
            </w:tcBorders>
            <w:vAlign w:val="center"/>
            <w:hideMark/>
          </w:tcPr>
          <w:p w:rsidR="00A32CC0" w:rsidRDefault="00345FDF">
            <w:pPr>
              <w:jc w:val="center"/>
            </w:pPr>
            <w:r>
              <w:t>Пурнефтегаз</w:t>
            </w:r>
          </w:p>
        </w:tc>
        <w:tc>
          <w:tcPr>
            <w:tcW w:w="0" w:type="auto"/>
            <w:vAlign w:val="center"/>
            <w:hideMark/>
          </w:tcPr>
          <w:p w:rsidR="00A32CC0" w:rsidRDefault="00345FDF">
            <w:pPr>
              <w:jc w:val="center"/>
            </w:pPr>
            <w:r>
              <w:t>11.17</w:t>
            </w:r>
          </w:p>
        </w:tc>
        <w:tc>
          <w:tcPr>
            <w:tcW w:w="0" w:type="auto"/>
            <w:vAlign w:val="center"/>
            <w:hideMark/>
          </w:tcPr>
          <w:p w:rsidR="00A32CC0" w:rsidRDefault="00345FDF">
            <w:pPr>
              <w:jc w:val="center"/>
            </w:pPr>
            <w:r>
              <w:t>11.88</w:t>
            </w:r>
          </w:p>
        </w:tc>
        <w:tc>
          <w:tcPr>
            <w:tcW w:w="0" w:type="auto"/>
            <w:vAlign w:val="center"/>
            <w:hideMark/>
          </w:tcPr>
          <w:p w:rsidR="00A32CC0" w:rsidRDefault="00345FDF">
            <w:pPr>
              <w:jc w:val="center"/>
            </w:pPr>
            <w:r>
              <w:t>0.64</w:t>
            </w:r>
          </w:p>
        </w:tc>
        <w:tc>
          <w:tcPr>
            <w:tcW w:w="0" w:type="auto"/>
            <w:tcBorders>
              <w:right w:val="single" w:sz="6" w:space="0" w:color="000000"/>
            </w:tcBorders>
            <w:vAlign w:val="center"/>
            <w:hideMark/>
          </w:tcPr>
          <w:p w:rsidR="00A32CC0" w:rsidRDefault="00345FDF">
            <w:pPr>
              <w:jc w:val="center"/>
            </w:pPr>
            <w:r>
              <w:t>1,126,188,971</w:t>
            </w:r>
          </w:p>
        </w:tc>
      </w:tr>
      <w:tr w:rsidR="00A32CC0">
        <w:trPr>
          <w:tblCellSpacing w:w="0" w:type="dxa"/>
        </w:trPr>
        <w:tc>
          <w:tcPr>
            <w:tcW w:w="0" w:type="auto"/>
            <w:tcBorders>
              <w:left w:val="single" w:sz="6" w:space="0" w:color="000000"/>
            </w:tcBorders>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1140</w:t>
            </w:r>
          </w:p>
        </w:tc>
        <w:tc>
          <w:tcPr>
            <w:tcW w:w="0" w:type="auto"/>
            <w:vAlign w:val="center"/>
            <w:hideMark/>
          </w:tcPr>
          <w:p w:rsidR="00A32CC0" w:rsidRDefault="00345FDF">
            <w:pPr>
              <w:jc w:val="center"/>
            </w:pPr>
            <w:r>
              <w:t>12.5</w:t>
            </w:r>
          </w:p>
        </w:tc>
        <w:tc>
          <w:tcPr>
            <w:tcW w:w="0" w:type="auto"/>
            <w:vAlign w:val="center"/>
            <w:hideMark/>
          </w:tcPr>
          <w:p w:rsidR="00A32CC0" w:rsidRDefault="00345FDF">
            <w:pPr>
              <w:jc w:val="center"/>
            </w:pPr>
            <w:r>
              <w:t>-0.62</w:t>
            </w:r>
          </w:p>
        </w:tc>
        <w:tc>
          <w:tcPr>
            <w:tcW w:w="0" w:type="auto"/>
            <w:tcBorders>
              <w:right w:val="single" w:sz="6" w:space="0" w:color="000000"/>
            </w:tcBorders>
            <w:vAlign w:val="center"/>
            <w:hideMark/>
          </w:tcPr>
          <w:p w:rsidR="00A32CC0" w:rsidRDefault="00345FDF">
            <w:pPr>
              <w:jc w:val="center"/>
            </w:pPr>
            <w:r>
              <w:t>822,459,546</w:t>
            </w:r>
          </w:p>
        </w:tc>
      </w:tr>
      <w:tr w:rsidR="00A32CC0">
        <w:trPr>
          <w:tblCellSpacing w:w="0" w:type="dxa"/>
        </w:trPr>
        <w:tc>
          <w:tcPr>
            <w:tcW w:w="0" w:type="auto"/>
            <w:tcBorders>
              <w:left w:val="single" w:sz="6" w:space="0" w:color="000000"/>
            </w:tcBorders>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-1.23</w:t>
            </w:r>
          </w:p>
        </w:tc>
        <w:tc>
          <w:tcPr>
            <w:tcW w:w="0" w:type="auto"/>
            <w:tcBorders>
              <w:right w:val="single" w:sz="6" w:space="0" w:color="000000"/>
            </w:tcBorders>
            <w:vAlign w:val="center"/>
            <w:hideMark/>
          </w:tcPr>
          <w:p w:rsidR="00A32CC0" w:rsidRDefault="00345FDF">
            <w:pPr>
              <w:jc w:val="center"/>
            </w:pPr>
            <w:r>
              <w:t>1,258,288,871</w:t>
            </w:r>
          </w:p>
        </w:tc>
      </w:tr>
      <w:tr w:rsidR="00A32CC0">
        <w:trPr>
          <w:tblCellSpacing w:w="0" w:type="dxa"/>
        </w:trPr>
        <w:tc>
          <w:tcPr>
            <w:tcW w:w="0" w:type="auto"/>
            <w:tcBorders>
              <w:left w:val="single" w:sz="6" w:space="0" w:color="000000"/>
            </w:tcBorders>
            <w:vAlign w:val="center"/>
            <w:hideMark/>
          </w:tcPr>
          <w:p w:rsidR="00A32CC0" w:rsidRDefault="00345FDF">
            <w:pPr>
              <w:jc w:val="center"/>
            </w:pPr>
            <w:r>
              <w:t>Татнефть</w:t>
            </w:r>
          </w:p>
        </w:tc>
        <w:tc>
          <w:tcPr>
            <w:tcW w:w="0" w:type="auto"/>
            <w:vAlign w:val="center"/>
            <w:hideMark/>
          </w:tcPr>
          <w:p w:rsidR="00A32CC0" w:rsidRDefault="00345FDF">
            <w:pPr>
              <w:jc w:val="center"/>
            </w:pPr>
            <w:r>
              <w:t>182.2</w:t>
            </w:r>
          </w:p>
        </w:tc>
        <w:tc>
          <w:tcPr>
            <w:tcW w:w="0" w:type="auto"/>
            <w:vAlign w:val="center"/>
            <w:hideMark/>
          </w:tcPr>
          <w:p w:rsidR="00A32CC0" w:rsidRDefault="00345FDF">
            <w:pPr>
              <w:jc w:val="center"/>
            </w:pPr>
            <w:r>
              <w:t>185</w:t>
            </w:r>
          </w:p>
        </w:tc>
        <w:tc>
          <w:tcPr>
            <w:tcW w:w="0" w:type="auto"/>
            <w:vAlign w:val="center"/>
            <w:hideMark/>
          </w:tcPr>
          <w:p w:rsidR="00A32CC0" w:rsidRDefault="00345FDF">
            <w:pPr>
              <w:jc w:val="center"/>
            </w:pPr>
            <w:r>
              <w:t>3.44</w:t>
            </w:r>
          </w:p>
        </w:tc>
        <w:tc>
          <w:tcPr>
            <w:tcW w:w="0" w:type="auto"/>
            <w:tcBorders>
              <w:right w:val="single" w:sz="6" w:space="0" w:color="000000"/>
            </w:tcBorders>
            <w:vAlign w:val="center"/>
            <w:hideMark/>
          </w:tcPr>
          <w:p w:rsidR="00A32CC0" w:rsidRDefault="00345FDF">
            <w:pPr>
              <w:jc w:val="center"/>
            </w:pPr>
            <w:r>
              <w:t>3,203,176,298</w:t>
            </w:r>
          </w:p>
        </w:tc>
      </w:tr>
      <w:tr w:rsidR="00A32CC0">
        <w:trPr>
          <w:tblCellSpacing w:w="0" w:type="dxa"/>
        </w:trPr>
        <w:tc>
          <w:tcPr>
            <w:tcW w:w="0" w:type="auto"/>
            <w:tcBorders>
              <w:left w:val="single" w:sz="6" w:space="0" w:color="000000"/>
            </w:tcBorders>
            <w:vAlign w:val="center"/>
            <w:hideMark/>
          </w:tcPr>
          <w:p w:rsidR="00A32CC0" w:rsidRDefault="00345FDF">
            <w:pPr>
              <w:jc w:val="center"/>
            </w:pPr>
            <w:r>
              <w:t>Томскнефть</w:t>
            </w:r>
          </w:p>
        </w:tc>
        <w:tc>
          <w:tcPr>
            <w:tcW w:w="0" w:type="auto"/>
            <w:vAlign w:val="center"/>
            <w:hideMark/>
          </w:tcPr>
          <w:p w:rsidR="00A32CC0" w:rsidRDefault="00345FDF">
            <w:pPr>
              <w:jc w:val="center"/>
            </w:pPr>
            <w:r>
              <w:t>19.3</w:t>
            </w:r>
          </w:p>
        </w:tc>
        <w:tc>
          <w:tcPr>
            <w:tcW w:w="0" w:type="auto"/>
            <w:vAlign w:val="center"/>
            <w:hideMark/>
          </w:tcPr>
          <w:p w:rsidR="00A32CC0" w:rsidRDefault="00345FDF">
            <w:pPr>
              <w:jc w:val="center"/>
            </w:pPr>
            <w:r>
              <w:t>19.8</w:t>
            </w:r>
          </w:p>
        </w:tc>
        <w:tc>
          <w:tcPr>
            <w:tcW w:w="0" w:type="auto"/>
            <w:vAlign w:val="center"/>
            <w:hideMark/>
          </w:tcPr>
          <w:p w:rsidR="00A32CC0" w:rsidRDefault="00345FDF">
            <w:pPr>
              <w:jc w:val="center"/>
            </w:pPr>
            <w:r>
              <w:t>-0.31</w:t>
            </w:r>
          </w:p>
        </w:tc>
        <w:tc>
          <w:tcPr>
            <w:tcW w:w="0" w:type="auto"/>
            <w:tcBorders>
              <w:right w:val="single" w:sz="6" w:space="0" w:color="000000"/>
            </w:tcBorders>
            <w:vAlign w:val="center"/>
            <w:hideMark/>
          </w:tcPr>
          <w:p w:rsidR="00A32CC0" w:rsidRDefault="00345FDF">
            <w:pPr>
              <w:jc w:val="center"/>
            </w:pPr>
            <w:r>
              <w:t>759,635,361</w:t>
            </w:r>
          </w:p>
        </w:tc>
      </w:tr>
      <w:tr w:rsidR="00A32CC0">
        <w:trPr>
          <w:tblCellSpacing w:w="0" w:type="dxa"/>
        </w:trPr>
        <w:tc>
          <w:tcPr>
            <w:tcW w:w="0" w:type="auto"/>
            <w:tcBorders>
              <w:left w:val="single" w:sz="6" w:space="0" w:color="000000"/>
            </w:tcBorders>
            <w:vAlign w:val="center"/>
            <w:hideMark/>
          </w:tcPr>
          <w:p w:rsidR="00A32CC0" w:rsidRDefault="00345FDF">
            <w:pPr>
              <w:jc w:val="center"/>
            </w:pPr>
            <w:r>
              <w:t>Юганнефтегаз</w:t>
            </w:r>
          </w:p>
        </w:tc>
        <w:tc>
          <w:tcPr>
            <w:tcW w:w="0" w:type="auto"/>
            <w:vAlign w:val="center"/>
            <w:hideMark/>
          </w:tcPr>
          <w:p w:rsidR="00A32CC0" w:rsidRDefault="00345FDF">
            <w:pPr>
              <w:jc w:val="center"/>
            </w:pPr>
            <w:r>
              <w:t>25</w:t>
            </w:r>
          </w:p>
        </w:tc>
        <w:tc>
          <w:tcPr>
            <w:tcW w:w="0" w:type="auto"/>
            <w:vAlign w:val="center"/>
            <w:hideMark/>
          </w:tcPr>
          <w:p w:rsidR="00A32CC0" w:rsidRDefault="00345FDF">
            <w:pPr>
              <w:jc w:val="center"/>
            </w:pPr>
            <w:r>
              <w:t>26.2</w:t>
            </w:r>
          </w:p>
        </w:tc>
        <w:tc>
          <w:tcPr>
            <w:tcW w:w="0" w:type="auto"/>
            <w:vAlign w:val="center"/>
            <w:hideMark/>
          </w:tcPr>
          <w:p w:rsidR="00A32CC0" w:rsidRDefault="00345FDF">
            <w:pPr>
              <w:jc w:val="center"/>
            </w:pPr>
            <w:r>
              <w:t>-0.49</w:t>
            </w:r>
          </w:p>
        </w:tc>
        <w:tc>
          <w:tcPr>
            <w:tcW w:w="0" w:type="auto"/>
            <w:tcBorders>
              <w:right w:val="single" w:sz="6" w:space="0" w:color="000000"/>
            </w:tcBorders>
            <w:vAlign w:val="center"/>
            <w:hideMark/>
          </w:tcPr>
          <w:p w:rsidR="00A32CC0" w:rsidRDefault="00345FDF">
            <w:pPr>
              <w:jc w:val="center"/>
            </w:pPr>
            <w:r>
              <w:t>1,188,081,502</w:t>
            </w:r>
          </w:p>
        </w:tc>
      </w:tr>
      <w:tr w:rsidR="00A32CC0">
        <w:trPr>
          <w:tblCellSpacing w:w="0" w:type="dxa"/>
        </w:trPr>
        <w:tc>
          <w:tcPr>
            <w:tcW w:w="0" w:type="auto"/>
            <w:tcBorders>
              <w:left w:val="single" w:sz="6" w:space="0" w:color="000000"/>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tcBorders>
              <w:top w:val="single" w:sz="6" w:space="0" w:color="000000"/>
              <w:left w:val="single" w:sz="6" w:space="0" w:color="000000"/>
            </w:tcBorders>
            <w:vAlign w:val="center"/>
            <w:hideMark/>
          </w:tcPr>
          <w:p w:rsidR="00A32CC0" w:rsidRDefault="00345FDF">
            <w:pPr>
              <w:jc w:val="center"/>
            </w:pPr>
            <w:r>
              <w:rPr>
                <w:b/>
                <w:bCs/>
                <w:i/>
                <w:iCs/>
              </w:rPr>
              <w:t>21октября</w:t>
            </w: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tcBorders>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tcBorders>
              <w:right w:val="single" w:sz="6" w:space="0" w:color="000000"/>
            </w:tcBorders>
            <w:vAlign w:val="center"/>
            <w:hideMark/>
          </w:tcPr>
          <w:p w:rsidR="00A32CC0" w:rsidRDefault="00345FDF">
            <w:pPr>
              <w:jc w:val="center"/>
            </w:pPr>
            <w:r>
              <w:t>Market CAP (USD)**</w:t>
            </w:r>
          </w:p>
        </w:tc>
      </w:tr>
      <w:tr w:rsidR="00A32CC0">
        <w:trPr>
          <w:tblCellSpacing w:w="0" w:type="dxa"/>
        </w:trPr>
        <w:tc>
          <w:tcPr>
            <w:tcW w:w="0" w:type="auto"/>
            <w:tcBorders>
              <w:left w:val="single" w:sz="6" w:space="0" w:color="000000"/>
            </w:tcBorders>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14.45</w:t>
            </w:r>
          </w:p>
        </w:tc>
        <w:tc>
          <w:tcPr>
            <w:tcW w:w="0" w:type="auto"/>
            <w:vAlign w:val="center"/>
            <w:hideMark/>
          </w:tcPr>
          <w:p w:rsidR="00A32CC0" w:rsidRDefault="00345FDF">
            <w:pPr>
              <w:jc w:val="center"/>
            </w:pPr>
            <w:r>
              <w:t>15.45</w:t>
            </w:r>
          </w:p>
        </w:tc>
        <w:tc>
          <w:tcPr>
            <w:tcW w:w="0" w:type="auto"/>
            <w:vAlign w:val="center"/>
            <w:hideMark/>
          </w:tcPr>
          <w:p w:rsidR="00A32CC0" w:rsidRDefault="00345FDF">
            <w:pPr>
              <w:jc w:val="center"/>
            </w:pPr>
            <w:r>
              <w:t>0.84</w:t>
            </w:r>
          </w:p>
        </w:tc>
        <w:tc>
          <w:tcPr>
            <w:tcW w:w="0" w:type="auto"/>
            <w:tcBorders>
              <w:right w:val="single" w:sz="6" w:space="0" w:color="000000"/>
            </w:tcBorders>
            <w:vAlign w:val="center"/>
            <w:hideMark/>
          </w:tcPr>
          <w:p w:rsidR="00A32CC0" w:rsidRDefault="00345FDF">
            <w:pPr>
              <w:jc w:val="center"/>
            </w:pPr>
            <w:r>
              <w:t>400,232,729</w:t>
            </w:r>
          </w:p>
        </w:tc>
      </w:tr>
      <w:tr w:rsidR="00A32CC0">
        <w:trPr>
          <w:tblCellSpacing w:w="0" w:type="dxa"/>
        </w:trPr>
        <w:tc>
          <w:tcPr>
            <w:tcW w:w="0" w:type="auto"/>
            <w:tcBorders>
              <w:left w:val="single" w:sz="6" w:space="0" w:color="000000"/>
            </w:tcBorders>
            <w:vAlign w:val="center"/>
            <w:hideMark/>
          </w:tcPr>
          <w:p w:rsidR="00A32CC0" w:rsidRDefault="00345FDF">
            <w:pPr>
              <w:jc w:val="center"/>
            </w:pPr>
            <w:r>
              <w:t>Коминефть</w:t>
            </w:r>
          </w:p>
        </w:tc>
        <w:tc>
          <w:tcPr>
            <w:tcW w:w="0" w:type="auto"/>
            <w:vAlign w:val="center"/>
            <w:hideMark/>
          </w:tcPr>
          <w:p w:rsidR="00A32CC0" w:rsidRDefault="00345FDF">
            <w:pPr>
              <w:jc w:val="center"/>
            </w:pPr>
            <w:r>
              <w:t>5.9</w:t>
            </w:r>
          </w:p>
        </w:tc>
        <w:tc>
          <w:tcPr>
            <w:tcW w:w="0" w:type="auto"/>
            <w:vAlign w:val="center"/>
            <w:hideMark/>
          </w:tcPr>
          <w:p w:rsidR="00A32CC0" w:rsidRDefault="00345FDF">
            <w:pPr>
              <w:jc w:val="center"/>
            </w:pPr>
            <w:r>
              <w:t>6.2</w:t>
            </w:r>
          </w:p>
        </w:tc>
        <w:tc>
          <w:tcPr>
            <w:tcW w:w="0" w:type="auto"/>
            <w:vAlign w:val="center"/>
            <w:hideMark/>
          </w:tcPr>
          <w:p w:rsidR="00A32CC0" w:rsidRDefault="00345FDF">
            <w:pPr>
              <w:jc w:val="center"/>
            </w:pPr>
            <w:r>
              <w:t>0.83</w:t>
            </w:r>
          </w:p>
        </w:tc>
        <w:tc>
          <w:tcPr>
            <w:tcW w:w="0" w:type="auto"/>
            <w:tcBorders>
              <w:right w:val="single" w:sz="6" w:space="0" w:color="000000"/>
            </w:tcBorders>
            <w:vAlign w:val="center"/>
            <w:hideMark/>
          </w:tcPr>
          <w:p w:rsidR="00A32CC0" w:rsidRDefault="00345FDF">
            <w:pPr>
              <w:jc w:val="center"/>
            </w:pPr>
            <w:r>
              <w:t>263,894,248</w:t>
            </w:r>
          </w:p>
        </w:tc>
      </w:tr>
      <w:tr w:rsidR="00A32CC0">
        <w:trPr>
          <w:tblCellSpacing w:w="0" w:type="dxa"/>
        </w:trPr>
        <w:tc>
          <w:tcPr>
            <w:tcW w:w="0" w:type="auto"/>
            <w:tcBorders>
              <w:left w:val="single" w:sz="6" w:space="0" w:color="000000"/>
            </w:tcBorders>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27.35</w:t>
            </w:r>
          </w:p>
        </w:tc>
        <w:tc>
          <w:tcPr>
            <w:tcW w:w="0" w:type="auto"/>
            <w:vAlign w:val="center"/>
            <w:hideMark/>
          </w:tcPr>
          <w:p w:rsidR="00A32CC0" w:rsidRDefault="00345FDF">
            <w:pPr>
              <w:jc w:val="center"/>
            </w:pPr>
            <w:r>
              <w:t>27.4</w:t>
            </w:r>
          </w:p>
        </w:tc>
        <w:tc>
          <w:tcPr>
            <w:tcW w:w="0" w:type="auto"/>
            <w:vAlign w:val="center"/>
            <w:hideMark/>
          </w:tcPr>
          <w:p w:rsidR="00A32CC0" w:rsidRDefault="00345FDF">
            <w:pPr>
              <w:jc w:val="center"/>
            </w:pPr>
            <w:r>
              <w:t>2.53</w:t>
            </w:r>
          </w:p>
        </w:tc>
        <w:tc>
          <w:tcPr>
            <w:tcW w:w="0" w:type="auto"/>
            <w:tcBorders>
              <w:right w:val="single" w:sz="6" w:space="0" w:color="000000"/>
            </w:tcBorders>
            <w:vAlign w:val="center"/>
            <w:hideMark/>
          </w:tcPr>
          <w:p w:rsidR="00A32CC0" w:rsidRDefault="00345FDF">
            <w:pPr>
              <w:jc w:val="center"/>
            </w:pPr>
            <w:r>
              <w:t>19,813,241,192</w:t>
            </w:r>
          </w:p>
        </w:tc>
      </w:tr>
      <w:tr w:rsidR="00A32CC0">
        <w:trPr>
          <w:tblCellSpacing w:w="0" w:type="dxa"/>
        </w:trPr>
        <w:tc>
          <w:tcPr>
            <w:tcW w:w="0" w:type="auto"/>
            <w:tcBorders>
              <w:left w:val="single" w:sz="6" w:space="0" w:color="000000"/>
            </w:tcBorders>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8.79</w:t>
            </w:r>
          </w:p>
        </w:tc>
        <w:tc>
          <w:tcPr>
            <w:tcW w:w="0" w:type="auto"/>
            <w:vAlign w:val="center"/>
            <w:hideMark/>
          </w:tcPr>
          <w:p w:rsidR="00A32CC0" w:rsidRDefault="00345FDF">
            <w:pPr>
              <w:jc w:val="center"/>
            </w:pPr>
            <w:r>
              <w:t>8.85</w:t>
            </w:r>
          </w:p>
        </w:tc>
        <w:tc>
          <w:tcPr>
            <w:tcW w:w="0" w:type="auto"/>
            <w:vAlign w:val="center"/>
            <w:hideMark/>
          </w:tcPr>
          <w:p w:rsidR="00A32CC0" w:rsidRDefault="00345FDF">
            <w:pPr>
              <w:jc w:val="center"/>
            </w:pPr>
            <w:r>
              <w:t>2.5</w:t>
            </w:r>
          </w:p>
        </w:tc>
        <w:tc>
          <w:tcPr>
            <w:tcW w:w="0" w:type="auto"/>
            <w:tcBorders>
              <w:right w:val="single" w:sz="6" w:space="0" w:color="000000"/>
            </w:tcBorders>
            <w:vAlign w:val="center"/>
            <w:hideMark/>
          </w:tcPr>
          <w:p w:rsidR="00A32CC0" w:rsidRDefault="00345FDF">
            <w:pPr>
              <w:jc w:val="center"/>
            </w:pPr>
            <w:r>
              <w:t>1,028,767,386</w:t>
            </w:r>
          </w:p>
        </w:tc>
      </w:tr>
      <w:tr w:rsidR="00A32CC0">
        <w:trPr>
          <w:tblCellSpacing w:w="0" w:type="dxa"/>
        </w:trPr>
        <w:tc>
          <w:tcPr>
            <w:tcW w:w="0" w:type="auto"/>
            <w:tcBorders>
              <w:left w:val="single" w:sz="6" w:space="0" w:color="000000"/>
            </w:tcBorders>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32</w:t>
            </w:r>
          </w:p>
        </w:tc>
        <w:tc>
          <w:tcPr>
            <w:tcW w:w="0" w:type="auto"/>
            <w:vAlign w:val="center"/>
            <w:hideMark/>
          </w:tcPr>
          <w:p w:rsidR="00A32CC0" w:rsidRDefault="00345FDF">
            <w:pPr>
              <w:jc w:val="center"/>
            </w:pPr>
            <w:r>
              <w:t>28</w:t>
            </w:r>
          </w:p>
        </w:tc>
        <w:tc>
          <w:tcPr>
            <w:tcW w:w="0" w:type="auto"/>
            <w:vAlign w:val="center"/>
            <w:hideMark/>
          </w:tcPr>
          <w:p w:rsidR="00A32CC0" w:rsidRDefault="00345FDF">
            <w:pPr>
              <w:jc w:val="center"/>
            </w:pPr>
            <w:r>
              <w:t>0.94</w:t>
            </w:r>
          </w:p>
        </w:tc>
        <w:tc>
          <w:tcPr>
            <w:tcW w:w="0" w:type="auto"/>
            <w:tcBorders>
              <w:right w:val="single" w:sz="6" w:space="0" w:color="000000"/>
            </w:tcBorders>
            <w:vAlign w:val="center"/>
            <w:hideMark/>
          </w:tcPr>
          <w:p w:rsidR="00A32CC0" w:rsidRDefault="00345FDF">
            <w:pPr>
              <w:jc w:val="center"/>
            </w:pPr>
            <w:r>
              <w:t>478,203,670</w:t>
            </w:r>
          </w:p>
        </w:tc>
      </w:tr>
      <w:tr w:rsidR="00A32CC0">
        <w:trPr>
          <w:tblCellSpacing w:w="0" w:type="dxa"/>
        </w:trPr>
        <w:tc>
          <w:tcPr>
            <w:tcW w:w="0" w:type="auto"/>
            <w:tcBorders>
              <w:left w:val="single" w:sz="6" w:space="0" w:color="000000"/>
            </w:tcBorders>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13.15</w:t>
            </w:r>
          </w:p>
        </w:tc>
        <w:tc>
          <w:tcPr>
            <w:tcW w:w="0" w:type="auto"/>
            <w:vAlign w:val="center"/>
            <w:hideMark/>
          </w:tcPr>
          <w:p w:rsidR="00A32CC0" w:rsidRDefault="00345FDF">
            <w:pPr>
              <w:jc w:val="center"/>
            </w:pPr>
            <w:r>
              <w:t>13.35</w:t>
            </w:r>
          </w:p>
        </w:tc>
        <w:tc>
          <w:tcPr>
            <w:tcW w:w="0" w:type="auto"/>
            <w:vAlign w:val="center"/>
            <w:hideMark/>
          </w:tcPr>
          <w:p w:rsidR="00A32CC0" w:rsidRDefault="00345FDF">
            <w:pPr>
              <w:jc w:val="center"/>
            </w:pPr>
            <w:r>
              <w:t>2.67</w:t>
            </w:r>
          </w:p>
        </w:tc>
        <w:tc>
          <w:tcPr>
            <w:tcW w:w="0" w:type="auto"/>
            <w:tcBorders>
              <w:right w:val="single" w:sz="6" w:space="0" w:color="000000"/>
            </w:tcBorders>
            <w:vAlign w:val="center"/>
            <w:hideMark/>
          </w:tcPr>
          <w:p w:rsidR="00A32CC0" w:rsidRDefault="00345FDF">
            <w:pPr>
              <w:jc w:val="center"/>
            </w:pPr>
            <w:r>
              <w:t>897,671,169</w:t>
            </w:r>
          </w:p>
        </w:tc>
      </w:tr>
      <w:tr w:rsidR="00A32CC0">
        <w:trPr>
          <w:tblCellSpacing w:w="0" w:type="dxa"/>
        </w:trPr>
        <w:tc>
          <w:tcPr>
            <w:tcW w:w="0" w:type="auto"/>
            <w:tcBorders>
              <w:left w:val="single" w:sz="6" w:space="0" w:color="000000"/>
            </w:tcBorders>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8.25</w:t>
            </w:r>
          </w:p>
        </w:tc>
        <w:tc>
          <w:tcPr>
            <w:tcW w:w="0" w:type="auto"/>
            <w:vAlign w:val="center"/>
            <w:hideMark/>
          </w:tcPr>
          <w:p w:rsidR="00A32CC0" w:rsidRDefault="00345FDF">
            <w:pPr>
              <w:jc w:val="center"/>
            </w:pPr>
            <w:r>
              <w:t>8.37</w:t>
            </w:r>
          </w:p>
        </w:tc>
        <w:tc>
          <w:tcPr>
            <w:tcW w:w="0" w:type="auto"/>
            <w:vAlign w:val="center"/>
            <w:hideMark/>
          </w:tcPr>
          <w:p w:rsidR="00A32CC0" w:rsidRDefault="00345FDF">
            <w:pPr>
              <w:jc w:val="center"/>
            </w:pPr>
            <w:r>
              <w:t>1.22</w:t>
            </w:r>
          </w:p>
        </w:tc>
        <w:tc>
          <w:tcPr>
            <w:tcW w:w="0" w:type="auto"/>
            <w:tcBorders>
              <w:right w:val="single" w:sz="6" w:space="0" w:color="000000"/>
            </w:tcBorders>
            <w:vAlign w:val="center"/>
            <w:hideMark/>
          </w:tcPr>
          <w:p w:rsidR="00A32CC0" w:rsidRDefault="00345FDF">
            <w:pPr>
              <w:jc w:val="center"/>
            </w:pPr>
            <w:r>
              <w:t>552,243,521</w:t>
            </w:r>
          </w:p>
        </w:tc>
      </w:tr>
      <w:tr w:rsidR="00A32CC0">
        <w:trPr>
          <w:tblCellSpacing w:w="0" w:type="dxa"/>
        </w:trPr>
        <w:tc>
          <w:tcPr>
            <w:tcW w:w="0" w:type="auto"/>
            <w:tcBorders>
              <w:left w:val="single" w:sz="6" w:space="0" w:color="000000"/>
            </w:tcBorders>
            <w:vAlign w:val="center"/>
            <w:hideMark/>
          </w:tcPr>
          <w:p w:rsidR="00A32CC0" w:rsidRDefault="00345FDF">
            <w:pPr>
              <w:jc w:val="center"/>
            </w:pPr>
            <w:r>
              <w:t>Пурнефтегаз</w:t>
            </w:r>
          </w:p>
        </w:tc>
        <w:tc>
          <w:tcPr>
            <w:tcW w:w="0" w:type="auto"/>
            <w:vAlign w:val="center"/>
            <w:hideMark/>
          </w:tcPr>
          <w:p w:rsidR="00A32CC0" w:rsidRDefault="00345FDF">
            <w:pPr>
              <w:jc w:val="center"/>
            </w:pPr>
            <w:r>
              <w:t>11.9</w:t>
            </w:r>
          </w:p>
        </w:tc>
        <w:tc>
          <w:tcPr>
            <w:tcW w:w="0" w:type="auto"/>
            <w:vAlign w:val="center"/>
            <w:hideMark/>
          </w:tcPr>
          <w:p w:rsidR="00A32CC0" w:rsidRDefault="00345FDF">
            <w:pPr>
              <w:jc w:val="center"/>
            </w:pPr>
            <w:r>
              <w:t>12.09</w:t>
            </w:r>
          </w:p>
        </w:tc>
        <w:tc>
          <w:tcPr>
            <w:tcW w:w="0" w:type="auto"/>
            <w:vAlign w:val="center"/>
            <w:hideMark/>
          </w:tcPr>
          <w:p w:rsidR="00A32CC0" w:rsidRDefault="00345FDF">
            <w:pPr>
              <w:jc w:val="center"/>
            </w:pPr>
            <w:r>
              <w:t>1.44</w:t>
            </w:r>
          </w:p>
        </w:tc>
        <w:tc>
          <w:tcPr>
            <w:tcW w:w="0" w:type="auto"/>
            <w:tcBorders>
              <w:right w:val="single" w:sz="6" w:space="0" w:color="000000"/>
            </w:tcBorders>
            <w:vAlign w:val="center"/>
            <w:hideMark/>
          </w:tcPr>
          <w:p w:rsidR="00A32CC0" w:rsidRDefault="00345FDF">
            <w:pPr>
              <w:jc w:val="center"/>
            </w:pPr>
            <w:r>
              <w:t>1,142,337,045</w:t>
            </w:r>
          </w:p>
        </w:tc>
      </w:tr>
      <w:tr w:rsidR="00A32CC0">
        <w:trPr>
          <w:tblCellSpacing w:w="0" w:type="dxa"/>
        </w:trPr>
        <w:tc>
          <w:tcPr>
            <w:tcW w:w="0" w:type="auto"/>
            <w:tcBorders>
              <w:left w:val="single" w:sz="6" w:space="0" w:color="000000"/>
            </w:tcBorders>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11.8</w:t>
            </w:r>
          </w:p>
        </w:tc>
        <w:tc>
          <w:tcPr>
            <w:tcW w:w="0" w:type="auto"/>
            <w:vAlign w:val="center"/>
            <w:hideMark/>
          </w:tcPr>
          <w:p w:rsidR="00A32CC0" w:rsidRDefault="00345FDF">
            <w:pPr>
              <w:jc w:val="center"/>
            </w:pPr>
            <w:r>
              <w:t>13</w:t>
            </w:r>
          </w:p>
        </w:tc>
        <w:tc>
          <w:tcPr>
            <w:tcW w:w="0" w:type="auto"/>
            <w:vAlign w:val="center"/>
            <w:hideMark/>
          </w:tcPr>
          <w:p w:rsidR="00A32CC0" w:rsidRDefault="00345FDF">
            <w:pPr>
              <w:jc w:val="center"/>
            </w:pPr>
            <w:r>
              <w:t>3.77</w:t>
            </w:r>
          </w:p>
        </w:tc>
        <w:tc>
          <w:tcPr>
            <w:tcW w:w="0" w:type="auto"/>
            <w:tcBorders>
              <w:right w:val="single" w:sz="6" w:space="0" w:color="000000"/>
            </w:tcBorders>
            <w:vAlign w:val="center"/>
            <w:hideMark/>
          </w:tcPr>
          <w:p w:rsidR="00A32CC0" w:rsidRDefault="00345FDF">
            <w:pPr>
              <w:jc w:val="center"/>
            </w:pPr>
            <w:r>
              <w:t>853,880,725</w:t>
            </w:r>
          </w:p>
        </w:tc>
      </w:tr>
      <w:tr w:rsidR="00A32CC0">
        <w:trPr>
          <w:tblCellSpacing w:w="0" w:type="dxa"/>
        </w:trPr>
        <w:tc>
          <w:tcPr>
            <w:tcW w:w="0" w:type="auto"/>
            <w:tcBorders>
              <w:left w:val="single" w:sz="6" w:space="0" w:color="000000"/>
            </w:tcBorders>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0.27</w:t>
            </w:r>
          </w:p>
        </w:tc>
        <w:tc>
          <w:tcPr>
            <w:tcW w:w="0" w:type="auto"/>
            <w:vAlign w:val="center"/>
            <w:hideMark/>
          </w:tcPr>
          <w:p w:rsidR="00A32CC0" w:rsidRDefault="00345FDF">
            <w:pPr>
              <w:jc w:val="center"/>
            </w:pPr>
            <w:r>
              <w:t>0.27</w:t>
            </w:r>
          </w:p>
        </w:tc>
        <w:tc>
          <w:tcPr>
            <w:tcW w:w="0" w:type="auto"/>
            <w:vAlign w:val="center"/>
            <w:hideMark/>
          </w:tcPr>
          <w:p w:rsidR="00A32CC0" w:rsidRDefault="00345FDF">
            <w:pPr>
              <w:jc w:val="center"/>
            </w:pPr>
            <w:r>
              <w:t>3.35</w:t>
            </w:r>
          </w:p>
        </w:tc>
        <w:tc>
          <w:tcPr>
            <w:tcW w:w="0" w:type="auto"/>
            <w:tcBorders>
              <w:right w:val="single" w:sz="6" w:space="0" w:color="000000"/>
            </w:tcBorders>
            <w:vAlign w:val="center"/>
            <w:hideMark/>
          </w:tcPr>
          <w:p w:rsidR="00A32CC0" w:rsidRDefault="00345FDF">
            <w:pPr>
              <w:jc w:val="center"/>
            </w:pPr>
            <w:r>
              <w:t>1,302,597,095</w:t>
            </w:r>
          </w:p>
        </w:tc>
      </w:tr>
      <w:tr w:rsidR="00A32CC0">
        <w:trPr>
          <w:tblCellSpacing w:w="0" w:type="dxa"/>
        </w:trPr>
        <w:tc>
          <w:tcPr>
            <w:tcW w:w="0" w:type="auto"/>
            <w:tcBorders>
              <w:left w:val="single" w:sz="6" w:space="0" w:color="000000"/>
            </w:tcBorders>
            <w:vAlign w:val="center"/>
            <w:hideMark/>
          </w:tcPr>
          <w:p w:rsidR="00A32CC0" w:rsidRDefault="00345FDF">
            <w:pPr>
              <w:jc w:val="center"/>
            </w:pPr>
            <w:r>
              <w:t>Татнефть</w:t>
            </w:r>
          </w:p>
        </w:tc>
        <w:tc>
          <w:tcPr>
            <w:tcW w:w="0" w:type="auto"/>
            <w:vAlign w:val="center"/>
            <w:hideMark/>
          </w:tcPr>
          <w:p w:rsidR="00A32CC0" w:rsidRDefault="00345FDF">
            <w:pPr>
              <w:jc w:val="center"/>
            </w:pPr>
            <w:r>
              <w:t>201.1</w:t>
            </w:r>
          </w:p>
        </w:tc>
        <w:tc>
          <w:tcPr>
            <w:tcW w:w="0" w:type="auto"/>
            <w:vAlign w:val="center"/>
            <w:hideMark/>
          </w:tcPr>
          <w:p w:rsidR="00A32CC0" w:rsidRDefault="00345FDF">
            <w:pPr>
              <w:jc w:val="center"/>
            </w:pPr>
            <w:r>
              <w:t>204.5</w:t>
            </w:r>
          </w:p>
        </w:tc>
        <w:tc>
          <w:tcPr>
            <w:tcW w:w="0" w:type="auto"/>
            <w:vAlign w:val="center"/>
            <w:hideMark/>
          </w:tcPr>
          <w:p w:rsidR="00A32CC0" w:rsidRDefault="00345FDF">
            <w:pPr>
              <w:jc w:val="center"/>
            </w:pPr>
            <w:r>
              <w:t>10.46</w:t>
            </w:r>
          </w:p>
        </w:tc>
        <w:tc>
          <w:tcPr>
            <w:tcW w:w="0" w:type="auto"/>
            <w:tcBorders>
              <w:right w:val="single" w:sz="6" w:space="0" w:color="000000"/>
            </w:tcBorders>
            <w:vAlign w:val="center"/>
            <w:hideMark/>
          </w:tcPr>
          <w:p w:rsidR="00A32CC0" w:rsidRDefault="00345FDF">
            <w:pPr>
              <w:jc w:val="center"/>
            </w:pPr>
            <w:r>
              <w:t>3,538,148,983</w:t>
            </w:r>
          </w:p>
        </w:tc>
      </w:tr>
      <w:tr w:rsidR="00A32CC0">
        <w:trPr>
          <w:tblCellSpacing w:w="0" w:type="dxa"/>
        </w:trPr>
        <w:tc>
          <w:tcPr>
            <w:tcW w:w="0" w:type="auto"/>
            <w:tcBorders>
              <w:left w:val="single" w:sz="6" w:space="0" w:color="000000"/>
            </w:tcBorders>
            <w:vAlign w:val="center"/>
            <w:hideMark/>
          </w:tcPr>
          <w:p w:rsidR="00A32CC0" w:rsidRDefault="00345FDF">
            <w:pPr>
              <w:jc w:val="center"/>
            </w:pPr>
            <w:r>
              <w:t>Томскнефть</w:t>
            </w:r>
          </w:p>
        </w:tc>
        <w:tc>
          <w:tcPr>
            <w:tcW w:w="0" w:type="auto"/>
            <w:vAlign w:val="center"/>
            <w:hideMark/>
          </w:tcPr>
          <w:p w:rsidR="00A32CC0" w:rsidRDefault="00345FDF">
            <w:pPr>
              <w:jc w:val="center"/>
            </w:pPr>
            <w:r>
              <w:t>19.7</w:t>
            </w:r>
          </w:p>
        </w:tc>
        <w:tc>
          <w:tcPr>
            <w:tcW w:w="0" w:type="auto"/>
            <w:vAlign w:val="center"/>
            <w:hideMark/>
          </w:tcPr>
          <w:p w:rsidR="00A32CC0" w:rsidRDefault="00345FDF">
            <w:pPr>
              <w:jc w:val="center"/>
            </w:pPr>
            <w:r>
              <w:t>20</w:t>
            </w:r>
          </w:p>
        </w:tc>
        <w:tc>
          <w:tcPr>
            <w:tcW w:w="0" w:type="auto"/>
            <w:vAlign w:val="center"/>
            <w:hideMark/>
          </w:tcPr>
          <w:p w:rsidR="00A32CC0" w:rsidRDefault="00345FDF">
            <w:pPr>
              <w:jc w:val="center"/>
            </w:pPr>
            <w:r>
              <w:t>1.53</w:t>
            </w:r>
          </w:p>
        </w:tc>
        <w:tc>
          <w:tcPr>
            <w:tcW w:w="0" w:type="auto"/>
            <w:tcBorders>
              <w:right w:val="single" w:sz="6" w:space="0" w:color="000000"/>
            </w:tcBorders>
            <w:vAlign w:val="center"/>
            <w:hideMark/>
          </w:tcPr>
          <w:p w:rsidR="00A32CC0" w:rsidRDefault="00345FDF">
            <w:pPr>
              <w:jc w:val="center"/>
            </w:pPr>
            <w:r>
              <w:t>775,115,148</w:t>
            </w:r>
          </w:p>
        </w:tc>
      </w:tr>
      <w:tr w:rsidR="00A32CC0">
        <w:trPr>
          <w:tblCellSpacing w:w="0" w:type="dxa"/>
        </w:trPr>
        <w:tc>
          <w:tcPr>
            <w:tcW w:w="0" w:type="auto"/>
            <w:tcBorders>
              <w:left w:val="single" w:sz="6" w:space="0" w:color="000000"/>
            </w:tcBorders>
            <w:vAlign w:val="center"/>
            <w:hideMark/>
          </w:tcPr>
          <w:p w:rsidR="00A32CC0" w:rsidRDefault="00345FDF">
            <w:pPr>
              <w:jc w:val="center"/>
            </w:pPr>
            <w:r>
              <w:t>Юганнефтегаз</w:t>
            </w:r>
          </w:p>
        </w:tc>
        <w:tc>
          <w:tcPr>
            <w:tcW w:w="0" w:type="auto"/>
            <w:vAlign w:val="center"/>
            <w:hideMark/>
          </w:tcPr>
          <w:p w:rsidR="00A32CC0" w:rsidRDefault="00345FDF">
            <w:pPr>
              <w:jc w:val="center"/>
            </w:pPr>
            <w:r>
              <w:t>25.5</w:t>
            </w:r>
          </w:p>
        </w:tc>
        <w:tc>
          <w:tcPr>
            <w:tcW w:w="0" w:type="auto"/>
            <w:vAlign w:val="center"/>
            <w:hideMark/>
          </w:tcPr>
          <w:p w:rsidR="00A32CC0" w:rsidRDefault="00345FDF">
            <w:pPr>
              <w:jc w:val="center"/>
            </w:pPr>
            <w:r>
              <w:t>26.5</w:t>
            </w:r>
          </w:p>
        </w:tc>
        <w:tc>
          <w:tcPr>
            <w:tcW w:w="0" w:type="auto"/>
            <w:vAlign w:val="center"/>
            <w:hideMark/>
          </w:tcPr>
          <w:p w:rsidR="00A32CC0" w:rsidRDefault="00345FDF">
            <w:pPr>
              <w:jc w:val="center"/>
            </w:pPr>
            <w:r>
              <w:t>1.56</w:t>
            </w:r>
          </w:p>
        </w:tc>
        <w:tc>
          <w:tcPr>
            <w:tcW w:w="0" w:type="auto"/>
            <w:tcBorders>
              <w:right w:val="single" w:sz="6" w:space="0" w:color="000000"/>
            </w:tcBorders>
            <w:vAlign w:val="center"/>
            <w:hideMark/>
          </w:tcPr>
          <w:p w:rsidR="00A32CC0" w:rsidRDefault="00345FDF">
            <w:pPr>
              <w:jc w:val="center"/>
            </w:pPr>
            <w:r>
              <w:t>1,204,024,875</w:t>
            </w:r>
          </w:p>
        </w:tc>
      </w:tr>
      <w:tr w:rsidR="00A32CC0">
        <w:trPr>
          <w:tblCellSpacing w:w="0" w:type="dxa"/>
        </w:trPr>
        <w:tc>
          <w:tcPr>
            <w:tcW w:w="0" w:type="auto"/>
            <w:tcBorders>
              <w:left w:val="single" w:sz="6" w:space="0" w:color="000000"/>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tcBorders>
              <w:top w:val="single" w:sz="6" w:space="0" w:color="000000"/>
              <w:left w:val="single" w:sz="6" w:space="0" w:color="000000"/>
            </w:tcBorders>
            <w:vAlign w:val="center"/>
            <w:hideMark/>
          </w:tcPr>
          <w:p w:rsidR="00A32CC0" w:rsidRDefault="00345FDF">
            <w:pPr>
              <w:jc w:val="center"/>
            </w:pPr>
            <w:r>
              <w:rPr>
                <w:b/>
                <w:bCs/>
                <w:i/>
                <w:iCs/>
              </w:rPr>
              <w:t>22октября</w:t>
            </w: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tcBorders>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tcBorders>
              <w:right w:val="single" w:sz="6" w:space="0" w:color="000000"/>
            </w:tcBorders>
            <w:vAlign w:val="center"/>
            <w:hideMark/>
          </w:tcPr>
          <w:p w:rsidR="00A32CC0" w:rsidRDefault="00345FDF">
            <w:pPr>
              <w:jc w:val="center"/>
            </w:pPr>
            <w:r>
              <w:t>Market CAP (USD)**</w:t>
            </w:r>
          </w:p>
        </w:tc>
      </w:tr>
      <w:tr w:rsidR="00A32CC0">
        <w:trPr>
          <w:tblCellSpacing w:w="0" w:type="dxa"/>
        </w:trPr>
        <w:tc>
          <w:tcPr>
            <w:tcW w:w="0" w:type="auto"/>
            <w:tcBorders>
              <w:left w:val="single" w:sz="6" w:space="0" w:color="000000"/>
            </w:tcBorders>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14.41</w:t>
            </w:r>
          </w:p>
        </w:tc>
        <w:tc>
          <w:tcPr>
            <w:tcW w:w="0" w:type="auto"/>
            <w:vAlign w:val="center"/>
            <w:hideMark/>
          </w:tcPr>
          <w:p w:rsidR="00A32CC0" w:rsidRDefault="00345FDF">
            <w:pPr>
              <w:jc w:val="center"/>
            </w:pPr>
            <w:r>
              <w:t>15.45</w:t>
            </w:r>
          </w:p>
        </w:tc>
        <w:tc>
          <w:tcPr>
            <w:tcW w:w="0" w:type="auto"/>
            <w:vAlign w:val="center"/>
            <w:hideMark/>
          </w:tcPr>
          <w:p w:rsidR="00A32CC0" w:rsidRDefault="00345FDF">
            <w:pPr>
              <w:jc w:val="center"/>
            </w:pPr>
            <w:r>
              <w:t>-0.13</w:t>
            </w:r>
          </w:p>
        </w:tc>
        <w:tc>
          <w:tcPr>
            <w:tcW w:w="0" w:type="auto"/>
            <w:tcBorders>
              <w:right w:val="single" w:sz="6" w:space="0" w:color="000000"/>
            </w:tcBorders>
            <w:vAlign w:val="center"/>
            <w:hideMark/>
          </w:tcPr>
          <w:p w:rsidR="00A32CC0" w:rsidRDefault="00345FDF">
            <w:pPr>
              <w:jc w:val="center"/>
            </w:pPr>
            <w:r>
              <w:t>399,697,301</w:t>
            </w:r>
          </w:p>
        </w:tc>
      </w:tr>
      <w:tr w:rsidR="00A32CC0">
        <w:trPr>
          <w:tblCellSpacing w:w="0" w:type="dxa"/>
        </w:trPr>
        <w:tc>
          <w:tcPr>
            <w:tcW w:w="0" w:type="auto"/>
            <w:tcBorders>
              <w:left w:val="single" w:sz="6" w:space="0" w:color="000000"/>
            </w:tcBorders>
            <w:vAlign w:val="center"/>
            <w:hideMark/>
          </w:tcPr>
          <w:p w:rsidR="00A32CC0" w:rsidRDefault="00345FDF">
            <w:pPr>
              <w:jc w:val="center"/>
            </w:pPr>
            <w:r>
              <w:t>Коминефть</w:t>
            </w:r>
          </w:p>
        </w:tc>
        <w:tc>
          <w:tcPr>
            <w:tcW w:w="0" w:type="auto"/>
            <w:vAlign w:val="center"/>
            <w:hideMark/>
          </w:tcPr>
          <w:p w:rsidR="00A32CC0" w:rsidRDefault="00345FDF">
            <w:pPr>
              <w:jc w:val="center"/>
            </w:pPr>
            <w:r>
              <w:t>5.9</w:t>
            </w:r>
          </w:p>
        </w:tc>
        <w:tc>
          <w:tcPr>
            <w:tcW w:w="0" w:type="auto"/>
            <w:vAlign w:val="center"/>
            <w:hideMark/>
          </w:tcPr>
          <w:p w:rsidR="00A32CC0" w:rsidRDefault="00345FDF">
            <w:pPr>
              <w:jc w:val="center"/>
            </w:pPr>
            <w:r>
              <w:t>6.2</w:t>
            </w:r>
          </w:p>
        </w:tc>
        <w:tc>
          <w:tcPr>
            <w:tcW w:w="0" w:type="auto"/>
            <w:vAlign w:val="center"/>
            <w:hideMark/>
          </w:tcPr>
          <w:p w:rsidR="00A32CC0" w:rsidRDefault="00A32CC0">
            <w:pPr>
              <w:jc w:val="center"/>
            </w:pPr>
          </w:p>
        </w:tc>
        <w:tc>
          <w:tcPr>
            <w:tcW w:w="0" w:type="auto"/>
            <w:tcBorders>
              <w:right w:val="single" w:sz="6" w:space="0" w:color="000000"/>
            </w:tcBorders>
            <w:vAlign w:val="center"/>
            <w:hideMark/>
          </w:tcPr>
          <w:p w:rsidR="00A32CC0" w:rsidRDefault="00345FDF">
            <w:pPr>
              <w:jc w:val="center"/>
            </w:pPr>
            <w:r>
              <w:t>263,894,248</w:t>
            </w:r>
          </w:p>
        </w:tc>
      </w:tr>
      <w:tr w:rsidR="00A32CC0">
        <w:trPr>
          <w:tblCellSpacing w:w="0" w:type="dxa"/>
        </w:trPr>
        <w:tc>
          <w:tcPr>
            <w:tcW w:w="0" w:type="auto"/>
            <w:tcBorders>
              <w:left w:val="single" w:sz="6" w:space="0" w:color="000000"/>
            </w:tcBorders>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27.61</w:t>
            </w:r>
          </w:p>
        </w:tc>
        <w:tc>
          <w:tcPr>
            <w:tcW w:w="0" w:type="auto"/>
            <w:vAlign w:val="center"/>
            <w:hideMark/>
          </w:tcPr>
          <w:p w:rsidR="00A32CC0" w:rsidRDefault="00345FDF">
            <w:pPr>
              <w:jc w:val="center"/>
            </w:pPr>
            <w:r>
              <w:t>27.71</w:t>
            </w:r>
          </w:p>
        </w:tc>
        <w:tc>
          <w:tcPr>
            <w:tcW w:w="0" w:type="auto"/>
            <w:vAlign w:val="center"/>
            <w:hideMark/>
          </w:tcPr>
          <w:p w:rsidR="00A32CC0" w:rsidRDefault="00345FDF">
            <w:pPr>
              <w:jc w:val="center"/>
            </w:pPr>
            <w:r>
              <w:t>1.02</w:t>
            </w:r>
          </w:p>
        </w:tc>
        <w:tc>
          <w:tcPr>
            <w:tcW w:w="0" w:type="auto"/>
            <w:tcBorders>
              <w:right w:val="single" w:sz="6" w:space="0" w:color="000000"/>
            </w:tcBorders>
            <w:vAlign w:val="center"/>
            <w:hideMark/>
          </w:tcPr>
          <w:p w:rsidR="00A32CC0" w:rsidRDefault="00345FDF">
            <w:pPr>
              <w:jc w:val="center"/>
            </w:pPr>
            <w:r>
              <w:t>20,004,885,353</w:t>
            </w:r>
          </w:p>
        </w:tc>
      </w:tr>
      <w:tr w:rsidR="00A32CC0">
        <w:trPr>
          <w:tblCellSpacing w:w="0" w:type="dxa"/>
        </w:trPr>
        <w:tc>
          <w:tcPr>
            <w:tcW w:w="0" w:type="auto"/>
            <w:tcBorders>
              <w:left w:val="single" w:sz="6" w:space="0" w:color="000000"/>
            </w:tcBorders>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8.75</w:t>
            </w:r>
          </w:p>
        </w:tc>
        <w:tc>
          <w:tcPr>
            <w:tcW w:w="0" w:type="auto"/>
            <w:vAlign w:val="center"/>
            <w:hideMark/>
          </w:tcPr>
          <w:p w:rsidR="00A32CC0" w:rsidRDefault="00345FDF">
            <w:pPr>
              <w:jc w:val="center"/>
            </w:pPr>
            <w:r>
              <w:t>8.87</w:t>
            </w:r>
          </w:p>
        </w:tc>
        <w:tc>
          <w:tcPr>
            <w:tcW w:w="0" w:type="auto"/>
            <w:vAlign w:val="center"/>
            <w:hideMark/>
          </w:tcPr>
          <w:p w:rsidR="00A32CC0" w:rsidRDefault="00345FDF">
            <w:pPr>
              <w:jc w:val="center"/>
            </w:pPr>
            <w:r>
              <w:t>-0.11</w:t>
            </w:r>
          </w:p>
        </w:tc>
        <w:tc>
          <w:tcPr>
            <w:tcW w:w="0" w:type="auto"/>
            <w:tcBorders>
              <w:right w:val="single" w:sz="6" w:space="0" w:color="000000"/>
            </w:tcBorders>
            <w:vAlign w:val="center"/>
            <w:hideMark/>
          </w:tcPr>
          <w:p w:rsidR="00A32CC0" w:rsidRDefault="00345FDF">
            <w:pPr>
              <w:jc w:val="center"/>
            </w:pPr>
            <w:r>
              <w:t>1,026,946,217</w:t>
            </w:r>
          </w:p>
        </w:tc>
      </w:tr>
      <w:tr w:rsidR="00A32CC0">
        <w:trPr>
          <w:tblCellSpacing w:w="0" w:type="dxa"/>
        </w:trPr>
        <w:tc>
          <w:tcPr>
            <w:tcW w:w="0" w:type="auto"/>
            <w:tcBorders>
              <w:left w:val="single" w:sz="6" w:space="0" w:color="000000"/>
            </w:tcBorders>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32</w:t>
            </w:r>
          </w:p>
        </w:tc>
        <w:tc>
          <w:tcPr>
            <w:tcW w:w="0" w:type="auto"/>
            <w:vAlign w:val="center"/>
            <w:hideMark/>
          </w:tcPr>
          <w:p w:rsidR="00A32CC0" w:rsidRDefault="00345FDF">
            <w:pPr>
              <w:jc w:val="center"/>
            </w:pPr>
            <w:r>
              <w:t>50</w:t>
            </w:r>
          </w:p>
        </w:tc>
        <w:tc>
          <w:tcPr>
            <w:tcW w:w="0" w:type="auto"/>
            <w:vAlign w:val="center"/>
            <w:hideMark/>
          </w:tcPr>
          <w:p w:rsidR="00A32CC0" w:rsidRDefault="00345FDF">
            <w:pPr>
              <w:jc w:val="center"/>
            </w:pPr>
            <w:r>
              <w:t>17.14</w:t>
            </w:r>
          </w:p>
        </w:tc>
        <w:tc>
          <w:tcPr>
            <w:tcW w:w="0" w:type="auto"/>
            <w:tcBorders>
              <w:right w:val="single" w:sz="6" w:space="0" w:color="000000"/>
            </w:tcBorders>
            <w:vAlign w:val="center"/>
            <w:hideMark/>
          </w:tcPr>
          <w:p w:rsidR="00A32CC0" w:rsidRDefault="00345FDF">
            <w:pPr>
              <w:jc w:val="center"/>
            </w:pPr>
            <w:r>
              <w:t>560,181,442</w:t>
            </w:r>
          </w:p>
        </w:tc>
      </w:tr>
      <w:tr w:rsidR="00A32CC0">
        <w:trPr>
          <w:tblCellSpacing w:w="0" w:type="dxa"/>
        </w:trPr>
        <w:tc>
          <w:tcPr>
            <w:tcW w:w="0" w:type="auto"/>
            <w:tcBorders>
              <w:left w:val="single" w:sz="6" w:space="0" w:color="000000"/>
            </w:tcBorders>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13.15</w:t>
            </w:r>
          </w:p>
        </w:tc>
        <w:tc>
          <w:tcPr>
            <w:tcW w:w="0" w:type="auto"/>
            <w:vAlign w:val="center"/>
            <w:hideMark/>
          </w:tcPr>
          <w:p w:rsidR="00A32CC0" w:rsidRDefault="00345FDF">
            <w:pPr>
              <w:jc w:val="center"/>
            </w:pPr>
            <w:r>
              <w:t>13.7</w:t>
            </w:r>
          </w:p>
        </w:tc>
        <w:tc>
          <w:tcPr>
            <w:tcW w:w="0" w:type="auto"/>
            <w:vAlign w:val="center"/>
            <w:hideMark/>
          </w:tcPr>
          <w:p w:rsidR="00A32CC0" w:rsidRDefault="00345FDF">
            <w:pPr>
              <w:jc w:val="center"/>
            </w:pPr>
            <w:r>
              <w:t>1.32</w:t>
            </w:r>
          </w:p>
        </w:tc>
        <w:tc>
          <w:tcPr>
            <w:tcW w:w="0" w:type="auto"/>
            <w:tcBorders>
              <w:right w:val="single" w:sz="6" w:space="0" w:color="000000"/>
            </w:tcBorders>
            <w:vAlign w:val="center"/>
            <w:hideMark/>
          </w:tcPr>
          <w:p w:rsidR="00A32CC0" w:rsidRDefault="00345FDF">
            <w:pPr>
              <w:jc w:val="center"/>
            </w:pPr>
            <w:r>
              <w:t>907,695,474</w:t>
            </w:r>
          </w:p>
        </w:tc>
      </w:tr>
      <w:tr w:rsidR="00A32CC0">
        <w:trPr>
          <w:tblCellSpacing w:w="0" w:type="dxa"/>
        </w:trPr>
        <w:tc>
          <w:tcPr>
            <w:tcW w:w="0" w:type="auto"/>
            <w:tcBorders>
              <w:left w:val="single" w:sz="6" w:space="0" w:color="000000"/>
            </w:tcBorders>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8.35</w:t>
            </w:r>
          </w:p>
        </w:tc>
        <w:tc>
          <w:tcPr>
            <w:tcW w:w="0" w:type="auto"/>
            <w:vAlign w:val="center"/>
            <w:hideMark/>
          </w:tcPr>
          <w:p w:rsidR="00A32CC0" w:rsidRDefault="00345FDF">
            <w:pPr>
              <w:jc w:val="center"/>
            </w:pPr>
            <w:r>
              <w:t>8.65</w:t>
            </w:r>
          </w:p>
        </w:tc>
        <w:tc>
          <w:tcPr>
            <w:tcW w:w="0" w:type="auto"/>
            <w:vAlign w:val="center"/>
            <w:hideMark/>
          </w:tcPr>
          <w:p w:rsidR="00A32CC0" w:rsidRDefault="00345FDF">
            <w:pPr>
              <w:jc w:val="center"/>
            </w:pPr>
            <w:r>
              <w:t>2.28</w:t>
            </w:r>
          </w:p>
        </w:tc>
        <w:tc>
          <w:tcPr>
            <w:tcW w:w="0" w:type="auto"/>
            <w:tcBorders>
              <w:right w:val="single" w:sz="6" w:space="0" w:color="000000"/>
            </w:tcBorders>
            <w:vAlign w:val="center"/>
            <w:hideMark/>
          </w:tcPr>
          <w:p w:rsidR="00A32CC0" w:rsidRDefault="00345FDF">
            <w:pPr>
              <w:jc w:val="center"/>
            </w:pPr>
            <w:r>
              <w:t>564,711,931</w:t>
            </w:r>
          </w:p>
        </w:tc>
      </w:tr>
      <w:tr w:rsidR="00A32CC0">
        <w:trPr>
          <w:tblCellSpacing w:w="0" w:type="dxa"/>
        </w:trPr>
        <w:tc>
          <w:tcPr>
            <w:tcW w:w="0" w:type="auto"/>
            <w:tcBorders>
              <w:left w:val="single" w:sz="6" w:space="0" w:color="000000"/>
            </w:tcBorders>
            <w:vAlign w:val="center"/>
            <w:hideMark/>
          </w:tcPr>
          <w:p w:rsidR="00A32CC0" w:rsidRDefault="00345FDF">
            <w:pPr>
              <w:jc w:val="center"/>
            </w:pPr>
            <w:r>
              <w:t>Пурнефтегаз</w:t>
            </w:r>
          </w:p>
        </w:tc>
        <w:tc>
          <w:tcPr>
            <w:tcW w:w="0" w:type="auto"/>
            <w:vAlign w:val="center"/>
            <w:hideMark/>
          </w:tcPr>
          <w:p w:rsidR="00A32CC0" w:rsidRDefault="00345FDF">
            <w:pPr>
              <w:jc w:val="center"/>
            </w:pPr>
            <w:r>
              <w:t>12.3</w:t>
            </w:r>
          </w:p>
        </w:tc>
        <w:tc>
          <w:tcPr>
            <w:tcW w:w="0" w:type="auto"/>
            <w:vAlign w:val="center"/>
            <w:hideMark/>
          </w:tcPr>
          <w:p w:rsidR="00A32CC0" w:rsidRDefault="00345FDF">
            <w:pPr>
              <w:jc w:val="center"/>
            </w:pPr>
            <w:r>
              <w:t>12.4</w:t>
            </w:r>
          </w:p>
        </w:tc>
        <w:tc>
          <w:tcPr>
            <w:tcW w:w="0" w:type="auto"/>
            <w:vAlign w:val="center"/>
            <w:hideMark/>
          </w:tcPr>
          <w:p w:rsidR="00A32CC0" w:rsidRDefault="00345FDF">
            <w:pPr>
              <w:jc w:val="center"/>
            </w:pPr>
            <w:r>
              <w:t>2.96</w:t>
            </w:r>
          </w:p>
        </w:tc>
        <w:tc>
          <w:tcPr>
            <w:tcW w:w="0" w:type="auto"/>
            <w:tcBorders>
              <w:right w:val="single" w:sz="6" w:space="0" w:color="000000"/>
            </w:tcBorders>
            <w:vAlign w:val="center"/>
            <w:hideMark/>
          </w:tcPr>
          <w:p w:rsidR="00A32CC0" w:rsidRDefault="00345FDF">
            <w:pPr>
              <w:jc w:val="center"/>
            </w:pPr>
            <w:r>
              <w:t>1,173,937,156</w:t>
            </w:r>
          </w:p>
        </w:tc>
      </w:tr>
      <w:tr w:rsidR="00A32CC0">
        <w:trPr>
          <w:tblCellSpacing w:w="0" w:type="dxa"/>
        </w:trPr>
        <w:tc>
          <w:tcPr>
            <w:tcW w:w="0" w:type="auto"/>
            <w:tcBorders>
              <w:left w:val="single" w:sz="6" w:space="0" w:color="000000"/>
            </w:tcBorders>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12.25</w:t>
            </w:r>
          </w:p>
        </w:tc>
        <w:tc>
          <w:tcPr>
            <w:tcW w:w="0" w:type="auto"/>
            <w:vAlign w:val="center"/>
            <w:hideMark/>
          </w:tcPr>
          <w:p w:rsidR="00A32CC0" w:rsidRDefault="00345FDF">
            <w:pPr>
              <w:jc w:val="center"/>
            </w:pPr>
            <w:r>
              <w:t>13.2</w:t>
            </w:r>
          </w:p>
        </w:tc>
        <w:tc>
          <w:tcPr>
            <w:tcW w:w="0" w:type="auto"/>
            <w:vAlign w:val="center"/>
            <w:hideMark/>
          </w:tcPr>
          <w:p w:rsidR="00A32CC0" w:rsidRDefault="00345FDF">
            <w:pPr>
              <w:jc w:val="center"/>
            </w:pPr>
            <w:r>
              <w:t>2.62</w:t>
            </w:r>
          </w:p>
        </w:tc>
        <w:tc>
          <w:tcPr>
            <w:tcW w:w="0" w:type="auto"/>
            <w:tcBorders>
              <w:right w:val="single" w:sz="6" w:space="0" w:color="000000"/>
            </w:tcBorders>
            <w:vAlign w:val="center"/>
            <w:hideMark/>
          </w:tcPr>
          <w:p w:rsidR="00A32CC0" w:rsidRDefault="00345FDF">
            <w:pPr>
              <w:jc w:val="center"/>
            </w:pPr>
            <w:r>
              <w:t>873,365,936</w:t>
            </w:r>
          </w:p>
        </w:tc>
      </w:tr>
      <w:tr w:rsidR="00A32CC0">
        <w:trPr>
          <w:tblCellSpacing w:w="0" w:type="dxa"/>
        </w:trPr>
        <w:tc>
          <w:tcPr>
            <w:tcW w:w="0" w:type="auto"/>
            <w:tcBorders>
              <w:left w:val="single" w:sz="6" w:space="0" w:color="000000"/>
            </w:tcBorders>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0.27</w:t>
            </w:r>
          </w:p>
        </w:tc>
        <w:tc>
          <w:tcPr>
            <w:tcW w:w="0" w:type="auto"/>
            <w:vAlign w:val="center"/>
            <w:hideMark/>
          </w:tcPr>
          <w:p w:rsidR="00A32CC0" w:rsidRDefault="00345FDF">
            <w:pPr>
              <w:jc w:val="center"/>
            </w:pPr>
            <w:r>
              <w:t>0.27</w:t>
            </w:r>
          </w:p>
        </w:tc>
        <w:tc>
          <w:tcPr>
            <w:tcW w:w="0" w:type="auto"/>
            <w:vAlign w:val="center"/>
            <w:hideMark/>
          </w:tcPr>
          <w:p w:rsidR="00A32CC0" w:rsidRDefault="00345FDF">
            <w:pPr>
              <w:jc w:val="center"/>
            </w:pPr>
            <w:r>
              <w:t>0.21</w:t>
            </w:r>
          </w:p>
        </w:tc>
        <w:tc>
          <w:tcPr>
            <w:tcW w:w="0" w:type="auto"/>
            <w:tcBorders>
              <w:right w:val="single" w:sz="6" w:space="0" w:color="000000"/>
            </w:tcBorders>
            <w:vAlign w:val="center"/>
            <w:hideMark/>
          </w:tcPr>
          <w:p w:rsidR="00A32CC0" w:rsidRDefault="00345FDF">
            <w:pPr>
              <w:jc w:val="center"/>
            </w:pPr>
            <w:r>
              <w:t>1,302,432,135</w:t>
            </w:r>
          </w:p>
        </w:tc>
      </w:tr>
      <w:tr w:rsidR="00A32CC0">
        <w:trPr>
          <w:tblCellSpacing w:w="0" w:type="dxa"/>
        </w:trPr>
        <w:tc>
          <w:tcPr>
            <w:tcW w:w="0" w:type="auto"/>
            <w:tcBorders>
              <w:left w:val="single" w:sz="6" w:space="0" w:color="000000"/>
            </w:tcBorders>
            <w:vAlign w:val="center"/>
            <w:hideMark/>
          </w:tcPr>
          <w:p w:rsidR="00A32CC0" w:rsidRDefault="00345FDF">
            <w:pPr>
              <w:jc w:val="center"/>
            </w:pPr>
            <w:r>
              <w:t>Татнефть</w:t>
            </w:r>
          </w:p>
        </w:tc>
        <w:tc>
          <w:tcPr>
            <w:tcW w:w="0" w:type="auto"/>
            <w:vAlign w:val="center"/>
            <w:hideMark/>
          </w:tcPr>
          <w:p w:rsidR="00A32CC0" w:rsidRDefault="00345FDF">
            <w:pPr>
              <w:jc w:val="center"/>
            </w:pPr>
            <w:r>
              <w:t>200</w:t>
            </w:r>
          </w:p>
        </w:tc>
        <w:tc>
          <w:tcPr>
            <w:tcW w:w="0" w:type="auto"/>
            <w:vAlign w:val="center"/>
            <w:hideMark/>
          </w:tcPr>
          <w:p w:rsidR="00A32CC0" w:rsidRDefault="00345FDF">
            <w:pPr>
              <w:jc w:val="center"/>
            </w:pPr>
            <w:r>
              <w:t>204</w:t>
            </w:r>
          </w:p>
        </w:tc>
        <w:tc>
          <w:tcPr>
            <w:tcW w:w="0" w:type="auto"/>
            <w:vAlign w:val="center"/>
            <w:hideMark/>
          </w:tcPr>
          <w:p w:rsidR="00A32CC0" w:rsidRDefault="00345FDF">
            <w:pPr>
              <w:jc w:val="center"/>
            </w:pPr>
            <w:r>
              <w:t>-0.39</w:t>
            </w:r>
          </w:p>
        </w:tc>
        <w:tc>
          <w:tcPr>
            <w:tcW w:w="0" w:type="auto"/>
            <w:tcBorders>
              <w:right w:val="single" w:sz="6" w:space="0" w:color="000000"/>
            </w:tcBorders>
            <w:vAlign w:val="center"/>
            <w:hideMark/>
          </w:tcPr>
          <w:p w:rsidR="00A32CC0" w:rsidRDefault="00345FDF">
            <w:pPr>
              <w:jc w:val="center"/>
            </w:pPr>
            <w:r>
              <w:t>3,524,191,788</w:t>
            </w:r>
          </w:p>
        </w:tc>
      </w:tr>
      <w:tr w:rsidR="00A32CC0">
        <w:trPr>
          <w:tblCellSpacing w:w="0" w:type="dxa"/>
        </w:trPr>
        <w:tc>
          <w:tcPr>
            <w:tcW w:w="0" w:type="auto"/>
            <w:tcBorders>
              <w:left w:val="single" w:sz="6" w:space="0" w:color="000000"/>
            </w:tcBorders>
            <w:vAlign w:val="center"/>
            <w:hideMark/>
          </w:tcPr>
          <w:p w:rsidR="00A32CC0" w:rsidRDefault="00345FDF">
            <w:pPr>
              <w:jc w:val="center"/>
            </w:pPr>
            <w:r>
              <w:t>Томскнефть</w:t>
            </w:r>
          </w:p>
        </w:tc>
        <w:tc>
          <w:tcPr>
            <w:tcW w:w="0" w:type="auto"/>
            <w:vAlign w:val="center"/>
            <w:hideMark/>
          </w:tcPr>
          <w:p w:rsidR="00A32CC0" w:rsidRDefault="00345FDF">
            <w:pPr>
              <w:jc w:val="center"/>
            </w:pPr>
            <w:r>
              <w:t>19.8</w:t>
            </w:r>
          </w:p>
        </w:tc>
        <w:tc>
          <w:tcPr>
            <w:tcW w:w="0" w:type="auto"/>
            <w:vAlign w:val="center"/>
            <w:hideMark/>
          </w:tcPr>
          <w:p w:rsidR="00A32CC0" w:rsidRDefault="00345FDF">
            <w:pPr>
              <w:jc w:val="center"/>
            </w:pPr>
            <w:r>
              <w:t>20.4</w:t>
            </w:r>
          </w:p>
        </w:tc>
        <w:tc>
          <w:tcPr>
            <w:tcW w:w="0" w:type="auto"/>
            <w:vAlign w:val="center"/>
            <w:hideMark/>
          </w:tcPr>
          <w:p w:rsidR="00A32CC0" w:rsidRDefault="00345FDF">
            <w:pPr>
              <w:jc w:val="center"/>
            </w:pPr>
            <w:r>
              <w:t>1.26</w:t>
            </w:r>
          </w:p>
        </w:tc>
        <w:tc>
          <w:tcPr>
            <w:tcW w:w="0" w:type="auto"/>
            <w:tcBorders>
              <w:right w:val="single" w:sz="6" w:space="0" w:color="000000"/>
            </w:tcBorders>
            <w:vAlign w:val="center"/>
            <w:hideMark/>
          </w:tcPr>
          <w:p w:rsidR="00A32CC0" w:rsidRDefault="00345FDF">
            <w:pPr>
              <w:jc w:val="center"/>
            </w:pPr>
            <w:r>
              <w:t>782,995,767</w:t>
            </w:r>
          </w:p>
        </w:tc>
      </w:tr>
      <w:tr w:rsidR="00A32CC0">
        <w:trPr>
          <w:tblCellSpacing w:w="0" w:type="dxa"/>
        </w:trPr>
        <w:tc>
          <w:tcPr>
            <w:tcW w:w="0" w:type="auto"/>
            <w:tcBorders>
              <w:left w:val="single" w:sz="6" w:space="0" w:color="000000"/>
            </w:tcBorders>
            <w:vAlign w:val="center"/>
            <w:hideMark/>
          </w:tcPr>
          <w:p w:rsidR="00A32CC0" w:rsidRDefault="00345FDF">
            <w:pPr>
              <w:jc w:val="center"/>
            </w:pPr>
            <w:r>
              <w:t>Юганнефтегаз</w:t>
            </w:r>
          </w:p>
        </w:tc>
        <w:tc>
          <w:tcPr>
            <w:tcW w:w="0" w:type="auto"/>
            <w:vAlign w:val="center"/>
            <w:hideMark/>
          </w:tcPr>
          <w:p w:rsidR="00A32CC0" w:rsidRDefault="00345FDF">
            <w:pPr>
              <w:jc w:val="center"/>
            </w:pPr>
            <w:r>
              <w:t>25.6</w:t>
            </w:r>
          </w:p>
        </w:tc>
        <w:tc>
          <w:tcPr>
            <w:tcW w:w="0" w:type="auto"/>
            <w:vAlign w:val="center"/>
            <w:hideMark/>
          </w:tcPr>
          <w:p w:rsidR="00A32CC0" w:rsidRDefault="00345FDF">
            <w:pPr>
              <w:jc w:val="center"/>
            </w:pPr>
            <w:r>
              <w:t>26.5</w:t>
            </w:r>
          </w:p>
        </w:tc>
        <w:tc>
          <w:tcPr>
            <w:tcW w:w="0" w:type="auto"/>
            <w:vAlign w:val="center"/>
            <w:hideMark/>
          </w:tcPr>
          <w:p w:rsidR="00A32CC0" w:rsidRDefault="00345FDF">
            <w:pPr>
              <w:jc w:val="center"/>
            </w:pPr>
            <w:r>
              <w:t>0.19</w:t>
            </w:r>
          </w:p>
        </w:tc>
        <w:tc>
          <w:tcPr>
            <w:tcW w:w="0" w:type="auto"/>
            <w:tcBorders>
              <w:right w:val="single" w:sz="6" w:space="0" w:color="000000"/>
            </w:tcBorders>
            <w:vAlign w:val="center"/>
            <w:hideMark/>
          </w:tcPr>
          <w:p w:rsidR="00A32CC0" w:rsidRDefault="00345FDF">
            <w:pPr>
              <w:jc w:val="center"/>
            </w:pPr>
            <w:r>
              <w:t>1,211,095,995</w:t>
            </w:r>
          </w:p>
        </w:tc>
      </w:tr>
      <w:tr w:rsidR="00A32CC0">
        <w:trPr>
          <w:tblCellSpacing w:w="0" w:type="dxa"/>
        </w:trPr>
        <w:tc>
          <w:tcPr>
            <w:tcW w:w="0" w:type="auto"/>
            <w:tcBorders>
              <w:left w:val="single" w:sz="6" w:space="0" w:color="000000"/>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tcBorders>
              <w:top w:val="single" w:sz="6" w:space="0" w:color="000000"/>
              <w:left w:val="single" w:sz="6" w:space="0" w:color="000000"/>
            </w:tcBorders>
            <w:vAlign w:val="center"/>
            <w:hideMark/>
          </w:tcPr>
          <w:p w:rsidR="00A32CC0" w:rsidRDefault="00345FDF">
            <w:pPr>
              <w:jc w:val="center"/>
            </w:pPr>
            <w:r>
              <w:rPr>
                <w:b/>
                <w:bCs/>
                <w:i/>
                <w:iCs/>
              </w:rPr>
              <w:t>24октября</w:t>
            </w: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tcBorders>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tcBorders>
              <w:right w:val="single" w:sz="6" w:space="0" w:color="000000"/>
            </w:tcBorders>
            <w:vAlign w:val="center"/>
            <w:hideMark/>
          </w:tcPr>
          <w:p w:rsidR="00A32CC0" w:rsidRDefault="00345FDF">
            <w:pPr>
              <w:jc w:val="center"/>
            </w:pPr>
            <w:r>
              <w:t>Market CAP (USD)**</w:t>
            </w:r>
          </w:p>
        </w:tc>
      </w:tr>
      <w:tr w:rsidR="00A32CC0">
        <w:trPr>
          <w:tblCellSpacing w:w="0" w:type="dxa"/>
        </w:trPr>
        <w:tc>
          <w:tcPr>
            <w:tcW w:w="0" w:type="auto"/>
            <w:tcBorders>
              <w:left w:val="single" w:sz="6" w:space="0" w:color="000000"/>
            </w:tcBorders>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13.95</w:t>
            </w:r>
          </w:p>
        </w:tc>
        <w:tc>
          <w:tcPr>
            <w:tcW w:w="0" w:type="auto"/>
            <w:vAlign w:val="center"/>
            <w:hideMark/>
          </w:tcPr>
          <w:p w:rsidR="00A32CC0" w:rsidRDefault="00345FDF">
            <w:pPr>
              <w:jc w:val="center"/>
            </w:pPr>
            <w:r>
              <w:t>15</w:t>
            </w:r>
          </w:p>
        </w:tc>
        <w:tc>
          <w:tcPr>
            <w:tcW w:w="0" w:type="auto"/>
            <w:vAlign w:val="center"/>
            <w:hideMark/>
          </w:tcPr>
          <w:p w:rsidR="00A32CC0" w:rsidRDefault="00345FDF">
            <w:pPr>
              <w:jc w:val="center"/>
            </w:pPr>
            <w:r>
              <w:t>-2.2</w:t>
            </w:r>
          </w:p>
        </w:tc>
        <w:tc>
          <w:tcPr>
            <w:tcW w:w="0" w:type="auto"/>
            <w:tcBorders>
              <w:right w:val="single" w:sz="6" w:space="0" w:color="000000"/>
            </w:tcBorders>
            <w:vAlign w:val="center"/>
            <w:hideMark/>
          </w:tcPr>
          <w:p w:rsidR="00A32CC0" w:rsidRDefault="00345FDF">
            <w:pPr>
              <w:jc w:val="center"/>
            </w:pPr>
            <w:r>
              <w:t>387,516,305</w:t>
            </w:r>
          </w:p>
        </w:tc>
      </w:tr>
      <w:tr w:rsidR="00A32CC0">
        <w:trPr>
          <w:tblCellSpacing w:w="0" w:type="dxa"/>
        </w:trPr>
        <w:tc>
          <w:tcPr>
            <w:tcW w:w="0" w:type="auto"/>
            <w:tcBorders>
              <w:left w:val="single" w:sz="6" w:space="0" w:color="000000"/>
            </w:tcBorders>
            <w:vAlign w:val="center"/>
            <w:hideMark/>
          </w:tcPr>
          <w:p w:rsidR="00A32CC0" w:rsidRDefault="00345FDF">
            <w:pPr>
              <w:jc w:val="center"/>
            </w:pPr>
            <w:r>
              <w:t>Коминефть</w:t>
            </w:r>
          </w:p>
        </w:tc>
        <w:tc>
          <w:tcPr>
            <w:tcW w:w="0" w:type="auto"/>
            <w:vAlign w:val="center"/>
            <w:hideMark/>
          </w:tcPr>
          <w:p w:rsidR="00A32CC0" w:rsidRDefault="00345FDF">
            <w:pPr>
              <w:jc w:val="center"/>
            </w:pPr>
            <w:r>
              <w:t>5.5</w:t>
            </w:r>
          </w:p>
        </w:tc>
        <w:tc>
          <w:tcPr>
            <w:tcW w:w="0" w:type="auto"/>
            <w:vAlign w:val="center"/>
            <w:hideMark/>
          </w:tcPr>
          <w:p w:rsidR="00A32CC0" w:rsidRDefault="00345FDF">
            <w:pPr>
              <w:jc w:val="center"/>
            </w:pPr>
            <w:r>
              <w:t>6.1</w:t>
            </w:r>
          </w:p>
        </w:tc>
        <w:tc>
          <w:tcPr>
            <w:tcW w:w="0" w:type="auto"/>
            <w:vAlign w:val="center"/>
            <w:hideMark/>
          </w:tcPr>
          <w:p w:rsidR="00A32CC0" w:rsidRDefault="00345FDF">
            <w:pPr>
              <w:jc w:val="center"/>
            </w:pPr>
            <w:r>
              <w:t>-1.69</w:t>
            </w:r>
          </w:p>
        </w:tc>
        <w:tc>
          <w:tcPr>
            <w:tcW w:w="0" w:type="auto"/>
            <w:tcBorders>
              <w:right w:val="single" w:sz="6" w:space="0" w:color="000000"/>
            </w:tcBorders>
            <w:vAlign w:val="center"/>
            <w:hideMark/>
          </w:tcPr>
          <w:p w:rsidR="00A32CC0" w:rsidRDefault="00345FDF">
            <w:pPr>
              <w:jc w:val="center"/>
            </w:pPr>
            <w:r>
              <w:t>252,989,527</w:t>
            </w:r>
          </w:p>
        </w:tc>
      </w:tr>
      <w:tr w:rsidR="00A32CC0">
        <w:trPr>
          <w:tblCellSpacing w:w="0" w:type="dxa"/>
        </w:trPr>
        <w:tc>
          <w:tcPr>
            <w:tcW w:w="0" w:type="auto"/>
            <w:tcBorders>
              <w:left w:val="single" w:sz="6" w:space="0" w:color="000000"/>
            </w:tcBorders>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26.39</w:t>
            </w:r>
          </w:p>
        </w:tc>
        <w:tc>
          <w:tcPr>
            <w:tcW w:w="0" w:type="auto"/>
            <w:vAlign w:val="center"/>
            <w:hideMark/>
          </w:tcPr>
          <w:p w:rsidR="00A32CC0" w:rsidRDefault="00345FDF">
            <w:pPr>
              <w:jc w:val="center"/>
            </w:pPr>
            <w:r>
              <w:t>26.55</w:t>
            </w:r>
          </w:p>
        </w:tc>
        <w:tc>
          <w:tcPr>
            <w:tcW w:w="0" w:type="auto"/>
            <w:vAlign w:val="center"/>
            <w:hideMark/>
          </w:tcPr>
          <w:p w:rsidR="00A32CC0" w:rsidRDefault="00345FDF">
            <w:pPr>
              <w:jc w:val="center"/>
            </w:pPr>
            <w:r>
              <w:t>0.99</w:t>
            </w:r>
          </w:p>
        </w:tc>
        <w:tc>
          <w:tcPr>
            <w:tcW w:w="0" w:type="auto"/>
            <w:tcBorders>
              <w:right w:val="single" w:sz="6" w:space="0" w:color="000000"/>
            </w:tcBorders>
            <w:vAlign w:val="center"/>
            <w:hideMark/>
          </w:tcPr>
          <w:p w:rsidR="00A32CC0" w:rsidRDefault="00345FDF">
            <w:pPr>
              <w:jc w:val="center"/>
            </w:pPr>
            <w:r>
              <w:t>19,177,247,667</w:t>
            </w:r>
          </w:p>
        </w:tc>
      </w:tr>
      <w:tr w:rsidR="00A32CC0">
        <w:trPr>
          <w:tblCellSpacing w:w="0" w:type="dxa"/>
        </w:trPr>
        <w:tc>
          <w:tcPr>
            <w:tcW w:w="0" w:type="auto"/>
            <w:tcBorders>
              <w:left w:val="single" w:sz="6" w:space="0" w:color="000000"/>
            </w:tcBorders>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8.25</w:t>
            </w:r>
          </w:p>
        </w:tc>
        <w:tc>
          <w:tcPr>
            <w:tcW w:w="0" w:type="auto"/>
            <w:vAlign w:val="center"/>
            <w:hideMark/>
          </w:tcPr>
          <w:p w:rsidR="00A32CC0" w:rsidRDefault="00345FDF">
            <w:pPr>
              <w:jc w:val="center"/>
            </w:pPr>
            <w:r>
              <w:t>8.4</w:t>
            </w:r>
          </w:p>
        </w:tc>
        <w:tc>
          <w:tcPr>
            <w:tcW w:w="0" w:type="auto"/>
            <w:vAlign w:val="center"/>
            <w:hideMark/>
          </w:tcPr>
          <w:p w:rsidR="00A32CC0" w:rsidRDefault="00345FDF">
            <w:pPr>
              <w:jc w:val="center"/>
            </w:pPr>
            <w:r>
              <w:t>-1.77</w:t>
            </w:r>
          </w:p>
        </w:tc>
        <w:tc>
          <w:tcPr>
            <w:tcW w:w="0" w:type="auto"/>
            <w:tcBorders>
              <w:right w:val="single" w:sz="6" w:space="0" w:color="000000"/>
            </w:tcBorders>
            <w:vAlign w:val="center"/>
            <w:hideMark/>
          </w:tcPr>
          <w:p w:rsidR="00A32CC0" w:rsidRDefault="00345FDF">
            <w:pPr>
              <w:jc w:val="center"/>
            </w:pPr>
            <w:r>
              <w:t>976,006,697</w:t>
            </w:r>
          </w:p>
        </w:tc>
      </w:tr>
      <w:tr w:rsidR="00A32CC0">
        <w:trPr>
          <w:tblCellSpacing w:w="0" w:type="dxa"/>
        </w:trPr>
        <w:tc>
          <w:tcPr>
            <w:tcW w:w="0" w:type="auto"/>
            <w:tcBorders>
              <w:left w:val="single" w:sz="6" w:space="0" w:color="000000"/>
            </w:tcBorders>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32</w:t>
            </w:r>
          </w:p>
        </w:tc>
        <w:tc>
          <w:tcPr>
            <w:tcW w:w="0" w:type="auto"/>
            <w:vAlign w:val="center"/>
            <w:hideMark/>
          </w:tcPr>
          <w:p w:rsidR="00A32CC0" w:rsidRDefault="00345FDF">
            <w:pPr>
              <w:jc w:val="center"/>
            </w:pPr>
            <w:r>
              <w:t>48.5</w:t>
            </w:r>
          </w:p>
        </w:tc>
        <w:tc>
          <w:tcPr>
            <w:tcW w:w="0" w:type="auto"/>
            <w:vAlign w:val="center"/>
            <w:hideMark/>
          </w:tcPr>
          <w:p w:rsidR="00A32CC0" w:rsidRDefault="00A32CC0">
            <w:pPr>
              <w:jc w:val="center"/>
            </w:pPr>
          </w:p>
        </w:tc>
        <w:tc>
          <w:tcPr>
            <w:tcW w:w="0" w:type="auto"/>
            <w:tcBorders>
              <w:right w:val="single" w:sz="6" w:space="0" w:color="000000"/>
            </w:tcBorders>
            <w:vAlign w:val="center"/>
            <w:hideMark/>
          </w:tcPr>
          <w:p w:rsidR="00A32CC0" w:rsidRDefault="00345FDF">
            <w:pPr>
              <w:jc w:val="center"/>
            </w:pPr>
            <w:r>
              <w:t>549,934,221</w:t>
            </w:r>
          </w:p>
        </w:tc>
      </w:tr>
      <w:tr w:rsidR="00A32CC0">
        <w:trPr>
          <w:tblCellSpacing w:w="0" w:type="dxa"/>
        </w:trPr>
        <w:tc>
          <w:tcPr>
            <w:tcW w:w="0" w:type="auto"/>
            <w:tcBorders>
              <w:left w:val="single" w:sz="6" w:space="0" w:color="000000"/>
            </w:tcBorders>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12.95</w:t>
            </w:r>
          </w:p>
        </w:tc>
        <w:tc>
          <w:tcPr>
            <w:tcW w:w="0" w:type="auto"/>
            <w:vAlign w:val="center"/>
            <w:hideMark/>
          </w:tcPr>
          <w:p w:rsidR="00A32CC0" w:rsidRDefault="00345FDF">
            <w:pPr>
              <w:jc w:val="center"/>
            </w:pPr>
            <w:r>
              <w:t>13.64</w:t>
            </w:r>
          </w:p>
        </w:tc>
        <w:tc>
          <w:tcPr>
            <w:tcW w:w="0" w:type="auto"/>
            <w:vAlign w:val="center"/>
            <w:hideMark/>
          </w:tcPr>
          <w:p w:rsidR="00A32CC0" w:rsidRDefault="00345FDF">
            <w:pPr>
              <w:jc w:val="center"/>
            </w:pPr>
            <w:r>
              <w:t>-0.6</w:t>
            </w:r>
          </w:p>
        </w:tc>
        <w:tc>
          <w:tcPr>
            <w:tcW w:w="0" w:type="auto"/>
            <w:tcBorders>
              <w:right w:val="single" w:sz="6" w:space="0" w:color="000000"/>
            </w:tcBorders>
            <w:vAlign w:val="center"/>
            <w:hideMark/>
          </w:tcPr>
          <w:p w:rsidR="00A32CC0" w:rsidRDefault="00345FDF">
            <w:pPr>
              <w:jc w:val="center"/>
            </w:pPr>
            <w:r>
              <w:t>895,167,547</w:t>
            </w:r>
          </w:p>
        </w:tc>
      </w:tr>
      <w:tr w:rsidR="00A32CC0">
        <w:trPr>
          <w:tblCellSpacing w:w="0" w:type="dxa"/>
        </w:trPr>
        <w:tc>
          <w:tcPr>
            <w:tcW w:w="0" w:type="auto"/>
            <w:tcBorders>
              <w:left w:val="single" w:sz="6" w:space="0" w:color="000000"/>
            </w:tcBorders>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8.2</w:t>
            </w:r>
          </w:p>
        </w:tc>
        <w:tc>
          <w:tcPr>
            <w:tcW w:w="0" w:type="auto"/>
            <w:vAlign w:val="center"/>
            <w:hideMark/>
          </w:tcPr>
          <w:p w:rsidR="00A32CC0" w:rsidRDefault="00345FDF">
            <w:pPr>
              <w:jc w:val="center"/>
            </w:pPr>
            <w:r>
              <w:t>8.45</w:t>
            </w:r>
          </w:p>
        </w:tc>
        <w:tc>
          <w:tcPr>
            <w:tcW w:w="0" w:type="auto"/>
            <w:vAlign w:val="center"/>
            <w:hideMark/>
          </w:tcPr>
          <w:p w:rsidR="00A32CC0" w:rsidRDefault="00345FDF">
            <w:pPr>
              <w:jc w:val="center"/>
            </w:pPr>
            <w:r>
              <w:t>0.91</w:t>
            </w:r>
          </w:p>
        </w:tc>
        <w:tc>
          <w:tcPr>
            <w:tcW w:w="0" w:type="auto"/>
            <w:tcBorders>
              <w:right w:val="single" w:sz="6" w:space="0" w:color="000000"/>
            </w:tcBorders>
            <w:vAlign w:val="center"/>
            <w:hideMark/>
          </w:tcPr>
          <w:p w:rsidR="00A32CC0" w:rsidRDefault="00345FDF">
            <w:pPr>
              <w:jc w:val="center"/>
            </w:pPr>
            <w:r>
              <w:t>553,351,311</w:t>
            </w:r>
          </w:p>
        </w:tc>
      </w:tr>
      <w:tr w:rsidR="00A32CC0">
        <w:trPr>
          <w:tblCellSpacing w:w="0" w:type="dxa"/>
        </w:trPr>
        <w:tc>
          <w:tcPr>
            <w:tcW w:w="0" w:type="auto"/>
            <w:tcBorders>
              <w:left w:val="single" w:sz="6" w:space="0" w:color="000000"/>
            </w:tcBorders>
            <w:vAlign w:val="center"/>
            <w:hideMark/>
          </w:tcPr>
          <w:p w:rsidR="00A32CC0" w:rsidRDefault="00345FDF">
            <w:pPr>
              <w:jc w:val="center"/>
            </w:pPr>
            <w:r>
              <w:t>Пурнефтегаз</w:t>
            </w:r>
          </w:p>
        </w:tc>
        <w:tc>
          <w:tcPr>
            <w:tcW w:w="0" w:type="auto"/>
            <w:vAlign w:val="center"/>
            <w:hideMark/>
          </w:tcPr>
          <w:p w:rsidR="00A32CC0" w:rsidRDefault="00345FDF">
            <w:pPr>
              <w:jc w:val="center"/>
            </w:pPr>
            <w:r>
              <w:t>11.92</w:t>
            </w:r>
          </w:p>
        </w:tc>
        <w:tc>
          <w:tcPr>
            <w:tcW w:w="0" w:type="auto"/>
            <w:vAlign w:val="center"/>
            <w:hideMark/>
          </w:tcPr>
          <w:p w:rsidR="00A32CC0" w:rsidRDefault="00345FDF">
            <w:pPr>
              <w:jc w:val="center"/>
            </w:pPr>
            <w:r>
              <w:t>12.3</w:t>
            </w:r>
          </w:p>
        </w:tc>
        <w:tc>
          <w:tcPr>
            <w:tcW w:w="0" w:type="auto"/>
            <w:vAlign w:val="center"/>
            <w:hideMark/>
          </w:tcPr>
          <w:p w:rsidR="00A32CC0" w:rsidRDefault="00345FDF">
            <w:pPr>
              <w:jc w:val="center"/>
            </w:pPr>
            <w:r>
              <w:t>0.71</w:t>
            </w:r>
          </w:p>
        </w:tc>
        <w:tc>
          <w:tcPr>
            <w:tcW w:w="0" w:type="auto"/>
            <w:tcBorders>
              <w:right w:val="single" w:sz="6" w:space="0" w:color="000000"/>
            </w:tcBorders>
            <w:vAlign w:val="center"/>
            <w:hideMark/>
          </w:tcPr>
          <w:p w:rsidR="00A32CC0" w:rsidRDefault="00345FDF">
            <w:pPr>
              <w:jc w:val="center"/>
            </w:pPr>
            <w:r>
              <w:t>1,147,905,348</w:t>
            </w:r>
          </w:p>
        </w:tc>
      </w:tr>
      <w:tr w:rsidR="00A32CC0">
        <w:trPr>
          <w:tblCellSpacing w:w="0" w:type="dxa"/>
        </w:trPr>
        <w:tc>
          <w:tcPr>
            <w:tcW w:w="0" w:type="auto"/>
            <w:tcBorders>
              <w:left w:val="single" w:sz="6" w:space="0" w:color="000000"/>
            </w:tcBorders>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11.5</w:t>
            </w:r>
          </w:p>
        </w:tc>
        <w:tc>
          <w:tcPr>
            <w:tcW w:w="0" w:type="auto"/>
            <w:vAlign w:val="center"/>
            <w:hideMark/>
          </w:tcPr>
          <w:p w:rsidR="00A32CC0" w:rsidRDefault="00345FDF">
            <w:pPr>
              <w:jc w:val="center"/>
            </w:pPr>
            <w:r>
              <w:t>12.5</w:t>
            </w:r>
          </w:p>
        </w:tc>
        <w:tc>
          <w:tcPr>
            <w:tcW w:w="0" w:type="auto"/>
            <w:vAlign w:val="center"/>
            <w:hideMark/>
          </w:tcPr>
          <w:p w:rsidR="00A32CC0" w:rsidRDefault="00345FDF">
            <w:pPr>
              <w:jc w:val="center"/>
            </w:pPr>
            <w:r>
              <w:t>0.84</w:t>
            </w:r>
          </w:p>
        </w:tc>
        <w:tc>
          <w:tcPr>
            <w:tcW w:w="0" w:type="auto"/>
            <w:tcBorders>
              <w:right w:val="single" w:sz="6" w:space="0" w:color="000000"/>
            </w:tcBorders>
            <w:vAlign w:val="center"/>
            <w:hideMark/>
          </w:tcPr>
          <w:p w:rsidR="00A32CC0" w:rsidRDefault="00345FDF">
            <w:pPr>
              <w:jc w:val="center"/>
            </w:pPr>
            <w:r>
              <w:t>822,867,613</w:t>
            </w:r>
          </w:p>
        </w:tc>
      </w:tr>
      <w:tr w:rsidR="00A32CC0">
        <w:trPr>
          <w:tblCellSpacing w:w="0" w:type="dxa"/>
        </w:trPr>
        <w:tc>
          <w:tcPr>
            <w:tcW w:w="0" w:type="auto"/>
            <w:tcBorders>
              <w:left w:val="single" w:sz="6" w:space="0" w:color="000000"/>
            </w:tcBorders>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1.491</w:t>
            </w:r>
          </w:p>
        </w:tc>
        <w:tc>
          <w:tcPr>
            <w:tcW w:w="0" w:type="auto"/>
            <w:tcBorders>
              <w:right w:val="single" w:sz="6" w:space="0" w:color="000000"/>
            </w:tcBorders>
            <w:vAlign w:val="center"/>
            <w:hideMark/>
          </w:tcPr>
          <w:p w:rsidR="00A32CC0" w:rsidRDefault="00345FDF">
            <w:pPr>
              <w:jc w:val="center"/>
            </w:pPr>
            <w:r>
              <w:t>1,247,064,009</w:t>
            </w:r>
          </w:p>
        </w:tc>
      </w:tr>
      <w:tr w:rsidR="00A32CC0">
        <w:trPr>
          <w:tblCellSpacing w:w="0" w:type="dxa"/>
        </w:trPr>
        <w:tc>
          <w:tcPr>
            <w:tcW w:w="0" w:type="auto"/>
            <w:tcBorders>
              <w:left w:val="single" w:sz="6" w:space="0" w:color="000000"/>
            </w:tcBorders>
            <w:vAlign w:val="center"/>
            <w:hideMark/>
          </w:tcPr>
          <w:p w:rsidR="00A32CC0" w:rsidRDefault="00345FDF">
            <w:pPr>
              <w:jc w:val="center"/>
            </w:pPr>
            <w:r>
              <w:t>Татнефть</w:t>
            </w:r>
          </w:p>
        </w:tc>
        <w:tc>
          <w:tcPr>
            <w:tcW w:w="0" w:type="auto"/>
            <w:vAlign w:val="center"/>
            <w:hideMark/>
          </w:tcPr>
          <w:p w:rsidR="00A32CC0" w:rsidRDefault="00345FDF">
            <w:pPr>
              <w:jc w:val="center"/>
            </w:pPr>
            <w:r>
              <w:t>191</w:t>
            </w:r>
          </w:p>
        </w:tc>
        <w:tc>
          <w:tcPr>
            <w:tcW w:w="0" w:type="auto"/>
            <w:vAlign w:val="center"/>
            <w:hideMark/>
          </w:tcPr>
          <w:p w:rsidR="00A32CC0" w:rsidRDefault="00345FDF">
            <w:pPr>
              <w:jc w:val="center"/>
            </w:pPr>
            <w:r>
              <w:t>194</w:t>
            </w:r>
          </w:p>
        </w:tc>
        <w:tc>
          <w:tcPr>
            <w:tcW w:w="0" w:type="auto"/>
            <w:vAlign w:val="center"/>
            <w:hideMark/>
          </w:tcPr>
          <w:p w:rsidR="00A32CC0" w:rsidRDefault="00345FDF">
            <w:pPr>
              <w:jc w:val="center"/>
            </w:pPr>
            <w:r>
              <w:t>4.48</w:t>
            </w:r>
          </w:p>
        </w:tc>
        <w:tc>
          <w:tcPr>
            <w:tcW w:w="0" w:type="auto"/>
            <w:tcBorders>
              <w:right w:val="single" w:sz="6" w:space="0" w:color="000000"/>
            </w:tcBorders>
            <w:vAlign w:val="center"/>
            <w:hideMark/>
          </w:tcPr>
          <w:p w:rsidR="00A32CC0" w:rsidRDefault="00345FDF">
            <w:pPr>
              <w:jc w:val="center"/>
            </w:pPr>
            <w:r>
              <w:t>3,358,450,095</w:t>
            </w:r>
          </w:p>
        </w:tc>
      </w:tr>
      <w:tr w:rsidR="00A32CC0">
        <w:trPr>
          <w:tblCellSpacing w:w="0" w:type="dxa"/>
        </w:trPr>
        <w:tc>
          <w:tcPr>
            <w:tcW w:w="0" w:type="auto"/>
            <w:tcBorders>
              <w:left w:val="single" w:sz="6" w:space="0" w:color="000000"/>
            </w:tcBorders>
            <w:vAlign w:val="center"/>
            <w:hideMark/>
          </w:tcPr>
          <w:p w:rsidR="00A32CC0" w:rsidRDefault="00345FDF">
            <w:pPr>
              <w:jc w:val="center"/>
            </w:pPr>
            <w:r>
              <w:t>Томскнефть</w:t>
            </w:r>
          </w:p>
        </w:tc>
        <w:tc>
          <w:tcPr>
            <w:tcW w:w="0" w:type="auto"/>
            <w:vAlign w:val="center"/>
            <w:hideMark/>
          </w:tcPr>
          <w:p w:rsidR="00A32CC0" w:rsidRDefault="00345FDF">
            <w:pPr>
              <w:jc w:val="center"/>
            </w:pPr>
            <w:r>
              <w:t>19.61</w:t>
            </w:r>
          </w:p>
        </w:tc>
        <w:tc>
          <w:tcPr>
            <w:tcW w:w="0" w:type="auto"/>
            <w:vAlign w:val="center"/>
            <w:hideMark/>
          </w:tcPr>
          <w:p w:rsidR="00A32CC0" w:rsidRDefault="00345FDF">
            <w:pPr>
              <w:jc w:val="center"/>
            </w:pPr>
            <w:r>
              <w:t>19.85</w:t>
            </w:r>
          </w:p>
        </w:tc>
        <w:tc>
          <w:tcPr>
            <w:tcW w:w="0" w:type="auto"/>
            <w:vAlign w:val="center"/>
            <w:hideMark/>
          </w:tcPr>
          <w:p w:rsidR="00A32CC0" w:rsidRDefault="00345FDF">
            <w:pPr>
              <w:jc w:val="center"/>
            </w:pPr>
            <w:r>
              <w:t>-1.96</w:t>
            </w:r>
          </w:p>
        </w:tc>
        <w:tc>
          <w:tcPr>
            <w:tcW w:w="0" w:type="auto"/>
            <w:tcBorders>
              <w:right w:val="single" w:sz="6" w:space="0" w:color="000000"/>
            </w:tcBorders>
            <w:vAlign w:val="center"/>
            <w:hideMark/>
          </w:tcPr>
          <w:p w:rsidR="00A32CC0" w:rsidRDefault="00345FDF">
            <w:pPr>
              <w:jc w:val="center"/>
            </w:pPr>
            <w:r>
              <w:t>763,181,639</w:t>
            </w:r>
          </w:p>
        </w:tc>
      </w:tr>
      <w:tr w:rsidR="00A32CC0">
        <w:trPr>
          <w:tblCellSpacing w:w="0" w:type="dxa"/>
        </w:trPr>
        <w:tc>
          <w:tcPr>
            <w:tcW w:w="0" w:type="auto"/>
            <w:tcBorders>
              <w:left w:val="single" w:sz="6" w:space="0" w:color="000000"/>
            </w:tcBorders>
            <w:vAlign w:val="center"/>
            <w:hideMark/>
          </w:tcPr>
          <w:p w:rsidR="00A32CC0" w:rsidRDefault="00345FDF">
            <w:pPr>
              <w:jc w:val="center"/>
            </w:pPr>
            <w:r>
              <w:t>Юганнефтегаз</w:t>
            </w:r>
          </w:p>
        </w:tc>
        <w:tc>
          <w:tcPr>
            <w:tcW w:w="0" w:type="auto"/>
            <w:vAlign w:val="center"/>
            <w:hideMark/>
          </w:tcPr>
          <w:p w:rsidR="00A32CC0" w:rsidRDefault="00345FDF">
            <w:pPr>
              <w:jc w:val="center"/>
            </w:pPr>
            <w:r>
              <w:t>24.9</w:t>
            </w:r>
          </w:p>
        </w:tc>
        <w:tc>
          <w:tcPr>
            <w:tcW w:w="0" w:type="auto"/>
            <w:vAlign w:val="center"/>
            <w:hideMark/>
          </w:tcPr>
          <w:p w:rsidR="00A32CC0" w:rsidRDefault="00345FDF">
            <w:pPr>
              <w:jc w:val="center"/>
            </w:pPr>
            <w:r>
              <w:t>25.8</w:t>
            </w:r>
          </w:p>
        </w:tc>
        <w:tc>
          <w:tcPr>
            <w:tcW w:w="0" w:type="auto"/>
            <w:vAlign w:val="center"/>
            <w:hideMark/>
          </w:tcPr>
          <w:p w:rsidR="00A32CC0" w:rsidRDefault="00A32CC0">
            <w:pPr>
              <w:jc w:val="center"/>
            </w:pPr>
          </w:p>
        </w:tc>
        <w:tc>
          <w:tcPr>
            <w:tcW w:w="0" w:type="auto"/>
            <w:tcBorders>
              <w:right w:val="single" w:sz="6" w:space="0" w:color="000000"/>
            </w:tcBorders>
            <w:vAlign w:val="center"/>
            <w:hideMark/>
          </w:tcPr>
          <w:p w:rsidR="00A32CC0" w:rsidRDefault="00345FDF">
            <w:pPr>
              <w:jc w:val="center"/>
            </w:pPr>
            <w:r>
              <w:t>1,177,074,570</w:t>
            </w:r>
          </w:p>
        </w:tc>
      </w:tr>
      <w:tr w:rsidR="00A32CC0">
        <w:trPr>
          <w:tblCellSpacing w:w="0" w:type="dxa"/>
        </w:trPr>
        <w:tc>
          <w:tcPr>
            <w:tcW w:w="0" w:type="auto"/>
            <w:tcBorders>
              <w:left w:val="single" w:sz="6" w:space="0" w:color="000000"/>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tcBorders>
              <w:top w:val="single" w:sz="6" w:space="0" w:color="000000"/>
              <w:left w:val="single" w:sz="6" w:space="0" w:color="000000"/>
            </w:tcBorders>
            <w:vAlign w:val="center"/>
            <w:hideMark/>
          </w:tcPr>
          <w:p w:rsidR="00A32CC0" w:rsidRDefault="00345FDF">
            <w:pPr>
              <w:jc w:val="center"/>
            </w:pPr>
            <w:r>
              <w:rPr>
                <w:b/>
                <w:bCs/>
                <w:i/>
                <w:iCs/>
              </w:rPr>
              <w:t>27октября</w:t>
            </w: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tcBorders>
            <w:vAlign w:val="center"/>
            <w:hideMark/>
          </w:tcPr>
          <w:p w:rsidR="00A32CC0" w:rsidRDefault="00A32CC0">
            <w:pPr>
              <w:jc w:val="center"/>
            </w:pPr>
          </w:p>
        </w:tc>
        <w:tc>
          <w:tcPr>
            <w:tcW w:w="0" w:type="auto"/>
            <w:tcBorders>
              <w:top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tcBorders>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tcBorders>
              <w:right w:val="single" w:sz="6" w:space="0" w:color="000000"/>
            </w:tcBorders>
            <w:vAlign w:val="center"/>
            <w:hideMark/>
          </w:tcPr>
          <w:p w:rsidR="00A32CC0" w:rsidRDefault="00345FDF">
            <w:pPr>
              <w:jc w:val="center"/>
            </w:pPr>
            <w:r>
              <w:t>Market CAP (USD)**</w:t>
            </w:r>
          </w:p>
        </w:tc>
      </w:tr>
      <w:tr w:rsidR="00A32CC0">
        <w:trPr>
          <w:tblCellSpacing w:w="0" w:type="dxa"/>
        </w:trPr>
        <w:tc>
          <w:tcPr>
            <w:tcW w:w="0" w:type="auto"/>
            <w:tcBorders>
              <w:left w:val="single" w:sz="6" w:space="0" w:color="000000"/>
            </w:tcBorders>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12.2</w:t>
            </w:r>
          </w:p>
        </w:tc>
        <w:tc>
          <w:tcPr>
            <w:tcW w:w="0" w:type="auto"/>
            <w:vAlign w:val="center"/>
            <w:hideMark/>
          </w:tcPr>
          <w:p w:rsidR="00A32CC0" w:rsidRDefault="00345FDF">
            <w:pPr>
              <w:jc w:val="center"/>
            </w:pPr>
            <w:r>
              <w:t>15.3</w:t>
            </w:r>
          </w:p>
        </w:tc>
        <w:tc>
          <w:tcPr>
            <w:tcW w:w="0" w:type="auto"/>
            <w:vAlign w:val="center"/>
            <w:hideMark/>
          </w:tcPr>
          <w:p w:rsidR="00A32CC0" w:rsidRDefault="00345FDF">
            <w:pPr>
              <w:jc w:val="center"/>
            </w:pPr>
            <w:r>
              <w:t>-5.01</w:t>
            </w:r>
          </w:p>
        </w:tc>
        <w:tc>
          <w:tcPr>
            <w:tcW w:w="0" w:type="auto"/>
            <w:tcBorders>
              <w:right w:val="single" w:sz="6" w:space="0" w:color="000000"/>
            </w:tcBorders>
            <w:vAlign w:val="center"/>
            <w:hideMark/>
          </w:tcPr>
          <w:p w:rsidR="00A32CC0" w:rsidRDefault="00345FDF">
            <w:pPr>
              <w:jc w:val="center"/>
            </w:pPr>
            <w:r>
              <w:t>368,107,025</w:t>
            </w:r>
          </w:p>
        </w:tc>
      </w:tr>
      <w:tr w:rsidR="00A32CC0">
        <w:trPr>
          <w:tblCellSpacing w:w="0" w:type="dxa"/>
        </w:trPr>
        <w:tc>
          <w:tcPr>
            <w:tcW w:w="0" w:type="auto"/>
            <w:tcBorders>
              <w:left w:val="single" w:sz="6" w:space="0" w:color="000000"/>
            </w:tcBorders>
            <w:vAlign w:val="center"/>
            <w:hideMark/>
          </w:tcPr>
          <w:p w:rsidR="00A32CC0" w:rsidRDefault="00345FDF">
            <w:pPr>
              <w:jc w:val="center"/>
            </w:pPr>
            <w:r>
              <w:t>Коминефть</w:t>
            </w:r>
          </w:p>
        </w:tc>
        <w:tc>
          <w:tcPr>
            <w:tcW w:w="0" w:type="auto"/>
            <w:vAlign w:val="center"/>
            <w:hideMark/>
          </w:tcPr>
          <w:p w:rsidR="00A32CC0" w:rsidRDefault="00345FDF">
            <w:pPr>
              <w:jc w:val="center"/>
            </w:pPr>
            <w:r>
              <w:t>5.23</w:t>
            </w:r>
          </w:p>
        </w:tc>
        <w:tc>
          <w:tcPr>
            <w:tcW w:w="0" w:type="auto"/>
            <w:vAlign w:val="center"/>
            <w:hideMark/>
          </w:tcPr>
          <w:p w:rsidR="00A32CC0" w:rsidRDefault="00345FDF">
            <w:pPr>
              <w:jc w:val="center"/>
            </w:pPr>
            <w:r>
              <w:t>5.95</w:t>
            </w:r>
          </w:p>
        </w:tc>
        <w:tc>
          <w:tcPr>
            <w:tcW w:w="0" w:type="auto"/>
            <w:vAlign w:val="center"/>
            <w:hideMark/>
          </w:tcPr>
          <w:p w:rsidR="00A32CC0" w:rsidRDefault="00345FDF">
            <w:pPr>
              <w:jc w:val="center"/>
            </w:pPr>
            <w:r>
              <w:t>-3.66</w:t>
            </w:r>
          </w:p>
        </w:tc>
        <w:tc>
          <w:tcPr>
            <w:tcW w:w="0" w:type="auto"/>
            <w:tcBorders>
              <w:right w:val="single" w:sz="6" w:space="0" w:color="000000"/>
            </w:tcBorders>
            <w:vAlign w:val="center"/>
            <w:hideMark/>
          </w:tcPr>
          <w:p w:rsidR="00A32CC0" w:rsidRDefault="00345FDF">
            <w:pPr>
              <w:jc w:val="center"/>
            </w:pPr>
            <w:r>
              <w:t>243,720,514</w:t>
            </w:r>
          </w:p>
        </w:tc>
      </w:tr>
      <w:tr w:rsidR="00A32CC0">
        <w:trPr>
          <w:tblCellSpacing w:w="0" w:type="dxa"/>
        </w:trPr>
        <w:tc>
          <w:tcPr>
            <w:tcW w:w="0" w:type="auto"/>
            <w:tcBorders>
              <w:left w:val="single" w:sz="6" w:space="0" w:color="000000"/>
            </w:tcBorders>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24.32</w:t>
            </w:r>
          </w:p>
        </w:tc>
        <w:tc>
          <w:tcPr>
            <w:tcW w:w="0" w:type="auto"/>
            <w:vAlign w:val="center"/>
            <w:hideMark/>
          </w:tcPr>
          <w:p w:rsidR="00A32CC0" w:rsidRDefault="00345FDF">
            <w:pPr>
              <w:jc w:val="center"/>
            </w:pPr>
            <w:r>
              <w:t>24.35</w:t>
            </w:r>
          </w:p>
        </w:tc>
        <w:tc>
          <w:tcPr>
            <w:tcW w:w="0" w:type="auto"/>
            <w:vAlign w:val="center"/>
            <w:hideMark/>
          </w:tcPr>
          <w:p w:rsidR="00A32CC0" w:rsidRDefault="00345FDF">
            <w:pPr>
              <w:jc w:val="center"/>
            </w:pPr>
            <w:r>
              <w:t>-8.07</w:t>
            </w:r>
          </w:p>
        </w:tc>
        <w:tc>
          <w:tcPr>
            <w:tcW w:w="0" w:type="auto"/>
            <w:tcBorders>
              <w:right w:val="single" w:sz="6" w:space="0" w:color="000000"/>
            </w:tcBorders>
            <w:vAlign w:val="center"/>
            <w:hideMark/>
          </w:tcPr>
          <w:p w:rsidR="00A32CC0" w:rsidRDefault="00345FDF">
            <w:pPr>
              <w:jc w:val="center"/>
            </w:pPr>
            <w:r>
              <w:t>17,595,404,566</w:t>
            </w:r>
          </w:p>
        </w:tc>
      </w:tr>
      <w:tr w:rsidR="00A32CC0">
        <w:trPr>
          <w:tblCellSpacing w:w="0" w:type="dxa"/>
        </w:trPr>
        <w:tc>
          <w:tcPr>
            <w:tcW w:w="0" w:type="auto"/>
            <w:tcBorders>
              <w:left w:val="single" w:sz="6" w:space="0" w:color="000000"/>
            </w:tcBorders>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7.27</w:t>
            </w:r>
          </w:p>
        </w:tc>
        <w:tc>
          <w:tcPr>
            <w:tcW w:w="0" w:type="auto"/>
            <w:vAlign w:val="center"/>
            <w:hideMark/>
          </w:tcPr>
          <w:p w:rsidR="00A32CC0" w:rsidRDefault="00345FDF">
            <w:pPr>
              <w:jc w:val="center"/>
            </w:pPr>
            <w:r>
              <w:t>7.6</w:t>
            </w:r>
          </w:p>
        </w:tc>
        <w:tc>
          <w:tcPr>
            <w:tcW w:w="0" w:type="auto"/>
            <w:vAlign w:val="center"/>
            <w:hideMark/>
          </w:tcPr>
          <w:p w:rsidR="00A32CC0" w:rsidRDefault="00345FDF">
            <w:pPr>
              <w:jc w:val="center"/>
            </w:pPr>
            <w:r>
              <w:t>-10.69</w:t>
            </w:r>
          </w:p>
        </w:tc>
        <w:tc>
          <w:tcPr>
            <w:tcW w:w="0" w:type="auto"/>
            <w:tcBorders>
              <w:right w:val="single" w:sz="6" w:space="0" w:color="000000"/>
            </w:tcBorders>
            <w:vAlign w:val="center"/>
            <w:hideMark/>
          </w:tcPr>
          <w:p w:rsidR="00A32CC0" w:rsidRDefault="00345FDF">
            <w:pPr>
              <w:jc w:val="center"/>
            </w:pPr>
            <w:r>
              <w:t>880,582,004</w:t>
            </w:r>
          </w:p>
        </w:tc>
      </w:tr>
      <w:tr w:rsidR="00A32CC0">
        <w:trPr>
          <w:tblCellSpacing w:w="0" w:type="dxa"/>
        </w:trPr>
        <w:tc>
          <w:tcPr>
            <w:tcW w:w="0" w:type="auto"/>
            <w:tcBorders>
              <w:left w:val="single" w:sz="6" w:space="0" w:color="000000"/>
            </w:tcBorders>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31.01</w:t>
            </w:r>
          </w:p>
        </w:tc>
        <w:tc>
          <w:tcPr>
            <w:tcW w:w="0" w:type="auto"/>
            <w:vAlign w:val="center"/>
            <w:hideMark/>
          </w:tcPr>
          <w:p w:rsidR="00A32CC0" w:rsidRDefault="00345FDF">
            <w:pPr>
              <w:jc w:val="center"/>
            </w:pPr>
            <w:r>
              <w:t>48.49</w:t>
            </w:r>
          </w:p>
        </w:tc>
        <w:tc>
          <w:tcPr>
            <w:tcW w:w="0" w:type="auto"/>
            <w:vAlign w:val="center"/>
            <w:hideMark/>
          </w:tcPr>
          <w:p w:rsidR="00A32CC0" w:rsidRDefault="00345FDF">
            <w:pPr>
              <w:jc w:val="center"/>
            </w:pPr>
            <w:r>
              <w:t>-1.24</w:t>
            </w:r>
          </w:p>
        </w:tc>
        <w:tc>
          <w:tcPr>
            <w:tcW w:w="0" w:type="auto"/>
            <w:tcBorders>
              <w:right w:val="single" w:sz="6" w:space="0" w:color="000000"/>
            </w:tcBorders>
            <w:vAlign w:val="center"/>
            <w:hideMark/>
          </w:tcPr>
          <w:p w:rsidR="00A32CC0" w:rsidRDefault="00345FDF">
            <w:pPr>
              <w:jc w:val="center"/>
            </w:pPr>
            <w:r>
              <w:t>543,102,740</w:t>
            </w:r>
          </w:p>
        </w:tc>
      </w:tr>
      <w:tr w:rsidR="00A32CC0">
        <w:trPr>
          <w:tblCellSpacing w:w="0" w:type="dxa"/>
        </w:trPr>
        <w:tc>
          <w:tcPr>
            <w:tcW w:w="0" w:type="auto"/>
            <w:tcBorders>
              <w:left w:val="single" w:sz="6" w:space="0" w:color="000000"/>
            </w:tcBorders>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11.96</w:t>
            </w:r>
          </w:p>
        </w:tc>
        <w:tc>
          <w:tcPr>
            <w:tcW w:w="0" w:type="auto"/>
            <w:vAlign w:val="center"/>
            <w:hideMark/>
          </w:tcPr>
          <w:p w:rsidR="00A32CC0" w:rsidRDefault="00345FDF">
            <w:pPr>
              <w:jc w:val="center"/>
            </w:pPr>
            <w:r>
              <w:t>12.6</w:t>
            </w:r>
          </w:p>
        </w:tc>
        <w:tc>
          <w:tcPr>
            <w:tcW w:w="0" w:type="auto"/>
            <w:vAlign w:val="center"/>
            <w:hideMark/>
          </w:tcPr>
          <w:p w:rsidR="00A32CC0" w:rsidRDefault="00345FDF">
            <w:pPr>
              <w:jc w:val="center"/>
            </w:pPr>
            <w:r>
              <w:t>-7.63</w:t>
            </w:r>
          </w:p>
        </w:tc>
        <w:tc>
          <w:tcPr>
            <w:tcW w:w="0" w:type="auto"/>
            <w:tcBorders>
              <w:right w:val="single" w:sz="6" w:space="0" w:color="000000"/>
            </w:tcBorders>
            <w:vAlign w:val="center"/>
            <w:hideMark/>
          </w:tcPr>
          <w:p w:rsidR="00A32CC0" w:rsidRDefault="00345FDF">
            <w:pPr>
              <w:jc w:val="center"/>
            </w:pPr>
            <w:r>
              <w:t>833,362,450</w:t>
            </w:r>
          </w:p>
        </w:tc>
      </w:tr>
      <w:tr w:rsidR="00A32CC0">
        <w:trPr>
          <w:tblCellSpacing w:w="0" w:type="dxa"/>
        </w:trPr>
        <w:tc>
          <w:tcPr>
            <w:tcW w:w="0" w:type="auto"/>
            <w:tcBorders>
              <w:left w:val="single" w:sz="6" w:space="0" w:color="000000"/>
            </w:tcBorders>
            <w:vAlign w:val="center"/>
            <w:hideMark/>
          </w:tcPr>
          <w:p w:rsidR="00A32CC0" w:rsidRDefault="00345FDF">
            <w:pPr>
              <w:jc w:val="center"/>
            </w:pPr>
            <w:r>
              <w:t>Оренбургнефть</w:t>
            </w:r>
          </w:p>
        </w:tc>
        <w:tc>
          <w:tcPr>
            <w:tcW w:w="0" w:type="auto"/>
            <w:vAlign w:val="center"/>
            <w:hideMark/>
          </w:tcPr>
          <w:p w:rsidR="00A32CC0" w:rsidRDefault="00345FDF">
            <w:pPr>
              <w:jc w:val="center"/>
            </w:pPr>
            <w:r>
              <w:t>7.85</w:t>
            </w:r>
          </w:p>
        </w:tc>
        <w:tc>
          <w:tcPr>
            <w:tcW w:w="0" w:type="auto"/>
            <w:vAlign w:val="center"/>
            <w:hideMark/>
          </w:tcPr>
          <w:p w:rsidR="00A32CC0" w:rsidRDefault="00345FDF">
            <w:pPr>
              <w:jc w:val="center"/>
            </w:pPr>
            <w:r>
              <w:t>8.25</w:t>
            </w:r>
          </w:p>
        </w:tc>
        <w:tc>
          <w:tcPr>
            <w:tcW w:w="0" w:type="auto"/>
            <w:vAlign w:val="center"/>
            <w:hideMark/>
          </w:tcPr>
          <w:p w:rsidR="00A32CC0" w:rsidRDefault="00345FDF">
            <w:pPr>
              <w:jc w:val="center"/>
            </w:pPr>
            <w:r>
              <w:t>-3.3</w:t>
            </w:r>
          </w:p>
        </w:tc>
        <w:tc>
          <w:tcPr>
            <w:tcW w:w="0" w:type="auto"/>
            <w:tcBorders>
              <w:right w:val="single" w:sz="6" w:space="0" w:color="000000"/>
            </w:tcBorders>
            <w:vAlign w:val="center"/>
            <w:hideMark/>
          </w:tcPr>
          <w:p w:rsidR="00A32CC0" w:rsidRDefault="00345FDF">
            <w:pPr>
              <w:jc w:val="center"/>
            </w:pPr>
            <w:r>
              <w:t>535,075,773</w:t>
            </w:r>
          </w:p>
        </w:tc>
      </w:tr>
      <w:tr w:rsidR="00A32CC0">
        <w:trPr>
          <w:tblCellSpacing w:w="0" w:type="dxa"/>
        </w:trPr>
        <w:tc>
          <w:tcPr>
            <w:tcW w:w="0" w:type="auto"/>
            <w:tcBorders>
              <w:left w:val="single" w:sz="6" w:space="0" w:color="000000"/>
            </w:tcBorders>
            <w:vAlign w:val="center"/>
            <w:hideMark/>
          </w:tcPr>
          <w:p w:rsidR="00A32CC0" w:rsidRDefault="00345FDF">
            <w:pPr>
              <w:jc w:val="center"/>
            </w:pPr>
            <w:r>
              <w:t>Пурнефтегаз</w:t>
            </w:r>
          </w:p>
        </w:tc>
        <w:tc>
          <w:tcPr>
            <w:tcW w:w="0" w:type="auto"/>
            <w:vAlign w:val="center"/>
            <w:hideMark/>
          </w:tcPr>
          <w:p w:rsidR="00A32CC0" w:rsidRDefault="00345FDF">
            <w:pPr>
              <w:jc w:val="center"/>
            </w:pPr>
            <w:r>
              <w:t>10.9</w:t>
            </w:r>
          </w:p>
        </w:tc>
        <w:tc>
          <w:tcPr>
            <w:tcW w:w="0" w:type="auto"/>
            <w:vAlign w:val="center"/>
            <w:hideMark/>
          </w:tcPr>
          <w:p w:rsidR="00A32CC0" w:rsidRDefault="00345FDF">
            <w:pPr>
              <w:jc w:val="center"/>
            </w:pPr>
            <w:r>
              <w:t>11.3</w:t>
            </w:r>
          </w:p>
        </w:tc>
        <w:tc>
          <w:tcPr>
            <w:tcW w:w="0" w:type="auto"/>
            <w:vAlign w:val="center"/>
            <w:hideMark/>
          </w:tcPr>
          <w:p w:rsidR="00A32CC0" w:rsidRDefault="00345FDF">
            <w:pPr>
              <w:jc w:val="center"/>
            </w:pPr>
            <w:r>
              <w:t>-8.34</w:t>
            </w:r>
          </w:p>
        </w:tc>
        <w:tc>
          <w:tcPr>
            <w:tcW w:w="0" w:type="auto"/>
            <w:tcBorders>
              <w:right w:val="single" w:sz="6" w:space="0" w:color="000000"/>
            </w:tcBorders>
            <w:vAlign w:val="center"/>
            <w:hideMark/>
          </w:tcPr>
          <w:p w:rsidR="00A32CC0" w:rsidRDefault="00345FDF">
            <w:pPr>
              <w:jc w:val="center"/>
            </w:pPr>
            <w:r>
              <w:t>1,053,522,638</w:t>
            </w:r>
          </w:p>
        </w:tc>
      </w:tr>
      <w:tr w:rsidR="00A32CC0">
        <w:trPr>
          <w:tblCellSpacing w:w="0" w:type="dxa"/>
        </w:trPr>
        <w:tc>
          <w:tcPr>
            <w:tcW w:w="0" w:type="auto"/>
            <w:tcBorders>
              <w:left w:val="single" w:sz="6" w:space="0" w:color="000000"/>
            </w:tcBorders>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11.4</w:t>
            </w:r>
          </w:p>
        </w:tc>
        <w:tc>
          <w:tcPr>
            <w:tcW w:w="0" w:type="auto"/>
            <w:vAlign w:val="center"/>
            <w:hideMark/>
          </w:tcPr>
          <w:p w:rsidR="00A32CC0" w:rsidRDefault="00345FDF">
            <w:pPr>
              <w:jc w:val="center"/>
            </w:pPr>
            <w:r>
              <w:t>12.9</w:t>
            </w:r>
          </w:p>
        </w:tc>
        <w:tc>
          <w:tcPr>
            <w:tcW w:w="0" w:type="auto"/>
            <w:vAlign w:val="center"/>
            <w:hideMark/>
          </w:tcPr>
          <w:p w:rsidR="00A32CC0" w:rsidRDefault="00345FDF">
            <w:pPr>
              <w:jc w:val="center"/>
            </w:pPr>
            <w:r>
              <w:t>1.25</w:t>
            </w:r>
          </w:p>
        </w:tc>
        <w:tc>
          <w:tcPr>
            <w:tcW w:w="0" w:type="auto"/>
            <w:tcBorders>
              <w:right w:val="single" w:sz="6" w:space="0" w:color="000000"/>
            </w:tcBorders>
            <w:vAlign w:val="center"/>
            <w:hideMark/>
          </w:tcPr>
          <w:p w:rsidR="00A32CC0" w:rsidRDefault="00345FDF">
            <w:pPr>
              <w:jc w:val="center"/>
            </w:pPr>
            <w:r>
              <w:t>828,274,505</w:t>
            </w:r>
          </w:p>
        </w:tc>
      </w:tr>
      <w:tr w:rsidR="00A32CC0">
        <w:trPr>
          <w:tblCellSpacing w:w="0" w:type="dxa"/>
        </w:trPr>
        <w:tc>
          <w:tcPr>
            <w:tcW w:w="0" w:type="auto"/>
            <w:tcBorders>
              <w:left w:val="single" w:sz="6" w:space="0" w:color="000000"/>
            </w:tcBorders>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0.23</w:t>
            </w:r>
          </w:p>
        </w:tc>
        <w:tc>
          <w:tcPr>
            <w:tcW w:w="0" w:type="auto"/>
            <w:vAlign w:val="center"/>
            <w:hideMark/>
          </w:tcPr>
          <w:p w:rsidR="00A32CC0" w:rsidRDefault="00345FDF">
            <w:pPr>
              <w:jc w:val="center"/>
            </w:pPr>
            <w:r>
              <w:t>0.23</w:t>
            </w:r>
          </w:p>
        </w:tc>
        <w:tc>
          <w:tcPr>
            <w:tcW w:w="0" w:type="auto"/>
            <w:vAlign w:val="center"/>
            <w:hideMark/>
          </w:tcPr>
          <w:p w:rsidR="00A32CC0" w:rsidRDefault="00345FDF">
            <w:pPr>
              <w:jc w:val="center"/>
            </w:pPr>
            <w:r>
              <w:t>-9.99</w:t>
            </w:r>
          </w:p>
        </w:tc>
        <w:tc>
          <w:tcPr>
            <w:tcW w:w="0" w:type="auto"/>
            <w:tcBorders>
              <w:right w:val="single" w:sz="6" w:space="0" w:color="000000"/>
            </w:tcBorders>
            <w:vAlign w:val="center"/>
            <w:hideMark/>
          </w:tcPr>
          <w:p w:rsidR="00A32CC0" w:rsidRDefault="00345FDF">
            <w:pPr>
              <w:jc w:val="center"/>
            </w:pPr>
            <w:r>
              <w:t>1,123,356,953</w:t>
            </w:r>
          </w:p>
        </w:tc>
      </w:tr>
      <w:tr w:rsidR="00A32CC0">
        <w:trPr>
          <w:tblCellSpacing w:w="0" w:type="dxa"/>
        </w:trPr>
        <w:tc>
          <w:tcPr>
            <w:tcW w:w="0" w:type="auto"/>
            <w:tcBorders>
              <w:left w:val="single" w:sz="6" w:space="0" w:color="000000"/>
            </w:tcBorders>
            <w:vAlign w:val="center"/>
            <w:hideMark/>
          </w:tcPr>
          <w:p w:rsidR="00A32CC0" w:rsidRDefault="00345FDF">
            <w:pPr>
              <w:jc w:val="center"/>
            </w:pPr>
            <w:r>
              <w:t>Татнефть</w:t>
            </w:r>
          </w:p>
        </w:tc>
        <w:tc>
          <w:tcPr>
            <w:tcW w:w="0" w:type="auto"/>
            <w:vAlign w:val="center"/>
            <w:hideMark/>
          </w:tcPr>
          <w:p w:rsidR="00A32CC0" w:rsidRDefault="00345FDF">
            <w:pPr>
              <w:jc w:val="center"/>
            </w:pPr>
            <w:r>
              <w:t>168</w:t>
            </w:r>
          </w:p>
        </w:tc>
        <w:tc>
          <w:tcPr>
            <w:tcW w:w="0" w:type="auto"/>
            <w:vAlign w:val="center"/>
            <w:hideMark/>
          </w:tcPr>
          <w:p w:rsidR="00A32CC0" w:rsidRDefault="00345FDF">
            <w:pPr>
              <w:jc w:val="center"/>
            </w:pPr>
            <w:r>
              <w:t>168.9</w:t>
            </w:r>
          </w:p>
        </w:tc>
        <w:tc>
          <w:tcPr>
            <w:tcW w:w="0" w:type="auto"/>
            <w:vAlign w:val="center"/>
            <w:hideMark/>
          </w:tcPr>
          <w:p w:rsidR="00A32CC0" w:rsidRDefault="00345FDF">
            <w:pPr>
              <w:jc w:val="center"/>
            </w:pPr>
            <w:r>
              <w:t>-12.49</w:t>
            </w:r>
          </w:p>
        </w:tc>
        <w:tc>
          <w:tcPr>
            <w:tcW w:w="0" w:type="auto"/>
            <w:tcBorders>
              <w:right w:val="single" w:sz="6" w:space="0" w:color="000000"/>
            </w:tcBorders>
            <w:vAlign w:val="center"/>
            <w:hideMark/>
          </w:tcPr>
          <w:p w:rsidR="00A32CC0" w:rsidRDefault="00345FDF">
            <w:pPr>
              <w:jc w:val="center"/>
            </w:pPr>
            <w:r>
              <w:t>2,938,861,914</w:t>
            </w:r>
          </w:p>
        </w:tc>
      </w:tr>
      <w:tr w:rsidR="00A32CC0">
        <w:trPr>
          <w:tblCellSpacing w:w="0" w:type="dxa"/>
        </w:trPr>
        <w:tc>
          <w:tcPr>
            <w:tcW w:w="0" w:type="auto"/>
            <w:tcBorders>
              <w:left w:val="single" w:sz="6" w:space="0" w:color="000000"/>
            </w:tcBorders>
            <w:vAlign w:val="center"/>
            <w:hideMark/>
          </w:tcPr>
          <w:p w:rsidR="00A32CC0" w:rsidRDefault="00345FDF">
            <w:pPr>
              <w:jc w:val="center"/>
            </w:pPr>
            <w:r>
              <w:t>Томскнефть</w:t>
            </w:r>
          </w:p>
        </w:tc>
        <w:tc>
          <w:tcPr>
            <w:tcW w:w="0" w:type="auto"/>
            <w:vAlign w:val="center"/>
            <w:hideMark/>
          </w:tcPr>
          <w:p w:rsidR="00A32CC0" w:rsidRDefault="00345FDF">
            <w:pPr>
              <w:jc w:val="center"/>
            </w:pPr>
            <w:r>
              <w:t>17.85</w:t>
            </w:r>
          </w:p>
        </w:tc>
        <w:tc>
          <w:tcPr>
            <w:tcW w:w="0" w:type="auto"/>
            <w:vAlign w:val="center"/>
            <w:hideMark/>
          </w:tcPr>
          <w:p w:rsidR="00A32CC0" w:rsidRDefault="00345FDF">
            <w:pPr>
              <w:jc w:val="center"/>
            </w:pPr>
            <w:r>
              <w:t>19.8</w:t>
            </w:r>
          </w:p>
        </w:tc>
        <w:tc>
          <w:tcPr>
            <w:tcW w:w="0" w:type="auto"/>
            <w:vAlign w:val="center"/>
            <w:hideMark/>
          </w:tcPr>
          <w:p w:rsidR="00A32CC0" w:rsidRDefault="00345FDF">
            <w:pPr>
              <w:jc w:val="center"/>
            </w:pPr>
            <w:r>
              <w:t>-4.59</w:t>
            </w:r>
          </w:p>
        </w:tc>
        <w:tc>
          <w:tcPr>
            <w:tcW w:w="0" w:type="auto"/>
            <w:tcBorders>
              <w:right w:val="single" w:sz="6" w:space="0" w:color="000000"/>
            </w:tcBorders>
            <w:vAlign w:val="center"/>
            <w:hideMark/>
          </w:tcPr>
          <w:p w:rsidR="00A32CC0" w:rsidRDefault="00345FDF">
            <w:pPr>
              <w:jc w:val="center"/>
            </w:pPr>
            <w:r>
              <w:t>726,987,083</w:t>
            </w:r>
          </w:p>
        </w:tc>
      </w:tr>
      <w:tr w:rsidR="00A32CC0">
        <w:trPr>
          <w:tblCellSpacing w:w="0" w:type="dxa"/>
        </w:trPr>
        <w:tc>
          <w:tcPr>
            <w:tcW w:w="0" w:type="auto"/>
            <w:tcBorders>
              <w:left w:val="single" w:sz="6" w:space="0" w:color="000000"/>
            </w:tcBorders>
            <w:vAlign w:val="center"/>
            <w:hideMark/>
          </w:tcPr>
          <w:p w:rsidR="00A32CC0" w:rsidRDefault="00345FDF">
            <w:pPr>
              <w:jc w:val="center"/>
            </w:pPr>
            <w:r>
              <w:t>Юганнефтегаз</w:t>
            </w:r>
          </w:p>
        </w:tc>
        <w:tc>
          <w:tcPr>
            <w:tcW w:w="0" w:type="auto"/>
            <w:vAlign w:val="center"/>
            <w:hideMark/>
          </w:tcPr>
          <w:p w:rsidR="00A32CC0" w:rsidRDefault="00345FDF">
            <w:pPr>
              <w:jc w:val="center"/>
            </w:pPr>
            <w:r>
              <w:t>21.55</w:t>
            </w:r>
          </w:p>
        </w:tc>
        <w:tc>
          <w:tcPr>
            <w:tcW w:w="0" w:type="auto"/>
            <w:vAlign w:val="center"/>
            <w:hideMark/>
          </w:tcPr>
          <w:p w:rsidR="00A32CC0" w:rsidRDefault="00345FDF">
            <w:pPr>
              <w:jc w:val="center"/>
            </w:pPr>
            <w:r>
              <w:t>23.2</w:t>
            </w:r>
          </w:p>
        </w:tc>
        <w:tc>
          <w:tcPr>
            <w:tcW w:w="0" w:type="auto"/>
            <w:vAlign w:val="center"/>
            <w:hideMark/>
          </w:tcPr>
          <w:p w:rsidR="00A32CC0" w:rsidRDefault="00345FDF">
            <w:pPr>
              <w:jc w:val="center"/>
            </w:pPr>
            <w:r>
              <w:t>-11.74</w:t>
            </w:r>
          </w:p>
        </w:tc>
        <w:tc>
          <w:tcPr>
            <w:tcW w:w="0" w:type="auto"/>
            <w:tcBorders>
              <w:right w:val="single" w:sz="6" w:space="0" w:color="000000"/>
            </w:tcBorders>
            <w:vAlign w:val="center"/>
            <w:hideMark/>
          </w:tcPr>
          <w:p w:rsidR="00A32CC0" w:rsidRDefault="00345FDF">
            <w:pPr>
              <w:jc w:val="center"/>
            </w:pPr>
            <w:r>
              <w:t>1,045,324,937</w:t>
            </w:r>
          </w:p>
        </w:tc>
      </w:tr>
      <w:tr w:rsidR="00A32CC0">
        <w:trPr>
          <w:tblCellSpacing w:w="0" w:type="dxa"/>
        </w:trPr>
        <w:tc>
          <w:tcPr>
            <w:tcW w:w="0" w:type="auto"/>
            <w:tcBorders>
              <w:left w:val="single" w:sz="6" w:space="0" w:color="000000"/>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tcBorders>
            <w:vAlign w:val="center"/>
            <w:hideMark/>
          </w:tcPr>
          <w:p w:rsidR="00A32CC0" w:rsidRDefault="00A32CC0">
            <w:pPr>
              <w:jc w:val="center"/>
            </w:pPr>
          </w:p>
        </w:tc>
        <w:tc>
          <w:tcPr>
            <w:tcW w:w="0" w:type="auto"/>
            <w:tcBorders>
              <w:bottom w:val="single" w:sz="6" w:space="0" w:color="000000"/>
              <w:right w:val="single" w:sz="6" w:space="0" w:color="000000"/>
            </w:tcBorders>
            <w:vAlign w:val="center"/>
            <w:hideMark/>
          </w:tcPr>
          <w:p w:rsidR="00A32CC0" w:rsidRDefault="00A32CC0">
            <w:pPr>
              <w:jc w:val="center"/>
            </w:pPr>
          </w:p>
        </w:tc>
      </w:tr>
    </w:tbl>
    <w:p w:rsidR="00A32CC0" w:rsidRDefault="0092778A">
      <w:r>
        <w:pict>
          <v:rect id="_x0000_i1027" style="width:0;height:1.5pt" o:hralign="center" o:hrstd="t" o:hr="t" fillcolor="#a0a0a0" stroked="f"/>
        </w:pict>
      </w:r>
    </w:p>
    <w:p w:rsidR="00A32CC0" w:rsidRDefault="00345FDF">
      <w:pPr>
        <w:pStyle w:val="1"/>
      </w:pPr>
      <w:r>
        <w:t xml:space="preserve">Sheet 2: </w:t>
      </w:r>
      <w:r>
        <w:rPr>
          <w:rStyle w:val="a6"/>
        </w:rPr>
        <w:t>Приложение 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A32CC0">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32CC0" w:rsidRDefault="00345FDF">
            <w:pPr>
              <w:jc w:val="center"/>
            </w:pPr>
            <w:r>
              <w:rPr>
                <w:b/>
                <w:bCs/>
              </w:rPr>
              <w:t>значение котировок акций за период 17-27 октября 1997 года (значения базовой линии - на графиках Приложений 3 и 4 ряд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CC0" w:rsidRDefault="00345FDF">
            <w:pPr>
              <w:jc w:val="center"/>
            </w:pPr>
            <w:r>
              <w:rPr>
                <w:b/>
                <w:bCs/>
              </w:rPr>
              <w:t>среднее (Приложение 3, ряд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CC0" w:rsidRDefault="00345FDF">
            <w:pPr>
              <w:jc w:val="center"/>
            </w:pPr>
            <w:r>
              <w:rPr>
                <w:b/>
                <w:bCs/>
              </w:rPr>
              <w:t>скользящее среднее (Приложение 3, ряд 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CC0" w:rsidRDefault="00345FDF">
            <w:pPr>
              <w:jc w:val="center"/>
            </w:pPr>
            <w:r>
              <w:rPr>
                <w:b/>
                <w:bCs/>
              </w:rPr>
              <w:t>сглаживающий прогноз (экспоненциаль-ное сглаживание) (Приложение 4, ряд 2)</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rPr>
                <w:i/>
                <w:iCs/>
              </w:rPr>
              <w:t>Спорос Черногорнефть</w:t>
            </w: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14.62</w:t>
            </w:r>
          </w:p>
        </w:tc>
        <w:tc>
          <w:tcPr>
            <w:tcW w:w="0" w:type="auto"/>
            <w:tcBorders>
              <w:left w:val="single" w:sz="6" w:space="0" w:color="000000"/>
              <w:right w:val="single" w:sz="6" w:space="0" w:color="000000"/>
            </w:tcBorders>
            <w:vAlign w:val="center"/>
            <w:hideMark/>
          </w:tcPr>
          <w:p w:rsidR="00A32CC0" w:rsidRDefault="00345FDF">
            <w:pPr>
              <w:jc w:val="center"/>
            </w:pPr>
            <w:r>
              <w:t>14</w:t>
            </w:r>
          </w:p>
        </w:tc>
        <w:tc>
          <w:tcPr>
            <w:tcW w:w="0" w:type="auto"/>
            <w:tcBorders>
              <w:left w:val="single" w:sz="6" w:space="0" w:color="000000"/>
              <w:right w:val="single" w:sz="6" w:space="0" w:color="000000"/>
            </w:tcBorders>
            <w:vAlign w:val="center"/>
            <w:hideMark/>
          </w:tcPr>
          <w:p w:rsidR="00A32CC0" w:rsidRDefault="00345FDF">
            <w:pPr>
              <w:jc w:val="center"/>
            </w:pPr>
            <w:r>
              <w:t>#N/A</w:t>
            </w:r>
          </w:p>
        </w:tc>
        <w:tc>
          <w:tcPr>
            <w:tcW w:w="0" w:type="auto"/>
            <w:tcBorders>
              <w:left w:val="single" w:sz="6" w:space="0" w:color="000000"/>
              <w:right w:val="single" w:sz="6" w:space="0" w:color="000000"/>
            </w:tcBorders>
            <w:vAlign w:val="center"/>
            <w:hideMark/>
          </w:tcPr>
          <w:p w:rsidR="00A32CC0" w:rsidRDefault="00345FDF">
            <w:pPr>
              <w:jc w:val="center"/>
            </w:pPr>
            <w:r>
              <w:t>#N/A</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14.4</w:t>
            </w:r>
          </w:p>
        </w:tc>
        <w:tc>
          <w:tcPr>
            <w:tcW w:w="0" w:type="auto"/>
            <w:tcBorders>
              <w:left w:val="single" w:sz="6" w:space="0" w:color="000000"/>
              <w:right w:val="single" w:sz="6" w:space="0" w:color="000000"/>
            </w:tcBorders>
            <w:vAlign w:val="center"/>
            <w:hideMark/>
          </w:tcPr>
          <w:p w:rsidR="00A32CC0" w:rsidRDefault="00345FDF">
            <w:pPr>
              <w:jc w:val="center"/>
            </w:pPr>
            <w:r>
              <w:t>14</w:t>
            </w:r>
          </w:p>
        </w:tc>
        <w:tc>
          <w:tcPr>
            <w:tcW w:w="0" w:type="auto"/>
            <w:tcBorders>
              <w:left w:val="single" w:sz="6" w:space="0" w:color="000000"/>
              <w:right w:val="single" w:sz="6" w:space="0" w:color="000000"/>
            </w:tcBorders>
            <w:vAlign w:val="center"/>
            <w:hideMark/>
          </w:tcPr>
          <w:p w:rsidR="00A32CC0" w:rsidRDefault="00345FDF">
            <w:pPr>
              <w:jc w:val="center"/>
            </w:pPr>
            <w:r>
              <w:t>14.5100</w:t>
            </w:r>
          </w:p>
        </w:tc>
        <w:tc>
          <w:tcPr>
            <w:tcW w:w="0" w:type="auto"/>
            <w:tcBorders>
              <w:left w:val="single" w:sz="6" w:space="0" w:color="000000"/>
              <w:right w:val="single" w:sz="6" w:space="0" w:color="000000"/>
            </w:tcBorders>
            <w:vAlign w:val="center"/>
            <w:hideMark/>
          </w:tcPr>
          <w:p w:rsidR="00A32CC0" w:rsidRDefault="00345FDF">
            <w:pPr>
              <w:jc w:val="center"/>
            </w:pPr>
            <w:r>
              <w:t>14.620</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14.45</w:t>
            </w:r>
          </w:p>
        </w:tc>
        <w:tc>
          <w:tcPr>
            <w:tcW w:w="0" w:type="auto"/>
            <w:tcBorders>
              <w:left w:val="single" w:sz="6" w:space="0" w:color="000000"/>
              <w:right w:val="single" w:sz="6" w:space="0" w:color="000000"/>
            </w:tcBorders>
            <w:vAlign w:val="center"/>
            <w:hideMark/>
          </w:tcPr>
          <w:p w:rsidR="00A32CC0" w:rsidRDefault="00345FDF">
            <w:pPr>
              <w:jc w:val="center"/>
            </w:pPr>
            <w:r>
              <w:t>14</w:t>
            </w:r>
          </w:p>
        </w:tc>
        <w:tc>
          <w:tcPr>
            <w:tcW w:w="0" w:type="auto"/>
            <w:tcBorders>
              <w:left w:val="single" w:sz="6" w:space="0" w:color="000000"/>
              <w:right w:val="single" w:sz="6" w:space="0" w:color="000000"/>
            </w:tcBorders>
            <w:vAlign w:val="center"/>
            <w:hideMark/>
          </w:tcPr>
          <w:p w:rsidR="00A32CC0" w:rsidRDefault="00345FDF">
            <w:pPr>
              <w:jc w:val="center"/>
            </w:pPr>
            <w:r>
              <w:t>14.4250</w:t>
            </w:r>
          </w:p>
        </w:tc>
        <w:tc>
          <w:tcPr>
            <w:tcW w:w="0" w:type="auto"/>
            <w:tcBorders>
              <w:left w:val="single" w:sz="6" w:space="0" w:color="000000"/>
              <w:right w:val="single" w:sz="6" w:space="0" w:color="000000"/>
            </w:tcBorders>
            <w:vAlign w:val="center"/>
            <w:hideMark/>
          </w:tcPr>
          <w:p w:rsidR="00A32CC0" w:rsidRDefault="00345FDF">
            <w:pPr>
              <w:jc w:val="center"/>
            </w:pPr>
            <w:r>
              <w:t>14.444</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14.41</w:t>
            </w:r>
          </w:p>
        </w:tc>
        <w:tc>
          <w:tcPr>
            <w:tcW w:w="0" w:type="auto"/>
            <w:tcBorders>
              <w:left w:val="single" w:sz="6" w:space="0" w:color="000000"/>
              <w:right w:val="single" w:sz="6" w:space="0" w:color="000000"/>
            </w:tcBorders>
            <w:vAlign w:val="center"/>
            <w:hideMark/>
          </w:tcPr>
          <w:p w:rsidR="00A32CC0" w:rsidRDefault="00345FDF">
            <w:pPr>
              <w:jc w:val="center"/>
            </w:pPr>
            <w:r>
              <w:t>14</w:t>
            </w:r>
          </w:p>
        </w:tc>
        <w:tc>
          <w:tcPr>
            <w:tcW w:w="0" w:type="auto"/>
            <w:tcBorders>
              <w:left w:val="single" w:sz="6" w:space="0" w:color="000000"/>
              <w:right w:val="single" w:sz="6" w:space="0" w:color="000000"/>
            </w:tcBorders>
            <w:vAlign w:val="center"/>
            <w:hideMark/>
          </w:tcPr>
          <w:p w:rsidR="00A32CC0" w:rsidRDefault="00345FDF">
            <w:pPr>
              <w:jc w:val="center"/>
            </w:pPr>
            <w:r>
              <w:t>14.4300</w:t>
            </w:r>
          </w:p>
        </w:tc>
        <w:tc>
          <w:tcPr>
            <w:tcW w:w="0" w:type="auto"/>
            <w:tcBorders>
              <w:left w:val="single" w:sz="6" w:space="0" w:color="000000"/>
              <w:right w:val="single" w:sz="6" w:space="0" w:color="000000"/>
            </w:tcBorders>
            <w:vAlign w:val="center"/>
            <w:hideMark/>
          </w:tcPr>
          <w:p w:rsidR="00A32CC0" w:rsidRDefault="00345FDF">
            <w:pPr>
              <w:jc w:val="center"/>
            </w:pPr>
            <w:r>
              <w:t>14.449</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13.95</w:t>
            </w:r>
          </w:p>
        </w:tc>
        <w:tc>
          <w:tcPr>
            <w:tcW w:w="0" w:type="auto"/>
            <w:tcBorders>
              <w:left w:val="single" w:sz="6" w:space="0" w:color="000000"/>
              <w:right w:val="single" w:sz="6" w:space="0" w:color="000000"/>
            </w:tcBorders>
            <w:vAlign w:val="center"/>
            <w:hideMark/>
          </w:tcPr>
          <w:p w:rsidR="00A32CC0" w:rsidRDefault="00345FDF">
            <w:pPr>
              <w:jc w:val="center"/>
            </w:pPr>
            <w:r>
              <w:t>14</w:t>
            </w:r>
          </w:p>
        </w:tc>
        <w:tc>
          <w:tcPr>
            <w:tcW w:w="0" w:type="auto"/>
            <w:tcBorders>
              <w:left w:val="single" w:sz="6" w:space="0" w:color="000000"/>
              <w:right w:val="single" w:sz="6" w:space="0" w:color="000000"/>
            </w:tcBorders>
            <w:vAlign w:val="center"/>
            <w:hideMark/>
          </w:tcPr>
          <w:p w:rsidR="00A32CC0" w:rsidRDefault="00345FDF">
            <w:pPr>
              <w:jc w:val="center"/>
            </w:pPr>
            <w:r>
              <w:t>14.1800</w:t>
            </w:r>
          </w:p>
        </w:tc>
        <w:tc>
          <w:tcPr>
            <w:tcW w:w="0" w:type="auto"/>
            <w:tcBorders>
              <w:left w:val="single" w:sz="6" w:space="0" w:color="000000"/>
              <w:right w:val="single" w:sz="6" w:space="0" w:color="000000"/>
            </w:tcBorders>
            <w:vAlign w:val="center"/>
            <w:hideMark/>
          </w:tcPr>
          <w:p w:rsidR="00A32CC0" w:rsidRDefault="00345FDF">
            <w:pPr>
              <w:jc w:val="center"/>
            </w:pPr>
            <w:r>
              <w:t>14.418</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12.2</w:t>
            </w:r>
          </w:p>
        </w:tc>
        <w:tc>
          <w:tcPr>
            <w:tcW w:w="0" w:type="auto"/>
            <w:tcBorders>
              <w:left w:val="single" w:sz="6" w:space="0" w:color="000000"/>
              <w:right w:val="single" w:sz="6" w:space="0" w:color="000000"/>
            </w:tcBorders>
            <w:vAlign w:val="center"/>
            <w:hideMark/>
          </w:tcPr>
          <w:p w:rsidR="00A32CC0" w:rsidRDefault="00345FDF">
            <w:pPr>
              <w:jc w:val="center"/>
            </w:pPr>
            <w:r>
              <w:t>14</w:t>
            </w:r>
          </w:p>
        </w:tc>
        <w:tc>
          <w:tcPr>
            <w:tcW w:w="0" w:type="auto"/>
            <w:tcBorders>
              <w:left w:val="single" w:sz="6" w:space="0" w:color="000000"/>
              <w:right w:val="single" w:sz="6" w:space="0" w:color="000000"/>
            </w:tcBorders>
            <w:vAlign w:val="center"/>
            <w:hideMark/>
          </w:tcPr>
          <w:p w:rsidR="00A32CC0" w:rsidRDefault="00345FDF">
            <w:pPr>
              <w:jc w:val="center"/>
            </w:pPr>
            <w:r>
              <w:t>13.0750</w:t>
            </w:r>
          </w:p>
        </w:tc>
        <w:tc>
          <w:tcPr>
            <w:tcW w:w="0" w:type="auto"/>
            <w:tcBorders>
              <w:left w:val="single" w:sz="6" w:space="0" w:color="000000"/>
              <w:right w:val="single" w:sz="6" w:space="0" w:color="000000"/>
            </w:tcBorders>
            <w:vAlign w:val="center"/>
            <w:hideMark/>
          </w:tcPr>
          <w:p w:rsidR="00A32CC0" w:rsidRDefault="00345FDF">
            <w:pPr>
              <w:jc w:val="center"/>
            </w:pPr>
            <w:r>
              <w:t>14.044</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345FDF">
            <w:pPr>
              <w:jc w:val="center"/>
            </w:pPr>
            <w:r>
              <w:t>12.569</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rPr>
                <w:i/>
                <w:iCs/>
              </w:rPr>
              <w:t>Черногорнефть предложение</w:t>
            </w: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15.3</w:t>
            </w:r>
          </w:p>
        </w:tc>
        <w:tc>
          <w:tcPr>
            <w:tcW w:w="0" w:type="auto"/>
            <w:tcBorders>
              <w:left w:val="single" w:sz="6" w:space="0" w:color="000000"/>
              <w:right w:val="single" w:sz="6" w:space="0" w:color="000000"/>
            </w:tcBorders>
            <w:vAlign w:val="center"/>
            <w:hideMark/>
          </w:tcPr>
          <w:p w:rsidR="00A32CC0" w:rsidRDefault="00345FDF">
            <w:pPr>
              <w:jc w:val="center"/>
            </w:pPr>
            <w:r>
              <w:t>15</w:t>
            </w:r>
          </w:p>
        </w:tc>
        <w:tc>
          <w:tcPr>
            <w:tcW w:w="0" w:type="auto"/>
            <w:tcBorders>
              <w:left w:val="single" w:sz="6" w:space="0" w:color="000000"/>
              <w:right w:val="single" w:sz="6" w:space="0" w:color="000000"/>
            </w:tcBorders>
            <w:vAlign w:val="center"/>
            <w:hideMark/>
          </w:tcPr>
          <w:p w:rsidR="00A32CC0" w:rsidRDefault="00345FDF">
            <w:pPr>
              <w:jc w:val="center"/>
            </w:pPr>
            <w:r>
              <w:t>#N/A</w:t>
            </w:r>
          </w:p>
        </w:tc>
        <w:tc>
          <w:tcPr>
            <w:tcW w:w="0" w:type="auto"/>
            <w:tcBorders>
              <w:left w:val="single" w:sz="6" w:space="0" w:color="000000"/>
              <w:right w:val="single" w:sz="6" w:space="0" w:color="000000"/>
            </w:tcBorders>
            <w:vAlign w:val="center"/>
            <w:hideMark/>
          </w:tcPr>
          <w:p w:rsidR="00A32CC0" w:rsidRDefault="00345FDF">
            <w:pPr>
              <w:jc w:val="center"/>
            </w:pPr>
            <w:r>
              <w:t>#N/A</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15.25</w:t>
            </w:r>
          </w:p>
        </w:tc>
        <w:tc>
          <w:tcPr>
            <w:tcW w:w="0" w:type="auto"/>
            <w:tcBorders>
              <w:left w:val="single" w:sz="6" w:space="0" w:color="000000"/>
              <w:right w:val="single" w:sz="6" w:space="0" w:color="000000"/>
            </w:tcBorders>
            <w:vAlign w:val="center"/>
            <w:hideMark/>
          </w:tcPr>
          <w:p w:rsidR="00A32CC0" w:rsidRDefault="00345FDF">
            <w:pPr>
              <w:jc w:val="center"/>
            </w:pPr>
            <w:r>
              <w:t>15</w:t>
            </w:r>
          </w:p>
        </w:tc>
        <w:tc>
          <w:tcPr>
            <w:tcW w:w="0" w:type="auto"/>
            <w:tcBorders>
              <w:left w:val="single" w:sz="6" w:space="0" w:color="000000"/>
              <w:right w:val="single" w:sz="6" w:space="0" w:color="000000"/>
            </w:tcBorders>
            <w:vAlign w:val="center"/>
            <w:hideMark/>
          </w:tcPr>
          <w:p w:rsidR="00A32CC0" w:rsidRDefault="00345FDF">
            <w:pPr>
              <w:jc w:val="center"/>
            </w:pPr>
            <w:r>
              <w:t>15.2750</w:t>
            </w:r>
          </w:p>
        </w:tc>
        <w:tc>
          <w:tcPr>
            <w:tcW w:w="0" w:type="auto"/>
            <w:tcBorders>
              <w:left w:val="single" w:sz="6" w:space="0" w:color="000000"/>
              <w:right w:val="single" w:sz="6" w:space="0" w:color="000000"/>
            </w:tcBorders>
            <w:vAlign w:val="center"/>
            <w:hideMark/>
          </w:tcPr>
          <w:p w:rsidR="00A32CC0" w:rsidRDefault="00345FDF">
            <w:pPr>
              <w:jc w:val="center"/>
            </w:pPr>
            <w:r>
              <w:t>15.300</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15.45</w:t>
            </w:r>
          </w:p>
        </w:tc>
        <w:tc>
          <w:tcPr>
            <w:tcW w:w="0" w:type="auto"/>
            <w:tcBorders>
              <w:left w:val="single" w:sz="6" w:space="0" w:color="000000"/>
              <w:right w:val="single" w:sz="6" w:space="0" w:color="000000"/>
            </w:tcBorders>
            <w:vAlign w:val="center"/>
            <w:hideMark/>
          </w:tcPr>
          <w:p w:rsidR="00A32CC0" w:rsidRDefault="00345FDF">
            <w:pPr>
              <w:jc w:val="center"/>
            </w:pPr>
            <w:r>
              <w:t>15</w:t>
            </w:r>
          </w:p>
        </w:tc>
        <w:tc>
          <w:tcPr>
            <w:tcW w:w="0" w:type="auto"/>
            <w:tcBorders>
              <w:left w:val="single" w:sz="6" w:space="0" w:color="000000"/>
              <w:right w:val="single" w:sz="6" w:space="0" w:color="000000"/>
            </w:tcBorders>
            <w:vAlign w:val="center"/>
            <w:hideMark/>
          </w:tcPr>
          <w:p w:rsidR="00A32CC0" w:rsidRDefault="00345FDF">
            <w:pPr>
              <w:jc w:val="center"/>
            </w:pPr>
            <w:r>
              <w:t>15.3500</w:t>
            </w:r>
          </w:p>
        </w:tc>
        <w:tc>
          <w:tcPr>
            <w:tcW w:w="0" w:type="auto"/>
            <w:tcBorders>
              <w:left w:val="single" w:sz="6" w:space="0" w:color="000000"/>
              <w:right w:val="single" w:sz="6" w:space="0" w:color="000000"/>
            </w:tcBorders>
            <w:vAlign w:val="center"/>
            <w:hideMark/>
          </w:tcPr>
          <w:p w:rsidR="00A32CC0" w:rsidRDefault="00345FDF">
            <w:pPr>
              <w:jc w:val="center"/>
            </w:pPr>
            <w:r>
              <w:t>15.260</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15.45</w:t>
            </w:r>
          </w:p>
        </w:tc>
        <w:tc>
          <w:tcPr>
            <w:tcW w:w="0" w:type="auto"/>
            <w:tcBorders>
              <w:left w:val="single" w:sz="6" w:space="0" w:color="000000"/>
              <w:right w:val="single" w:sz="6" w:space="0" w:color="000000"/>
            </w:tcBorders>
            <w:vAlign w:val="center"/>
            <w:hideMark/>
          </w:tcPr>
          <w:p w:rsidR="00A32CC0" w:rsidRDefault="00345FDF">
            <w:pPr>
              <w:jc w:val="center"/>
            </w:pPr>
            <w:r>
              <w:t>15</w:t>
            </w:r>
          </w:p>
        </w:tc>
        <w:tc>
          <w:tcPr>
            <w:tcW w:w="0" w:type="auto"/>
            <w:tcBorders>
              <w:left w:val="single" w:sz="6" w:space="0" w:color="000000"/>
              <w:right w:val="single" w:sz="6" w:space="0" w:color="000000"/>
            </w:tcBorders>
            <w:vAlign w:val="center"/>
            <w:hideMark/>
          </w:tcPr>
          <w:p w:rsidR="00A32CC0" w:rsidRDefault="00345FDF">
            <w:pPr>
              <w:jc w:val="center"/>
            </w:pPr>
            <w:r>
              <w:t>15.4500</w:t>
            </w:r>
          </w:p>
        </w:tc>
        <w:tc>
          <w:tcPr>
            <w:tcW w:w="0" w:type="auto"/>
            <w:tcBorders>
              <w:left w:val="single" w:sz="6" w:space="0" w:color="000000"/>
              <w:right w:val="single" w:sz="6" w:space="0" w:color="000000"/>
            </w:tcBorders>
            <w:vAlign w:val="center"/>
            <w:hideMark/>
          </w:tcPr>
          <w:p w:rsidR="00A32CC0" w:rsidRDefault="00345FDF">
            <w:pPr>
              <w:jc w:val="center"/>
            </w:pPr>
            <w:r>
              <w:t>15.412</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15</w:t>
            </w:r>
          </w:p>
        </w:tc>
        <w:tc>
          <w:tcPr>
            <w:tcW w:w="0" w:type="auto"/>
            <w:tcBorders>
              <w:left w:val="single" w:sz="6" w:space="0" w:color="000000"/>
              <w:right w:val="single" w:sz="6" w:space="0" w:color="000000"/>
            </w:tcBorders>
            <w:vAlign w:val="center"/>
            <w:hideMark/>
          </w:tcPr>
          <w:p w:rsidR="00A32CC0" w:rsidRDefault="00345FDF">
            <w:pPr>
              <w:jc w:val="center"/>
            </w:pPr>
            <w:r>
              <w:t>15</w:t>
            </w:r>
          </w:p>
        </w:tc>
        <w:tc>
          <w:tcPr>
            <w:tcW w:w="0" w:type="auto"/>
            <w:tcBorders>
              <w:left w:val="single" w:sz="6" w:space="0" w:color="000000"/>
              <w:right w:val="single" w:sz="6" w:space="0" w:color="000000"/>
            </w:tcBorders>
            <w:vAlign w:val="center"/>
            <w:hideMark/>
          </w:tcPr>
          <w:p w:rsidR="00A32CC0" w:rsidRDefault="00345FDF">
            <w:pPr>
              <w:jc w:val="center"/>
            </w:pPr>
            <w:r>
              <w:t>15.2250</w:t>
            </w:r>
          </w:p>
        </w:tc>
        <w:tc>
          <w:tcPr>
            <w:tcW w:w="0" w:type="auto"/>
            <w:tcBorders>
              <w:left w:val="single" w:sz="6" w:space="0" w:color="000000"/>
              <w:right w:val="single" w:sz="6" w:space="0" w:color="000000"/>
            </w:tcBorders>
            <w:vAlign w:val="center"/>
            <w:hideMark/>
          </w:tcPr>
          <w:p w:rsidR="00A32CC0" w:rsidRDefault="00345FDF">
            <w:pPr>
              <w:jc w:val="center"/>
            </w:pPr>
            <w:r>
              <w:t>15.442</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15.3</w:t>
            </w:r>
          </w:p>
        </w:tc>
        <w:tc>
          <w:tcPr>
            <w:tcW w:w="0" w:type="auto"/>
            <w:tcBorders>
              <w:left w:val="single" w:sz="6" w:space="0" w:color="000000"/>
              <w:right w:val="single" w:sz="6" w:space="0" w:color="000000"/>
            </w:tcBorders>
            <w:vAlign w:val="center"/>
            <w:hideMark/>
          </w:tcPr>
          <w:p w:rsidR="00A32CC0" w:rsidRDefault="00345FDF">
            <w:pPr>
              <w:jc w:val="center"/>
            </w:pPr>
            <w:r>
              <w:t>15</w:t>
            </w:r>
          </w:p>
        </w:tc>
        <w:tc>
          <w:tcPr>
            <w:tcW w:w="0" w:type="auto"/>
            <w:tcBorders>
              <w:left w:val="single" w:sz="6" w:space="0" w:color="000000"/>
              <w:right w:val="single" w:sz="6" w:space="0" w:color="000000"/>
            </w:tcBorders>
            <w:vAlign w:val="center"/>
            <w:hideMark/>
          </w:tcPr>
          <w:p w:rsidR="00A32CC0" w:rsidRDefault="00345FDF">
            <w:pPr>
              <w:jc w:val="center"/>
            </w:pPr>
            <w:r>
              <w:t>15.1500</w:t>
            </w:r>
          </w:p>
        </w:tc>
        <w:tc>
          <w:tcPr>
            <w:tcW w:w="0" w:type="auto"/>
            <w:tcBorders>
              <w:left w:val="single" w:sz="6" w:space="0" w:color="000000"/>
              <w:right w:val="single" w:sz="6" w:space="0" w:color="000000"/>
            </w:tcBorders>
            <w:vAlign w:val="center"/>
            <w:hideMark/>
          </w:tcPr>
          <w:p w:rsidR="00A32CC0" w:rsidRDefault="00345FDF">
            <w:pPr>
              <w:jc w:val="center"/>
            </w:pPr>
            <w:r>
              <w:t>15.088</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345FDF">
            <w:pPr>
              <w:jc w:val="center"/>
            </w:pPr>
            <w:r>
              <w:t>15.258</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rPr>
                <w:i/>
                <w:iCs/>
              </w:rPr>
              <w:t>Сургутнефтегаз предложение</w:t>
            </w: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0.26</w:t>
            </w:r>
          </w:p>
        </w:tc>
        <w:tc>
          <w:tcPr>
            <w:tcW w:w="0" w:type="auto"/>
            <w:tcBorders>
              <w:left w:val="single" w:sz="6" w:space="0" w:color="000000"/>
              <w:right w:val="single" w:sz="6" w:space="0" w:color="000000"/>
            </w:tcBorders>
            <w:vAlign w:val="center"/>
            <w:hideMark/>
          </w:tcPr>
          <w:p w:rsidR="00A32CC0" w:rsidRDefault="00345FDF">
            <w:pPr>
              <w:jc w:val="center"/>
            </w:pPr>
            <w:r>
              <w:t>0.2580</w:t>
            </w:r>
          </w:p>
        </w:tc>
        <w:tc>
          <w:tcPr>
            <w:tcW w:w="0" w:type="auto"/>
            <w:tcBorders>
              <w:left w:val="single" w:sz="6" w:space="0" w:color="000000"/>
              <w:right w:val="single" w:sz="6" w:space="0" w:color="000000"/>
            </w:tcBorders>
            <w:vAlign w:val="center"/>
            <w:hideMark/>
          </w:tcPr>
          <w:p w:rsidR="00A32CC0" w:rsidRDefault="00345FDF">
            <w:pPr>
              <w:jc w:val="center"/>
            </w:pPr>
            <w:r>
              <w:t>#N/A</w:t>
            </w:r>
          </w:p>
        </w:tc>
        <w:tc>
          <w:tcPr>
            <w:tcW w:w="0" w:type="auto"/>
            <w:tcBorders>
              <w:left w:val="single" w:sz="6" w:space="0" w:color="000000"/>
              <w:right w:val="single" w:sz="6" w:space="0" w:color="000000"/>
            </w:tcBorders>
            <w:vAlign w:val="center"/>
            <w:hideMark/>
          </w:tcPr>
          <w:p w:rsidR="00A32CC0" w:rsidRDefault="00345FDF">
            <w:pPr>
              <w:jc w:val="center"/>
            </w:pPr>
            <w:r>
              <w:t>#N/A</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0.26</w:t>
            </w:r>
          </w:p>
        </w:tc>
        <w:tc>
          <w:tcPr>
            <w:tcW w:w="0" w:type="auto"/>
            <w:tcBorders>
              <w:left w:val="single" w:sz="6" w:space="0" w:color="000000"/>
              <w:right w:val="single" w:sz="6" w:space="0" w:color="000000"/>
            </w:tcBorders>
            <w:vAlign w:val="center"/>
            <w:hideMark/>
          </w:tcPr>
          <w:p w:rsidR="00A32CC0" w:rsidRDefault="00345FDF">
            <w:pPr>
              <w:jc w:val="center"/>
            </w:pPr>
            <w:r>
              <w:t>0.2580</w:t>
            </w:r>
          </w:p>
        </w:tc>
        <w:tc>
          <w:tcPr>
            <w:tcW w:w="0" w:type="auto"/>
            <w:tcBorders>
              <w:left w:val="single" w:sz="6" w:space="0" w:color="000000"/>
              <w:right w:val="single" w:sz="6" w:space="0" w:color="000000"/>
            </w:tcBorders>
            <w:vAlign w:val="center"/>
            <w:hideMark/>
          </w:tcPr>
          <w:p w:rsidR="00A32CC0" w:rsidRDefault="00345FDF">
            <w:pPr>
              <w:jc w:val="center"/>
            </w:pPr>
            <w:r>
              <w:t>0.2615</w:t>
            </w:r>
          </w:p>
        </w:tc>
        <w:tc>
          <w:tcPr>
            <w:tcW w:w="0" w:type="auto"/>
            <w:tcBorders>
              <w:left w:val="single" w:sz="6" w:space="0" w:color="000000"/>
              <w:right w:val="single" w:sz="6" w:space="0" w:color="000000"/>
            </w:tcBorders>
            <w:vAlign w:val="center"/>
            <w:hideMark/>
          </w:tcPr>
          <w:p w:rsidR="00A32CC0" w:rsidRDefault="00345FDF">
            <w:pPr>
              <w:jc w:val="center"/>
            </w:pPr>
            <w:r>
              <w:t>0.263</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0.27</w:t>
            </w:r>
          </w:p>
        </w:tc>
        <w:tc>
          <w:tcPr>
            <w:tcW w:w="0" w:type="auto"/>
            <w:tcBorders>
              <w:left w:val="single" w:sz="6" w:space="0" w:color="000000"/>
              <w:right w:val="single" w:sz="6" w:space="0" w:color="000000"/>
            </w:tcBorders>
            <w:vAlign w:val="center"/>
            <w:hideMark/>
          </w:tcPr>
          <w:p w:rsidR="00A32CC0" w:rsidRDefault="00345FDF">
            <w:pPr>
              <w:jc w:val="center"/>
            </w:pPr>
            <w:r>
              <w:t>0.2580</w:t>
            </w:r>
          </w:p>
        </w:tc>
        <w:tc>
          <w:tcPr>
            <w:tcW w:w="0" w:type="auto"/>
            <w:tcBorders>
              <w:left w:val="single" w:sz="6" w:space="0" w:color="000000"/>
              <w:right w:val="single" w:sz="6" w:space="0" w:color="000000"/>
            </w:tcBorders>
            <w:vAlign w:val="center"/>
            <w:hideMark/>
          </w:tcPr>
          <w:p w:rsidR="00A32CC0" w:rsidRDefault="00345FDF">
            <w:pPr>
              <w:jc w:val="center"/>
            </w:pPr>
            <w:r>
              <w:t>0.2640</w:t>
            </w:r>
          </w:p>
        </w:tc>
        <w:tc>
          <w:tcPr>
            <w:tcW w:w="0" w:type="auto"/>
            <w:tcBorders>
              <w:left w:val="single" w:sz="6" w:space="0" w:color="000000"/>
              <w:right w:val="single" w:sz="6" w:space="0" w:color="000000"/>
            </w:tcBorders>
            <w:vAlign w:val="center"/>
            <w:hideMark/>
          </w:tcPr>
          <w:p w:rsidR="00A32CC0" w:rsidRDefault="00345FDF">
            <w:pPr>
              <w:jc w:val="center"/>
            </w:pPr>
            <w:r>
              <w:t>0.261</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0.27</w:t>
            </w:r>
          </w:p>
        </w:tc>
        <w:tc>
          <w:tcPr>
            <w:tcW w:w="0" w:type="auto"/>
            <w:tcBorders>
              <w:left w:val="single" w:sz="6" w:space="0" w:color="000000"/>
              <w:right w:val="single" w:sz="6" w:space="0" w:color="000000"/>
            </w:tcBorders>
            <w:vAlign w:val="center"/>
            <w:hideMark/>
          </w:tcPr>
          <w:p w:rsidR="00A32CC0" w:rsidRDefault="00345FDF">
            <w:pPr>
              <w:jc w:val="center"/>
            </w:pPr>
            <w:r>
              <w:t>0.2580</w:t>
            </w:r>
          </w:p>
        </w:tc>
        <w:tc>
          <w:tcPr>
            <w:tcW w:w="0" w:type="auto"/>
            <w:tcBorders>
              <w:left w:val="single" w:sz="6" w:space="0" w:color="000000"/>
              <w:right w:val="single" w:sz="6" w:space="0" w:color="000000"/>
            </w:tcBorders>
            <w:vAlign w:val="center"/>
            <w:hideMark/>
          </w:tcPr>
          <w:p w:rsidR="00A32CC0" w:rsidRDefault="00345FDF">
            <w:pPr>
              <w:jc w:val="center"/>
            </w:pPr>
            <w:r>
              <w:t>0.2685</w:t>
            </w:r>
          </w:p>
        </w:tc>
        <w:tc>
          <w:tcPr>
            <w:tcW w:w="0" w:type="auto"/>
            <w:tcBorders>
              <w:left w:val="single" w:sz="6" w:space="0" w:color="000000"/>
              <w:right w:val="single" w:sz="6" w:space="0" w:color="000000"/>
            </w:tcBorders>
            <w:vAlign w:val="center"/>
            <w:hideMark/>
          </w:tcPr>
          <w:p w:rsidR="00A32CC0" w:rsidRDefault="00345FDF">
            <w:pPr>
              <w:jc w:val="center"/>
            </w:pPr>
            <w:r>
              <w:t>0.267</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0.26</w:t>
            </w:r>
          </w:p>
        </w:tc>
        <w:tc>
          <w:tcPr>
            <w:tcW w:w="0" w:type="auto"/>
            <w:tcBorders>
              <w:left w:val="single" w:sz="6" w:space="0" w:color="000000"/>
              <w:right w:val="single" w:sz="6" w:space="0" w:color="000000"/>
            </w:tcBorders>
            <w:vAlign w:val="center"/>
            <w:hideMark/>
          </w:tcPr>
          <w:p w:rsidR="00A32CC0" w:rsidRDefault="00345FDF">
            <w:pPr>
              <w:jc w:val="center"/>
            </w:pPr>
            <w:r>
              <w:t>0.2580</w:t>
            </w:r>
          </w:p>
        </w:tc>
        <w:tc>
          <w:tcPr>
            <w:tcW w:w="0" w:type="auto"/>
            <w:tcBorders>
              <w:left w:val="single" w:sz="6" w:space="0" w:color="000000"/>
              <w:right w:val="single" w:sz="6" w:space="0" w:color="000000"/>
            </w:tcBorders>
            <w:vAlign w:val="center"/>
            <w:hideMark/>
          </w:tcPr>
          <w:p w:rsidR="00A32CC0" w:rsidRDefault="00345FDF">
            <w:pPr>
              <w:jc w:val="center"/>
            </w:pPr>
            <w:r>
              <w:t>0.2625</w:t>
            </w:r>
          </w:p>
        </w:tc>
        <w:tc>
          <w:tcPr>
            <w:tcW w:w="0" w:type="auto"/>
            <w:tcBorders>
              <w:left w:val="single" w:sz="6" w:space="0" w:color="000000"/>
              <w:right w:val="single" w:sz="6" w:space="0" w:color="000000"/>
            </w:tcBorders>
            <w:vAlign w:val="center"/>
            <w:hideMark/>
          </w:tcPr>
          <w:p w:rsidR="00A32CC0" w:rsidRDefault="00345FDF">
            <w:pPr>
              <w:jc w:val="center"/>
            </w:pPr>
            <w:r>
              <w:t>0.269</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0.23</w:t>
            </w:r>
          </w:p>
        </w:tc>
        <w:tc>
          <w:tcPr>
            <w:tcW w:w="0" w:type="auto"/>
            <w:tcBorders>
              <w:left w:val="single" w:sz="6" w:space="0" w:color="000000"/>
              <w:right w:val="single" w:sz="6" w:space="0" w:color="000000"/>
            </w:tcBorders>
            <w:vAlign w:val="center"/>
            <w:hideMark/>
          </w:tcPr>
          <w:p w:rsidR="00A32CC0" w:rsidRDefault="00345FDF">
            <w:pPr>
              <w:jc w:val="center"/>
            </w:pPr>
            <w:r>
              <w:t>0.2580</w:t>
            </w:r>
          </w:p>
        </w:tc>
        <w:tc>
          <w:tcPr>
            <w:tcW w:w="0" w:type="auto"/>
            <w:tcBorders>
              <w:left w:val="single" w:sz="6" w:space="0" w:color="000000"/>
              <w:right w:val="single" w:sz="6" w:space="0" w:color="000000"/>
            </w:tcBorders>
            <w:vAlign w:val="center"/>
            <w:hideMark/>
          </w:tcPr>
          <w:p w:rsidR="00A32CC0" w:rsidRDefault="00345FDF">
            <w:pPr>
              <w:jc w:val="center"/>
            </w:pPr>
            <w:r>
              <w:t>0.2440</w:t>
            </w:r>
          </w:p>
        </w:tc>
        <w:tc>
          <w:tcPr>
            <w:tcW w:w="0" w:type="auto"/>
            <w:tcBorders>
              <w:left w:val="single" w:sz="6" w:space="0" w:color="000000"/>
              <w:right w:val="single" w:sz="6" w:space="0" w:color="000000"/>
            </w:tcBorders>
            <w:vAlign w:val="center"/>
            <w:hideMark/>
          </w:tcPr>
          <w:p w:rsidR="00A32CC0" w:rsidRDefault="00345FDF">
            <w:pPr>
              <w:jc w:val="center"/>
            </w:pPr>
            <w:r>
              <w:t>0.259</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345FDF">
            <w:pPr>
              <w:jc w:val="center"/>
            </w:pPr>
            <w:r>
              <w:t>0.237</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rPr>
                <w:i/>
                <w:iCs/>
              </w:rPr>
              <w:t>Коминефть спрос</w:t>
            </w: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5.95</w:t>
            </w:r>
          </w:p>
        </w:tc>
        <w:tc>
          <w:tcPr>
            <w:tcW w:w="0" w:type="auto"/>
            <w:tcBorders>
              <w:left w:val="single" w:sz="6" w:space="0" w:color="000000"/>
              <w:right w:val="single" w:sz="6" w:space="0" w:color="000000"/>
            </w:tcBorders>
            <w:vAlign w:val="center"/>
            <w:hideMark/>
          </w:tcPr>
          <w:p w:rsidR="00A32CC0" w:rsidRDefault="00345FDF">
            <w:pPr>
              <w:jc w:val="center"/>
            </w:pPr>
            <w:r>
              <w:t>5.713</w:t>
            </w:r>
          </w:p>
        </w:tc>
        <w:tc>
          <w:tcPr>
            <w:tcW w:w="0" w:type="auto"/>
            <w:tcBorders>
              <w:left w:val="single" w:sz="6" w:space="0" w:color="000000"/>
              <w:right w:val="single" w:sz="6" w:space="0" w:color="000000"/>
            </w:tcBorders>
            <w:vAlign w:val="center"/>
            <w:hideMark/>
          </w:tcPr>
          <w:p w:rsidR="00A32CC0" w:rsidRDefault="00345FDF">
            <w:pPr>
              <w:jc w:val="center"/>
            </w:pPr>
            <w:r>
              <w:t>#N/A</w:t>
            </w:r>
          </w:p>
        </w:tc>
        <w:tc>
          <w:tcPr>
            <w:tcW w:w="0" w:type="auto"/>
            <w:tcBorders>
              <w:left w:val="single" w:sz="6" w:space="0" w:color="000000"/>
              <w:right w:val="single" w:sz="6" w:space="0" w:color="000000"/>
            </w:tcBorders>
            <w:vAlign w:val="center"/>
            <w:hideMark/>
          </w:tcPr>
          <w:p w:rsidR="00A32CC0" w:rsidRDefault="00345FDF">
            <w:pPr>
              <w:jc w:val="center"/>
            </w:pPr>
            <w:r>
              <w:t>#N/A</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5.8</w:t>
            </w:r>
          </w:p>
        </w:tc>
        <w:tc>
          <w:tcPr>
            <w:tcW w:w="0" w:type="auto"/>
            <w:tcBorders>
              <w:left w:val="single" w:sz="6" w:space="0" w:color="000000"/>
              <w:right w:val="single" w:sz="6" w:space="0" w:color="000000"/>
            </w:tcBorders>
            <w:vAlign w:val="center"/>
            <w:hideMark/>
          </w:tcPr>
          <w:p w:rsidR="00A32CC0" w:rsidRDefault="00345FDF">
            <w:pPr>
              <w:jc w:val="center"/>
            </w:pPr>
            <w:r>
              <w:t>5.713</w:t>
            </w:r>
          </w:p>
        </w:tc>
        <w:tc>
          <w:tcPr>
            <w:tcW w:w="0" w:type="auto"/>
            <w:tcBorders>
              <w:left w:val="single" w:sz="6" w:space="0" w:color="000000"/>
              <w:right w:val="single" w:sz="6" w:space="0" w:color="000000"/>
            </w:tcBorders>
            <w:vAlign w:val="center"/>
            <w:hideMark/>
          </w:tcPr>
          <w:p w:rsidR="00A32CC0" w:rsidRDefault="00345FDF">
            <w:pPr>
              <w:jc w:val="center"/>
            </w:pPr>
            <w:r>
              <w:t>5.8750</w:t>
            </w:r>
          </w:p>
        </w:tc>
        <w:tc>
          <w:tcPr>
            <w:tcW w:w="0" w:type="auto"/>
            <w:tcBorders>
              <w:left w:val="single" w:sz="6" w:space="0" w:color="000000"/>
              <w:right w:val="single" w:sz="6" w:space="0" w:color="000000"/>
            </w:tcBorders>
            <w:vAlign w:val="center"/>
            <w:hideMark/>
          </w:tcPr>
          <w:p w:rsidR="00A32CC0" w:rsidRDefault="00345FDF">
            <w:pPr>
              <w:jc w:val="center"/>
            </w:pPr>
            <w:r>
              <w:t>5.950</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5.9</w:t>
            </w:r>
          </w:p>
        </w:tc>
        <w:tc>
          <w:tcPr>
            <w:tcW w:w="0" w:type="auto"/>
            <w:tcBorders>
              <w:left w:val="single" w:sz="6" w:space="0" w:color="000000"/>
              <w:right w:val="single" w:sz="6" w:space="0" w:color="000000"/>
            </w:tcBorders>
            <w:vAlign w:val="center"/>
            <w:hideMark/>
          </w:tcPr>
          <w:p w:rsidR="00A32CC0" w:rsidRDefault="00345FDF">
            <w:pPr>
              <w:jc w:val="center"/>
            </w:pPr>
            <w:r>
              <w:t>5.713</w:t>
            </w:r>
          </w:p>
        </w:tc>
        <w:tc>
          <w:tcPr>
            <w:tcW w:w="0" w:type="auto"/>
            <w:tcBorders>
              <w:left w:val="single" w:sz="6" w:space="0" w:color="000000"/>
              <w:right w:val="single" w:sz="6" w:space="0" w:color="000000"/>
            </w:tcBorders>
            <w:vAlign w:val="center"/>
            <w:hideMark/>
          </w:tcPr>
          <w:p w:rsidR="00A32CC0" w:rsidRDefault="00345FDF">
            <w:pPr>
              <w:jc w:val="center"/>
            </w:pPr>
            <w:r>
              <w:t>5.8500</w:t>
            </w:r>
          </w:p>
        </w:tc>
        <w:tc>
          <w:tcPr>
            <w:tcW w:w="0" w:type="auto"/>
            <w:tcBorders>
              <w:left w:val="single" w:sz="6" w:space="0" w:color="000000"/>
              <w:right w:val="single" w:sz="6" w:space="0" w:color="000000"/>
            </w:tcBorders>
            <w:vAlign w:val="center"/>
            <w:hideMark/>
          </w:tcPr>
          <w:p w:rsidR="00A32CC0" w:rsidRDefault="00345FDF">
            <w:pPr>
              <w:jc w:val="center"/>
            </w:pPr>
            <w:r>
              <w:t>5.830</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5.9</w:t>
            </w:r>
          </w:p>
        </w:tc>
        <w:tc>
          <w:tcPr>
            <w:tcW w:w="0" w:type="auto"/>
            <w:tcBorders>
              <w:left w:val="single" w:sz="6" w:space="0" w:color="000000"/>
              <w:right w:val="single" w:sz="6" w:space="0" w:color="000000"/>
            </w:tcBorders>
            <w:vAlign w:val="center"/>
            <w:hideMark/>
          </w:tcPr>
          <w:p w:rsidR="00A32CC0" w:rsidRDefault="00345FDF">
            <w:pPr>
              <w:jc w:val="center"/>
            </w:pPr>
            <w:r>
              <w:t>5.713</w:t>
            </w:r>
          </w:p>
        </w:tc>
        <w:tc>
          <w:tcPr>
            <w:tcW w:w="0" w:type="auto"/>
            <w:tcBorders>
              <w:left w:val="single" w:sz="6" w:space="0" w:color="000000"/>
              <w:right w:val="single" w:sz="6" w:space="0" w:color="000000"/>
            </w:tcBorders>
            <w:vAlign w:val="center"/>
            <w:hideMark/>
          </w:tcPr>
          <w:p w:rsidR="00A32CC0" w:rsidRDefault="00345FDF">
            <w:pPr>
              <w:jc w:val="center"/>
            </w:pPr>
            <w:r>
              <w:t>5.9000</w:t>
            </w:r>
          </w:p>
        </w:tc>
        <w:tc>
          <w:tcPr>
            <w:tcW w:w="0" w:type="auto"/>
            <w:tcBorders>
              <w:left w:val="single" w:sz="6" w:space="0" w:color="000000"/>
              <w:right w:val="single" w:sz="6" w:space="0" w:color="000000"/>
            </w:tcBorders>
            <w:vAlign w:val="center"/>
            <w:hideMark/>
          </w:tcPr>
          <w:p w:rsidR="00A32CC0" w:rsidRDefault="00345FDF">
            <w:pPr>
              <w:jc w:val="center"/>
            </w:pPr>
            <w:r>
              <w:t>5.886</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5.5</w:t>
            </w:r>
          </w:p>
        </w:tc>
        <w:tc>
          <w:tcPr>
            <w:tcW w:w="0" w:type="auto"/>
            <w:tcBorders>
              <w:left w:val="single" w:sz="6" w:space="0" w:color="000000"/>
              <w:right w:val="single" w:sz="6" w:space="0" w:color="000000"/>
            </w:tcBorders>
            <w:vAlign w:val="center"/>
            <w:hideMark/>
          </w:tcPr>
          <w:p w:rsidR="00A32CC0" w:rsidRDefault="00345FDF">
            <w:pPr>
              <w:jc w:val="center"/>
            </w:pPr>
            <w:r>
              <w:t>5.713</w:t>
            </w:r>
          </w:p>
        </w:tc>
        <w:tc>
          <w:tcPr>
            <w:tcW w:w="0" w:type="auto"/>
            <w:tcBorders>
              <w:left w:val="single" w:sz="6" w:space="0" w:color="000000"/>
              <w:right w:val="single" w:sz="6" w:space="0" w:color="000000"/>
            </w:tcBorders>
            <w:vAlign w:val="center"/>
            <w:hideMark/>
          </w:tcPr>
          <w:p w:rsidR="00A32CC0" w:rsidRDefault="00345FDF">
            <w:pPr>
              <w:jc w:val="center"/>
            </w:pPr>
            <w:r>
              <w:t>5.7000</w:t>
            </w:r>
          </w:p>
        </w:tc>
        <w:tc>
          <w:tcPr>
            <w:tcW w:w="0" w:type="auto"/>
            <w:tcBorders>
              <w:left w:val="single" w:sz="6" w:space="0" w:color="000000"/>
              <w:right w:val="single" w:sz="6" w:space="0" w:color="000000"/>
            </w:tcBorders>
            <w:vAlign w:val="center"/>
            <w:hideMark/>
          </w:tcPr>
          <w:p w:rsidR="00A32CC0" w:rsidRDefault="00345FDF">
            <w:pPr>
              <w:jc w:val="center"/>
            </w:pPr>
            <w:r>
              <w:t>5.897</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5.23</w:t>
            </w:r>
          </w:p>
        </w:tc>
        <w:tc>
          <w:tcPr>
            <w:tcW w:w="0" w:type="auto"/>
            <w:tcBorders>
              <w:left w:val="single" w:sz="6" w:space="0" w:color="000000"/>
              <w:right w:val="single" w:sz="6" w:space="0" w:color="000000"/>
            </w:tcBorders>
            <w:vAlign w:val="center"/>
            <w:hideMark/>
          </w:tcPr>
          <w:p w:rsidR="00A32CC0" w:rsidRDefault="00345FDF">
            <w:pPr>
              <w:jc w:val="center"/>
            </w:pPr>
            <w:r>
              <w:t>5.713</w:t>
            </w:r>
          </w:p>
        </w:tc>
        <w:tc>
          <w:tcPr>
            <w:tcW w:w="0" w:type="auto"/>
            <w:tcBorders>
              <w:left w:val="single" w:sz="6" w:space="0" w:color="000000"/>
              <w:right w:val="single" w:sz="6" w:space="0" w:color="000000"/>
            </w:tcBorders>
            <w:vAlign w:val="center"/>
            <w:hideMark/>
          </w:tcPr>
          <w:p w:rsidR="00A32CC0" w:rsidRDefault="00345FDF">
            <w:pPr>
              <w:jc w:val="center"/>
            </w:pPr>
            <w:r>
              <w:t>5.3650</w:t>
            </w:r>
          </w:p>
        </w:tc>
        <w:tc>
          <w:tcPr>
            <w:tcW w:w="0" w:type="auto"/>
            <w:tcBorders>
              <w:left w:val="single" w:sz="6" w:space="0" w:color="000000"/>
              <w:right w:val="single" w:sz="6" w:space="0" w:color="000000"/>
            </w:tcBorders>
            <w:vAlign w:val="center"/>
            <w:hideMark/>
          </w:tcPr>
          <w:p w:rsidR="00A32CC0" w:rsidRDefault="00345FDF">
            <w:pPr>
              <w:jc w:val="center"/>
            </w:pPr>
            <w:r>
              <w:t>5.579</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345FDF">
            <w:pPr>
              <w:jc w:val="center"/>
            </w:pPr>
            <w:r>
              <w:t>5.300</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rPr>
                <w:i/>
                <w:iCs/>
              </w:rPr>
              <w:t>Томскнефть спрос</w:t>
            </w: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right w:val="single" w:sz="6" w:space="0" w:color="000000"/>
            </w:tcBorders>
            <w:vAlign w:val="center"/>
            <w:hideMark/>
          </w:tcPr>
          <w:p w:rsidR="00A32CC0" w:rsidRDefault="00A32CC0">
            <w:pPr>
              <w:jc w:val="center"/>
            </w:pP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19.32</w:t>
            </w:r>
          </w:p>
        </w:tc>
        <w:tc>
          <w:tcPr>
            <w:tcW w:w="0" w:type="auto"/>
            <w:tcBorders>
              <w:left w:val="single" w:sz="6" w:space="0" w:color="000000"/>
              <w:right w:val="single" w:sz="6" w:space="0" w:color="000000"/>
            </w:tcBorders>
            <w:vAlign w:val="center"/>
            <w:hideMark/>
          </w:tcPr>
          <w:p w:rsidR="00A32CC0" w:rsidRDefault="00345FDF">
            <w:pPr>
              <w:jc w:val="center"/>
            </w:pPr>
            <w:r>
              <w:t>19.263</w:t>
            </w:r>
          </w:p>
        </w:tc>
        <w:tc>
          <w:tcPr>
            <w:tcW w:w="0" w:type="auto"/>
            <w:tcBorders>
              <w:left w:val="single" w:sz="6" w:space="0" w:color="000000"/>
              <w:right w:val="single" w:sz="6" w:space="0" w:color="000000"/>
            </w:tcBorders>
            <w:vAlign w:val="center"/>
            <w:hideMark/>
          </w:tcPr>
          <w:p w:rsidR="00A32CC0" w:rsidRDefault="00345FDF">
            <w:pPr>
              <w:jc w:val="center"/>
            </w:pPr>
            <w:r>
              <w:t>#N/A</w:t>
            </w:r>
          </w:p>
        </w:tc>
        <w:tc>
          <w:tcPr>
            <w:tcW w:w="0" w:type="auto"/>
            <w:tcBorders>
              <w:left w:val="single" w:sz="6" w:space="0" w:color="000000"/>
              <w:right w:val="single" w:sz="6" w:space="0" w:color="000000"/>
            </w:tcBorders>
            <w:vAlign w:val="center"/>
            <w:hideMark/>
          </w:tcPr>
          <w:p w:rsidR="00A32CC0" w:rsidRDefault="00345FDF">
            <w:pPr>
              <w:jc w:val="center"/>
            </w:pPr>
            <w:r>
              <w:t>#N/A</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19.3</w:t>
            </w:r>
          </w:p>
        </w:tc>
        <w:tc>
          <w:tcPr>
            <w:tcW w:w="0" w:type="auto"/>
            <w:tcBorders>
              <w:left w:val="single" w:sz="6" w:space="0" w:color="000000"/>
              <w:right w:val="single" w:sz="6" w:space="0" w:color="000000"/>
            </w:tcBorders>
            <w:vAlign w:val="center"/>
            <w:hideMark/>
          </w:tcPr>
          <w:p w:rsidR="00A32CC0" w:rsidRDefault="00345FDF">
            <w:pPr>
              <w:jc w:val="center"/>
            </w:pPr>
            <w:r>
              <w:t>19.263</w:t>
            </w:r>
          </w:p>
        </w:tc>
        <w:tc>
          <w:tcPr>
            <w:tcW w:w="0" w:type="auto"/>
            <w:tcBorders>
              <w:left w:val="single" w:sz="6" w:space="0" w:color="000000"/>
              <w:right w:val="single" w:sz="6" w:space="0" w:color="000000"/>
            </w:tcBorders>
            <w:vAlign w:val="center"/>
            <w:hideMark/>
          </w:tcPr>
          <w:p w:rsidR="00A32CC0" w:rsidRDefault="00345FDF">
            <w:pPr>
              <w:jc w:val="center"/>
            </w:pPr>
            <w:r>
              <w:t>19.3100</w:t>
            </w:r>
          </w:p>
        </w:tc>
        <w:tc>
          <w:tcPr>
            <w:tcW w:w="0" w:type="auto"/>
            <w:tcBorders>
              <w:left w:val="single" w:sz="6" w:space="0" w:color="000000"/>
              <w:right w:val="single" w:sz="6" w:space="0" w:color="000000"/>
            </w:tcBorders>
            <w:vAlign w:val="center"/>
            <w:hideMark/>
          </w:tcPr>
          <w:p w:rsidR="00A32CC0" w:rsidRDefault="00345FDF">
            <w:pPr>
              <w:jc w:val="center"/>
            </w:pPr>
            <w:r>
              <w:t>19.320</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19.7</w:t>
            </w:r>
          </w:p>
        </w:tc>
        <w:tc>
          <w:tcPr>
            <w:tcW w:w="0" w:type="auto"/>
            <w:tcBorders>
              <w:left w:val="single" w:sz="6" w:space="0" w:color="000000"/>
              <w:right w:val="single" w:sz="6" w:space="0" w:color="000000"/>
            </w:tcBorders>
            <w:vAlign w:val="center"/>
            <w:hideMark/>
          </w:tcPr>
          <w:p w:rsidR="00A32CC0" w:rsidRDefault="00345FDF">
            <w:pPr>
              <w:jc w:val="center"/>
            </w:pPr>
            <w:r>
              <w:t>19.263</w:t>
            </w:r>
          </w:p>
        </w:tc>
        <w:tc>
          <w:tcPr>
            <w:tcW w:w="0" w:type="auto"/>
            <w:tcBorders>
              <w:left w:val="single" w:sz="6" w:space="0" w:color="000000"/>
              <w:right w:val="single" w:sz="6" w:space="0" w:color="000000"/>
            </w:tcBorders>
            <w:vAlign w:val="center"/>
            <w:hideMark/>
          </w:tcPr>
          <w:p w:rsidR="00A32CC0" w:rsidRDefault="00345FDF">
            <w:pPr>
              <w:jc w:val="center"/>
            </w:pPr>
            <w:r>
              <w:t>19.5000</w:t>
            </w:r>
          </w:p>
        </w:tc>
        <w:tc>
          <w:tcPr>
            <w:tcW w:w="0" w:type="auto"/>
            <w:tcBorders>
              <w:left w:val="single" w:sz="6" w:space="0" w:color="000000"/>
              <w:right w:val="single" w:sz="6" w:space="0" w:color="000000"/>
            </w:tcBorders>
            <w:vAlign w:val="center"/>
            <w:hideMark/>
          </w:tcPr>
          <w:p w:rsidR="00A32CC0" w:rsidRDefault="00345FDF">
            <w:pPr>
              <w:jc w:val="center"/>
            </w:pPr>
            <w:r>
              <w:t>19.304</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19.8</w:t>
            </w:r>
          </w:p>
        </w:tc>
        <w:tc>
          <w:tcPr>
            <w:tcW w:w="0" w:type="auto"/>
            <w:tcBorders>
              <w:left w:val="single" w:sz="6" w:space="0" w:color="000000"/>
              <w:right w:val="single" w:sz="6" w:space="0" w:color="000000"/>
            </w:tcBorders>
            <w:vAlign w:val="center"/>
            <w:hideMark/>
          </w:tcPr>
          <w:p w:rsidR="00A32CC0" w:rsidRDefault="00345FDF">
            <w:pPr>
              <w:jc w:val="center"/>
            </w:pPr>
            <w:r>
              <w:t>19.263</w:t>
            </w:r>
          </w:p>
        </w:tc>
        <w:tc>
          <w:tcPr>
            <w:tcW w:w="0" w:type="auto"/>
            <w:tcBorders>
              <w:left w:val="single" w:sz="6" w:space="0" w:color="000000"/>
              <w:right w:val="single" w:sz="6" w:space="0" w:color="000000"/>
            </w:tcBorders>
            <w:vAlign w:val="center"/>
            <w:hideMark/>
          </w:tcPr>
          <w:p w:rsidR="00A32CC0" w:rsidRDefault="00345FDF">
            <w:pPr>
              <w:jc w:val="center"/>
            </w:pPr>
            <w:r>
              <w:t>19.7500</w:t>
            </w:r>
          </w:p>
        </w:tc>
        <w:tc>
          <w:tcPr>
            <w:tcW w:w="0" w:type="auto"/>
            <w:tcBorders>
              <w:left w:val="single" w:sz="6" w:space="0" w:color="000000"/>
              <w:right w:val="single" w:sz="6" w:space="0" w:color="000000"/>
            </w:tcBorders>
            <w:vAlign w:val="center"/>
            <w:hideMark/>
          </w:tcPr>
          <w:p w:rsidR="00A32CC0" w:rsidRDefault="00345FDF">
            <w:pPr>
              <w:jc w:val="center"/>
            </w:pPr>
            <w:r>
              <w:t>19.621</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19.61</w:t>
            </w:r>
          </w:p>
        </w:tc>
        <w:tc>
          <w:tcPr>
            <w:tcW w:w="0" w:type="auto"/>
            <w:tcBorders>
              <w:left w:val="single" w:sz="6" w:space="0" w:color="000000"/>
              <w:right w:val="single" w:sz="6" w:space="0" w:color="000000"/>
            </w:tcBorders>
            <w:vAlign w:val="center"/>
            <w:hideMark/>
          </w:tcPr>
          <w:p w:rsidR="00A32CC0" w:rsidRDefault="00345FDF">
            <w:pPr>
              <w:jc w:val="center"/>
            </w:pPr>
            <w:r>
              <w:t>19.263</w:t>
            </w:r>
          </w:p>
        </w:tc>
        <w:tc>
          <w:tcPr>
            <w:tcW w:w="0" w:type="auto"/>
            <w:tcBorders>
              <w:left w:val="single" w:sz="6" w:space="0" w:color="000000"/>
              <w:right w:val="single" w:sz="6" w:space="0" w:color="000000"/>
            </w:tcBorders>
            <w:vAlign w:val="center"/>
            <w:hideMark/>
          </w:tcPr>
          <w:p w:rsidR="00A32CC0" w:rsidRDefault="00345FDF">
            <w:pPr>
              <w:jc w:val="center"/>
            </w:pPr>
            <w:r>
              <w:t>19.7050</w:t>
            </w:r>
          </w:p>
        </w:tc>
        <w:tc>
          <w:tcPr>
            <w:tcW w:w="0" w:type="auto"/>
            <w:tcBorders>
              <w:left w:val="single" w:sz="6" w:space="0" w:color="000000"/>
              <w:right w:val="single" w:sz="6" w:space="0" w:color="000000"/>
            </w:tcBorders>
            <w:vAlign w:val="center"/>
            <w:hideMark/>
          </w:tcPr>
          <w:p w:rsidR="00A32CC0" w:rsidRDefault="00345FDF">
            <w:pPr>
              <w:jc w:val="center"/>
            </w:pPr>
            <w:r>
              <w:t>19.764</w:t>
            </w:r>
          </w:p>
        </w:tc>
      </w:tr>
      <w:tr w:rsidR="00A32CC0">
        <w:trPr>
          <w:tblCellSpacing w:w="0" w:type="dxa"/>
        </w:trPr>
        <w:tc>
          <w:tcPr>
            <w:tcW w:w="0" w:type="auto"/>
            <w:tcBorders>
              <w:left w:val="single" w:sz="6" w:space="0" w:color="000000"/>
              <w:right w:val="single" w:sz="6" w:space="0" w:color="000000"/>
            </w:tcBorders>
            <w:vAlign w:val="center"/>
            <w:hideMark/>
          </w:tcPr>
          <w:p w:rsidR="00A32CC0" w:rsidRDefault="00345FDF">
            <w:pPr>
              <w:jc w:val="center"/>
            </w:pPr>
            <w:r>
              <w:t>17.85</w:t>
            </w:r>
          </w:p>
        </w:tc>
        <w:tc>
          <w:tcPr>
            <w:tcW w:w="0" w:type="auto"/>
            <w:tcBorders>
              <w:left w:val="single" w:sz="6" w:space="0" w:color="000000"/>
              <w:right w:val="single" w:sz="6" w:space="0" w:color="000000"/>
            </w:tcBorders>
            <w:vAlign w:val="center"/>
            <w:hideMark/>
          </w:tcPr>
          <w:p w:rsidR="00A32CC0" w:rsidRDefault="00345FDF">
            <w:pPr>
              <w:jc w:val="center"/>
            </w:pPr>
            <w:r>
              <w:t>19.263</w:t>
            </w:r>
          </w:p>
        </w:tc>
        <w:tc>
          <w:tcPr>
            <w:tcW w:w="0" w:type="auto"/>
            <w:tcBorders>
              <w:left w:val="single" w:sz="6" w:space="0" w:color="000000"/>
              <w:right w:val="single" w:sz="6" w:space="0" w:color="000000"/>
            </w:tcBorders>
            <w:vAlign w:val="center"/>
            <w:hideMark/>
          </w:tcPr>
          <w:p w:rsidR="00A32CC0" w:rsidRDefault="00345FDF">
            <w:pPr>
              <w:jc w:val="center"/>
            </w:pPr>
            <w:r>
              <w:t>18.7300</w:t>
            </w:r>
          </w:p>
        </w:tc>
        <w:tc>
          <w:tcPr>
            <w:tcW w:w="0" w:type="auto"/>
            <w:tcBorders>
              <w:left w:val="single" w:sz="6" w:space="0" w:color="000000"/>
              <w:right w:val="single" w:sz="6" w:space="0" w:color="000000"/>
            </w:tcBorders>
            <w:vAlign w:val="center"/>
            <w:hideMark/>
          </w:tcPr>
          <w:p w:rsidR="00A32CC0" w:rsidRDefault="00345FDF">
            <w:pPr>
              <w:jc w:val="center"/>
            </w:pPr>
            <w:r>
              <w:t>19.641</w:t>
            </w:r>
          </w:p>
        </w:tc>
      </w:tr>
      <w:tr w:rsidR="00A32CC0">
        <w:trPr>
          <w:tblCellSpacing w:w="0" w:type="dxa"/>
        </w:trPr>
        <w:tc>
          <w:tcPr>
            <w:tcW w:w="0" w:type="auto"/>
            <w:tcBorders>
              <w:left w:val="single" w:sz="6" w:space="0" w:color="000000"/>
              <w:bottom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bottom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bottom w:val="single" w:sz="6" w:space="0" w:color="000000"/>
              <w:right w:val="single" w:sz="6" w:space="0" w:color="000000"/>
            </w:tcBorders>
            <w:vAlign w:val="center"/>
            <w:hideMark/>
          </w:tcPr>
          <w:p w:rsidR="00A32CC0" w:rsidRDefault="00A32CC0">
            <w:pPr>
              <w:jc w:val="center"/>
            </w:pPr>
          </w:p>
        </w:tc>
        <w:tc>
          <w:tcPr>
            <w:tcW w:w="0" w:type="auto"/>
            <w:tcBorders>
              <w:left w:val="single" w:sz="6" w:space="0" w:color="000000"/>
              <w:bottom w:val="single" w:sz="6" w:space="0" w:color="000000"/>
              <w:right w:val="single" w:sz="6" w:space="0" w:color="000000"/>
            </w:tcBorders>
            <w:vAlign w:val="center"/>
            <w:hideMark/>
          </w:tcPr>
          <w:p w:rsidR="00A32CC0" w:rsidRDefault="00345FDF">
            <w:pPr>
              <w:jc w:val="center"/>
            </w:pPr>
            <w:r>
              <w:t>18.208</w:t>
            </w:r>
          </w:p>
        </w:tc>
      </w:tr>
    </w:tbl>
    <w:p w:rsidR="00A32CC0" w:rsidRDefault="0092778A">
      <w:r>
        <w:pict>
          <v:rect id="_x0000_i1028" style="width:0;height:1.5pt" o:hralign="center" o:hrstd="t" o:hr="t" fillcolor="#a0a0a0" stroked="f"/>
        </w:pict>
      </w:r>
    </w:p>
    <w:p w:rsidR="00A32CC0" w:rsidRDefault="00345FDF">
      <w:pPr>
        <w:pStyle w:val="1"/>
      </w:pPr>
      <w:r>
        <w:t xml:space="preserve">Sheet 3: </w:t>
      </w:r>
      <w:r>
        <w:rPr>
          <w:rStyle w:val="a6"/>
        </w:rPr>
        <w:t>Приложение 3</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20"/>
        <w:gridCol w:w="320"/>
        <w:gridCol w:w="320"/>
      </w:tblGrid>
      <w:tr w:rsidR="00A32CC0">
        <w:trPr>
          <w:tblCellSpacing w:w="0" w:type="dxa"/>
        </w:trPr>
        <w:tc>
          <w:tcPr>
            <w:tcW w:w="0" w:type="auto"/>
            <w:gridSpan w:val="3"/>
            <w:vMerge w:val="restart"/>
            <w:vAlign w:val="center"/>
            <w:hideMark/>
          </w:tcPr>
          <w:p w:rsidR="00A32CC0" w:rsidRDefault="00345FDF">
            <w:pPr>
              <w:jc w:val="center"/>
            </w:pPr>
            <w:r>
              <w:br/>
            </w:r>
            <w:r w:rsidR="009277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4.75pt;height:187.5pt">
                  <v:imagedata r:id="rId5" o:title=""/>
                </v:shape>
              </w:pict>
            </w:r>
          </w:p>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restart"/>
            <w:vAlign w:val="center"/>
            <w:hideMark/>
          </w:tcPr>
          <w:p w:rsidR="00A32CC0" w:rsidRDefault="00345FDF">
            <w:pPr>
              <w:jc w:val="center"/>
            </w:pPr>
            <w:r>
              <w:br/>
            </w:r>
            <w:r w:rsidR="0092778A">
              <w:rPr>
                <w:noProof/>
              </w:rPr>
              <w:pict>
                <v:shape id="_x0000_i1051" type="#_x0000_t75" style="width:416.25pt;height:205.5pt">
                  <v:imagedata r:id="rId6" o:title=""/>
                </v:shape>
              </w:pict>
            </w:r>
          </w:p>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gridSpan w:val="3"/>
            <w:vMerge w:val="restart"/>
            <w:vAlign w:val="center"/>
            <w:hideMark/>
          </w:tcPr>
          <w:p w:rsidR="00A32CC0" w:rsidRDefault="00345FDF">
            <w:pPr>
              <w:jc w:val="center"/>
            </w:pPr>
            <w:r>
              <w:br/>
            </w:r>
            <w:r w:rsidR="0092778A">
              <w:rPr>
                <w:noProof/>
              </w:rPr>
              <w:pict>
                <v:shape id="_x0000_i1054" type="#_x0000_t75" style="width:416.25pt;height:204.75pt">
                  <v:imagedata r:id="rId7" o:title=""/>
                </v:shape>
              </w:pict>
            </w:r>
          </w:p>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gridSpan w:val="3"/>
            <w:vMerge w:val="restart"/>
            <w:vAlign w:val="center"/>
            <w:hideMark/>
          </w:tcPr>
          <w:p w:rsidR="00A32CC0" w:rsidRDefault="00345FDF">
            <w:r>
              <w:br/>
            </w:r>
            <w:r w:rsidR="0092778A">
              <w:rPr>
                <w:noProof/>
              </w:rPr>
              <w:pict>
                <v:shape id="_x0000_i1057" type="#_x0000_t75" style="width:424.5pt;height:204.75pt">
                  <v:imagedata r:id="rId8" o:title=""/>
                </v:shape>
              </w:pict>
            </w:r>
          </w:p>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gridSpan w:val="3"/>
            <w:vMerge w:val="restart"/>
            <w:vAlign w:val="center"/>
            <w:hideMark/>
          </w:tcPr>
          <w:p w:rsidR="00A32CC0" w:rsidRDefault="00345FDF">
            <w:r>
              <w:br/>
            </w:r>
            <w:r w:rsidR="0092778A">
              <w:rPr>
                <w:noProof/>
              </w:rPr>
              <w:pict>
                <v:shape id="_x0000_i1060" type="#_x0000_t75" style="width:425.25pt;height:205.5pt">
                  <v:imagedata r:id="rId9" o:title=""/>
                </v:shape>
              </w:pict>
            </w:r>
          </w:p>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gridSpan w:val="3"/>
            <w:vMerge/>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bl>
    <w:p w:rsidR="00A32CC0" w:rsidRDefault="0092778A">
      <w:r>
        <w:pict>
          <v:rect id="_x0000_i1034" style="width:0;height:1.5pt" o:hralign="center" o:hrstd="t" o:hr="t" fillcolor="#a0a0a0" stroked="f"/>
        </w:pict>
      </w:r>
    </w:p>
    <w:p w:rsidR="00A32CC0" w:rsidRDefault="00345FDF">
      <w:pPr>
        <w:pStyle w:val="1"/>
      </w:pPr>
      <w:r>
        <w:t xml:space="preserve">Sheet 4: </w:t>
      </w:r>
      <w:r>
        <w:rPr>
          <w:rStyle w:val="a6"/>
        </w:rPr>
        <w:t>Приложение 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0"/>
        <w:gridCol w:w="240"/>
        <w:gridCol w:w="240"/>
        <w:gridCol w:w="240"/>
      </w:tblGrid>
      <w:tr w:rsidR="00A32CC0">
        <w:trPr>
          <w:tblCellSpacing w:w="0" w:type="dxa"/>
        </w:trPr>
        <w:tc>
          <w:tcPr>
            <w:tcW w:w="0" w:type="auto"/>
            <w:gridSpan w:val="4"/>
            <w:vMerge w:val="restart"/>
            <w:vAlign w:val="center"/>
            <w:hideMark/>
          </w:tcPr>
          <w:p w:rsidR="00A32CC0" w:rsidRDefault="00345FDF">
            <w:pPr>
              <w:jc w:val="center"/>
            </w:pPr>
            <w:r>
              <w:br/>
            </w:r>
            <w:r w:rsidR="0092778A">
              <w:rPr>
                <w:noProof/>
              </w:rPr>
              <w:pict>
                <v:shape id="_x0000_i1063" type="#_x0000_t75" style="width:429.75pt;height:192pt">
                  <v:imagedata r:id="rId10" o:title=""/>
                </v:shape>
              </w:pict>
            </w:r>
          </w:p>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gridSpan w:val="4"/>
            <w:vMerge w:val="restart"/>
            <w:vAlign w:val="center"/>
            <w:hideMark/>
          </w:tcPr>
          <w:p w:rsidR="00A32CC0" w:rsidRDefault="00345FDF">
            <w:pPr>
              <w:jc w:val="center"/>
            </w:pPr>
            <w:r>
              <w:br/>
            </w:r>
            <w:r w:rsidR="0092778A">
              <w:rPr>
                <w:noProof/>
              </w:rPr>
              <w:pict>
                <v:shape id="_x0000_i1066" type="#_x0000_t75" style="width:428.25pt;height:204.75pt">
                  <v:imagedata r:id="rId11" o:title=""/>
                </v:shape>
              </w:pict>
            </w:r>
          </w:p>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gridSpan w:val="4"/>
            <w:vMerge w:val="restart"/>
            <w:vAlign w:val="center"/>
            <w:hideMark/>
          </w:tcPr>
          <w:p w:rsidR="00A32CC0" w:rsidRDefault="00345FDF">
            <w:pPr>
              <w:jc w:val="center"/>
            </w:pPr>
            <w:r>
              <w:br/>
            </w:r>
            <w:r w:rsidR="0092778A">
              <w:rPr>
                <w:noProof/>
              </w:rPr>
              <w:pict>
                <v:shape id="_x0000_i1069" type="#_x0000_t75" style="width:428.25pt;height:214.5pt">
                  <v:imagedata r:id="rId12" o:title=""/>
                </v:shape>
              </w:pict>
            </w:r>
          </w:p>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gridSpan w:val="4"/>
            <w:vMerge w:val="restart"/>
            <w:vAlign w:val="center"/>
            <w:hideMark/>
          </w:tcPr>
          <w:p w:rsidR="00A32CC0" w:rsidRDefault="00345FDF">
            <w:r>
              <w:br/>
            </w:r>
            <w:r w:rsidR="0092778A">
              <w:rPr>
                <w:noProof/>
              </w:rPr>
              <w:pict>
                <v:shape id="_x0000_i1072" type="#_x0000_t75" style="width:425.25pt;height:206.25pt">
                  <v:imagedata r:id="rId13" o:title=""/>
                </v:shape>
              </w:pict>
            </w:r>
          </w:p>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restart"/>
            <w:vAlign w:val="center"/>
            <w:hideMark/>
          </w:tcPr>
          <w:p w:rsidR="00A32CC0" w:rsidRDefault="00345FDF">
            <w:r>
              <w:br/>
            </w:r>
            <w:r w:rsidR="0092778A">
              <w:rPr>
                <w:noProof/>
              </w:rPr>
              <w:pict>
                <v:shape id="_x0000_i1075" type="#_x0000_t75" style="width:426pt;height:204pt">
                  <v:imagedata r:id="rId14" o:title=""/>
                </v:shape>
              </w:pict>
            </w:r>
          </w:p>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r w:rsidR="00A32CC0">
        <w:trPr>
          <w:tblCellSpacing w:w="0" w:type="dxa"/>
        </w:trPr>
        <w:tc>
          <w:tcPr>
            <w:tcW w:w="0" w:type="auto"/>
            <w:gridSpan w:val="4"/>
            <w:vMerge/>
            <w:vAlign w:val="center"/>
            <w:hideMark/>
          </w:tcPr>
          <w:p w:rsidR="00A32CC0" w:rsidRDefault="00A32CC0"/>
        </w:tc>
      </w:tr>
    </w:tbl>
    <w:p w:rsidR="00A32CC0" w:rsidRDefault="00A32CC0"/>
    <w:p w:rsidR="00A32CC0" w:rsidRDefault="0092778A">
      <w:r>
        <w:pict>
          <v:rect id="_x0000_i1040" style="width:0;height:1.5pt" o:hralign="center" o:hrstd="t" o:hr="t" fillcolor="#a0a0a0" stroked="f"/>
        </w:pict>
      </w:r>
    </w:p>
    <w:p w:rsidR="00A32CC0" w:rsidRDefault="00345FDF">
      <w:pPr>
        <w:pStyle w:val="2"/>
        <w:jc w:val="center"/>
      </w:pPr>
      <w:r>
        <w:t>Overview</w:t>
      </w:r>
    </w:p>
    <w:p w:rsidR="00A32CC0" w:rsidRDefault="0092778A">
      <w:pPr>
        <w:jc w:val="center"/>
      </w:pPr>
      <w:hyperlink w:anchor="table0" w:history="1">
        <w:r w:rsidR="00345FDF">
          <w:rPr>
            <w:rStyle w:val="a4"/>
          </w:rPr>
          <w:t>Лист1</w:t>
        </w:r>
      </w:hyperlink>
      <w:r w:rsidR="00345FDF">
        <w:br/>
      </w:r>
      <w:hyperlink w:anchor="table1" w:history="1">
        <w:r w:rsidR="00345FDF">
          <w:rPr>
            <w:rStyle w:val="a4"/>
          </w:rPr>
          <w:t>Лист2</w:t>
        </w:r>
      </w:hyperlink>
      <w:r w:rsidR="00345FDF">
        <w:br/>
      </w:r>
      <w:hyperlink w:anchor="table2" w:history="1">
        <w:r w:rsidR="00345FDF">
          <w:rPr>
            <w:rStyle w:val="a4"/>
          </w:rPr>
          <w:t>Лист3</w:t>
        </w:r>
      </w:hyperlink>
      <w:r w:rsidR="00345FDF">
        <w:br/>
      </w:r>
      <w:hyperlink w:anchor="table3" w:history="1">
        <w:r w:rsidR="00345FDF">
          <w:rPr>
            <w:rStyle w:val="a4"/>
          </w:rPr>
          <w:t>Лист4</w:t>
        </w:r>
      </w:hyperlink>
      <w:r w:rsidR="00345FDF">
        <w:br/>
      </w:r>
      <w:hyperlink w:anchor="table4" w:history="1">
        <w:r w:rsidR="00345FDF">
          <w:rPr>
            <w:rStyle w:val="a4"/>
          </w:rPr>
          <w:t>Лист5</w:t>
        </w:r>
      </w:hyperlink>
      <w:r w:rsidR="00345FDF">
        <w:br/>
      </w:r>
      <w:hyperlink w:anchor="table5" w:history="1">
        <w:r w:rsidR="00345FDF">
          <w:rPr>
            <w:rStyle w:val="a4"/>
          </w:rPr>
          <w:t>Лист6</w:t>
        </w:r>
      </w:hyperlink>
    </w:p>
    <w:p w:rsidR="00A32CC0" w:rsidRDefault="0092778A">
      <w:r>
        <w:pict>
          <v:rect id="_x0000_i1041" style="width:0;height:1.5pt" o:hralign="center" o:hrstd="t" o:hr="t" fillcolor="#a0a0a0" stroked="f"/>
        </w:pict>
      </w:r>
    </w:p>
    <w:p w:rsidR="00A32CC0" w:rsidRDefault="00345FDF">
      <w:pPr>
        <w:pStyle w:val="1"/>
      </w:pPr>
      <w:r>
        <w:t xml:space="preserve">Sheet 1: </w:t>
      </w:r>
      <w:r>
        <w:rPr>
          <w:rStyle w:val="a6"/>
        </w:rPr>
        <w:t>Лист1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A32CC0">
        <w:trPr>
          <w:tblCellSpacing w:w="0" w:type="dxa"/>
        </w:trPr>
        <w:tc>
          <w:tcPr>
            <w:tcW w:w="0" w:type="auto"/>
            <w:vAlign w:val="center"/>
            <w:hideMark/>
          </w:tcPr>
          <w:p w:rsidR="00A32CC0" w:rsidRDefault="00345FDF">
            <w:pPr>
              <w:jc w:val="center"/>
            </w:pPr>
            <w:r>
              <w:rPr>
                <w:b/>
                <w:bCs/>
                <w:i/>
                <w:iCs/>
              </w:rPr>
              <w:t>17 октября</w:t>
            </w: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vAlign w:val="center"/>
            <w:hideMark/>
          </w:tcPr>
          <w:p w:rsidR="00A32CC0" w:rsidRDefault="00345FDF">
            <w:pPr>
              <w:jc w:val="center"/>
            </w:pPr>
            <w:r>
              <w:t>Market CAP (USD)**</w:t>
            </w:r>
          </w:p>
        </w:tc>
        <w:tc>
          <w:tcPr>
            <w:tcW w:w="0" w:type="auto"/>
            <w:vAlign w:val="center"/>
            <w:hideMark/>
          </w:tcPr>
          <w:p w:rsidR="00A32CC0" w:rsidRDefault="00345FDF">
            <w:pPr>
              <w:jc w:val="center"/>
            </w:pPr>
            <w:r>
              <w:t>P/E Ratio</w:t>
            </w:r>
          </w:p>
        </w:tc>
        <w:tc>
          <w:tcPr>
            <w:tcW w:w="0" w:type="auto"/>
            <w:vAlign w:val="center"/>
            <w:hideMark/>
          </w:tcPr>
          <w:p w:rsidR="00A32CC0" w:rsidRDefault="00345FDF">
            <w:r>
              <w:t>Dividend yield</w:t>
            </w:r>
          </w:p>
        </w:tc>
      </w:tr>
      <w:tr w:rsidR="00A32CC0">
        <w:trPr>
          <w:tblCellSpacing w:w="0" w:type="dxa"/>
        </w:trPr>
        <w:tc>
          <w:tcPr>
            <w:tcW w:w="0" w:type="auto"/>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14.62</w:t>
            </w:r>
          </w:p>
        </w:tc>
        <w:tc>
          <w:tcPr>
            <w:tcW w:w="0" w:type="auto"/>
            <w:vAlign w:val="center"/>
            <w:hideMark/>
          </w:tcPr>
          <w:p w:rsidR="00A32CC0" w:rsidRDefault="00345FDF">
            <w:pPr>
              <w:jc w:val="center"/>
            </w:pPr>
            <w:r>
              <w:t>15.3</w:t>
            </w:r>
          </w:p>
        </w:tc>
        <w:tc>
          <w:tcPr>
            <w:tcW w:w="0" w:type="auto"/>
            <w:vAlign w:val="center"/>
            <w:hideMark/>
          </w:tcPr>
          <w:p w:rsidR="00A32CC0" w:rsidRDefault="00345FDF">
            <w:pPr>
              <w:jc w:val="center"/>
            </w:pPr>
            <w:r>
              <w:t>-0.1</w:t>
            </w:r>
          </w:p>
        </w:tc>
        <w:tc>
          <w:tcPr>
            <w:tcW w:w="0" w:type="auto"/>
            <w:vAlign w:val="center"/>
            <w:hideMark/>
          </w:tcPr>
          <w:p w:rsidR="00A32CC0" w:rsidRDefault="00345FDF">
            <w:pPr>
              <w:jc w:val="center"/>
            </w:pPr>
            <w:r>
              <w:t>400,500,443</w:t>
            </w:r>
          </w:p>
        </w:tc>
        <w:tc>
          <w:tcPr>
            <w:tcW w:w="0" w:type="auto"/>
            <w:vAlign w:val="center"/>
            <w:hideMark/>
          </w:tcPr>
          <w:p w:rsidR="00A32CC0" w:rsidRDefault="00345FDF">
            <w:pPr>
              <w:jc w:val="center"/>
            </w:pPr>
            <w:r>
              <w:t>9.52</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Коминефть</w:t>
            </w:r>
          </w:p>
        </w:tc>
        <w:tc>
          <w:tcPr>
            <w:tcW w:w="0" w:type="auto"/>
            <w:vAlign w:val="center"/>
            <w:hideMark/>
          </w:tcPr>
          <w:p w:rsidR="00A32CC0" w:rsidRDefault="00345FDF">
            <w:pPr>
              <w:jc w:val="center"/>
            </w:pPr>
            <w:r>
              <w:t>5.95</w:t>
            </w:r>
          </w:p>
        </w:tc>
        <w:tc>
          <w:tcPr>
            <w:tcW w:w="0" w:type="auto"/>
            <w:vAlign w:val="center"/>
            <w:hideMark/>
          </w:tcPr>
          <w:p w:rsidR="00A32CC0" w:rsidRDefault="00345FDF">
            <w:pPr>
              <w:jc w:val="center"/>
            </w:pPr>
            <w:r>
              <w:t>6.2</w:t>
            </w:r>
          </w:p>
        </w:tc>
        <w:tc>
          <w:tcPr>
            <w:tcW w:w="0" w:type="auto"/>
            <w:vAlign w:val="center"/>
            <w:hideMark/>
          </w:tcPr>
          <w:p w:rsidR="00A32CC0" w:rsidRDefault="00345FDF">
            <w:pPr>
              <w:jc w:val="center"/>
            </w:pPr>
            <w:r>
              <w:t>-1.18</w:t>
            </w:r>
          </w:p>
        </w:tc>
        <w:tc>
          <w:tcPr>
            <w:tcW w:w="0" w:type="auto"/>
            <w:vAlign w:val="center"/>
            <w:hideMark/>
          </w:tcPr>
          <w:p w:rsidR="00A32CC0" w:rsidRDefault="00345FDF">
            <w:pPr>
              <w:jc w:val="center"/>
            </w:pPr>
            <w:r>
              <w:t>264,984,720</w:t>
            </w:r>
          </w:p>
        </w:tc>
        <w:tc>
          <w:tcPr>
            <w:tcW w:w="0" w:type="auto"/>
            <w:vAlign w:val="center"/>
            <w:hideMark/>
          </w:tcPr>
          <w:p w:rsidR="00A32CC0" w:rsidRDefault="00345FDF">
            <w:pPr>
              <w:jc w:val="center"/>
            </w:pPr>
            <w:r>
              <w:t>neg</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26.78</w:t>
            </w:r>
          </w:p>
        </w:tc>
        <w:tc>
          <w:tcPr>
            <w:tcW w:w="0" w:type="auto"/>
            <w:vAlign w:val="center"/>
            <w:hideMark/>
          </w:tcPr>
          <w:p w:rsidR="00A32CC0" w:rsidRDefault="00345FDF">
            <w:pPr>
              <w:jc w:val="center"/>
            </w:pPr>
            <w:r>
              <w:t>26.84</w:t>
            </w:r>
          </w:p>
        </w:tc>
        <w:tc>
          <w:tcPr>
            <w:tcW w:w="0" w:type="auto"/>
            <w:vAlign w:val="center"/>
            <w:hideMark/>
          </w:tcPr>
          <w:p w:rsidR="00A32CC0" w:rsidRDefault="00345FDF">
            <w:pPr>
              <w:jc w:val="center"/>
            </w:pPr>
            <w:r>
              <w:t>-1.32</w:t>
            </w:r>
          </w:p>
        </w:tc>
        <w:tc>
          <w:tcPr>
            <w:tcW w:w="0" w:type="auto"/>
            <w:vAlign w:val="center"/>
            <w:hideMark/>
          </w:tcPr>
          <w:p w:rsidR="00A32CC0" w:rsidRDefault="00345FDF">
            <w:pPr>
              <w:jc w:val="center"/>
            </w:pPr>
            <w:r>
              <w:t>19,419,454,809</w:t>
            </w:r>
          </w:p>
        </w:tc>
        <w:tc>
          <w:tcPr>
            <w:tcW w:w="0" w:type="auto"/>
            <w:vAlign w:val="center"/>
            <w:hideMark/>
          </w:tcPr>
          <w:p w:rsidR="00A32CC0" w:rsidRDefault="00345FDF">
            <w:pPr>
              <w:jc w:val="center"/>
            </w:pPr>
            <w:r>
              <w:t>26.64</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8.65</w:t>
            </w:r>
          </w:p>
        </w:tc>
        <w:tc>
          <w:tcPr>
            <w:tcW w:w="0" w:type="auto"/>
            <w:vAlign w:val="center"/>
            <w:hideMark/>
          </w:tcPr>
          <w:p w:rsidR="00A32CC0" w:rsidRDefault="00345FDF">
            <w:pPr>
              <w:jc w:val="center"/>
            </w:pPr>
            <w:r>
              <w:t>8.79</w:t>
            </w:r>
          </w:p>
        </w:tc>
        <w:tc>
          <w:tcPr>
            <w:tcW w:w="0" w:type="auto"/>
            <w:vAlign w:val="center"/>
            <w:hideMark/>
          </w:tcPr>
          <w:p w:rsidR="00A32CC0" w:rsidRDefault="00345FDF">
            <w:pPr>
              <w:jc w:val="center"/>
            </w:pPr>
            <w:r>
              <w:t>0.34</w:t>
            </w:r>
          </w:p>
        </w:tc>
        <w:tc>
          <w:tcPr>
            <w:tcW w:w="0" w:type="auto"/>
            <w:vAlign w:val="center"/>
            <w:hideMark/>
          </w:tcPr>
          <w:p w:rsidR="00A32CC0" w:rsidRDefault="00345FDF">
            <w:pPr>
              <w:jc w:val="center"/>
            </w:pPr>
            <w:r>
              <w:t>1,019,761,884</w:t>
            </w:r>
          </w:p>
        </w:tc>
        <w:tc>
          <w:tcPr>
            <w:tcW w:w="0" w:type="auto"/>
            <w:vAlign w:val="center"/>
            <w:hideMark/>
          </w:tcPr>
          <w:p w:rsidR="00A32CC0" w:rsidRDefault="00345FDF">
            <w:pPr>
              <w:jc w:val="center"/>
            </w:pPr>
            <w:r>
              <w:t>7.11</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31</w:t>
            </w:r>
          </w:p>
        </w:tc>
        <w:tc>
          <w:tcPr>
            <w:tcW w:w="0" w:type="auto"/>
            <w:vAlign w:val="center"/>
            <w:hideMark/>
          </w:tcPr>
          <w:p w:rsidR="00A32CC0" w:rsidRDefault="00345FDF">
            <w:pPr>
              <w:jc w:val="center"/>
            </w:pPr>
            <w:r>
              <w:t>39</w:t>
            </w:r>
          </w:p>
        </w:tc>
        <w:tc>
          <w:tcPr>
            <w:tcW w:w="0" w:type="auto"/>
            <w:vAlign w:val="center"/>
            <w:hideMark/>
          </w:tcPr>
          <w:p w:rsidR="00A32CC0" w:rsidRDefault="00A32CC0">
            <w:pPr>
              <w:jc w:val="center"/>
            </w:pPr>
          </w:p>
        </w:tc>
        <w:tc>
          <w:tcPr>
            <w:tcW w:w="0" w:type="auto"/>
            <w:vAlign w:val="center"/>
            <w:hideMark/>
          </w:tcPr>
          <w:p w:rsidR="00A32CC0" w:rsidRDefault="00345FDF">
            <w:pPr>
              <w:jc w:val="center"/>
            </w:pPr>
            <w:r>
              <w:t>478,203,670</w:t>
            </w:r>
          </w:p>
        </w:tc>
        <w:tc>
          <w:tcPr>
            <w:tcW w:w="0" w:type="auto"/>
            <w:vAlign w:val="center"/>
            <w:hideMark/>
          </w:tcPr>
          <w:p w:rsidR="00A32CC0" w:rsidRDefault="00345FDF">
            <w:pPr>
              <w:jc w:val="center"/>
            </w:pPr>
            <w:r>
              <w:t>neg</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12.75</w:t>
            </w:r>
          </w:p>
        </w:tc>
        <w:tc>
          <w:tcPr>
            <w:tcW w:w="0" w:type="auto"/>
            <w:vAlign w:val="center"/>
            <w:hideMark/>
          </w:tcPr>
          <w:p w:rsidR="00A32CC0" w:rsidRDefault="00345FDF">
            <w:pPr>
              <w:jc w:val="center"/>
            </w:pPr>
            <w:r>
              <w:t>13.05</w:t>
            </w:r>
          </w:p>
        </w:tc>
        <w:tc>
          <w:tcPr>
            <w:tcW w:w="0" w:type="auto"/>
            <w:vAlign w:val="center"/>
            <w:hideMark/>
          </w:tcPr>
          <w:p w:rsidR="00A32CC0" w:rsidRDefault="00345FDF">
            <w:pPr>
              <w:jc w:val="center"/>
            </w:pPr>
            <w:r>
              <w:t>0.35</w:t>
            </w:r>
          </w:p>
        </w:tc>
        <w:tc>
          <w:tcPr>
            <w:tcW w:w="0" w:type="auto"/>
            <w:vAlign w:val="center"/>
            <w:hideMark/>
          </w:tcPr>
          <w:p w:rsidR="00A32CC0" w:rsidRDefault="00345FDF">
            <w:pPr>
              <w:jc w:val="center"/>
            </w:pPr>
            <w:r>
              <w:t>873,125,856</w:t>
            </w:r>
          </w:p>
        </w:tc>
        <w:tc>
          <w:tcPr>
            <w:tcW w:w="0" w:type="auto"/>
            <w:vAlign w:val="center"/>
            <w:hideMark/>
          </w:tcPr>
          <w:p w:rsidR="00A32CC0" w:rsidRDefault="00345FDF">
            <w:pPr>
              <w:jc w:val="center"/>
            </w:pPr>
            <w:r>
              <w:t>41.05</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8.15</w:t>
            </w:r>
          </w:p>
        </w:tc>
        <w:tc>
          <w:tcPr>
            <w:tcW w:w="0" w:type="auto"/>
            <w:vAlign w:val="center"/>
            <w:hideMark/>
          </w:tcPr>
          <w:p w:rsidR="00A32CC0" w:rsidRDefault="00345FDF">
            <w:pPr>
              <w:jc w:val="center"/>
            </w:pPr>
            <w:r>
              <w:t>8.38</w:t>
            </w:r>
          </w:p>
        </w:tc>
        <w:tc>
          <w:tcPr>
            <w:tcW w:w="0" w:type="auto"/>
            <w:vAlign w:val="center"/>
            <w:hideMark/>
          </w:tcPr>
          <w:p w:rsidR="00A32CC0" w:rsidRDefault="00345FDF">
            <w:pPr>
              <w:jc w:val="center"/>
            </w:pPr>
            <w:r>
              <w:t>-0.12</w:t>
            </w:r>
          </w:p>
        </w:tc>
        <w:tc>
          <w:tcPr>
            <w:tcW w:w="0" w:type="auto"/>
            <w:vAlign w:val="center"/>
            <w:hideMark/>
          </w:tcPr>
          <w:p w:rsidR="00A32CC0" w:rsidRDefault="00345FDF">
            <w:pPr>
              <w:jc w:val="center"/>
            </w:pPr>
            <w:r>
              <w:t>549,387,673</w:t>
            </w:r>
          </w:p>
        </w:tc>
        <w:tc>
          <w:tcPr>
            <w:tcW w:w="0" w:type="auto"/>
            <w:vAlign w:val="center"/>
            <w:hideMark/>
          </w:tcPr>
          <w:p w:rsidR="00A32CC0" w:rsidRDefault="00345FDF">
            <w:pPr>
              <w:jc w:val="center"/>
            </w:pPr>
            <w:r>
              <w:t>6.81</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Пурнефтегаз</w:t>
            </w:r>
          </w:p>
        </w:tc>
        <w:tc>
          <w:tcPr>
            <w:tcW w:w="0" w:type="auto"/>
            <w:vAlign w:val="center"/>
            <w:hideMark/>
          </w:tcPr>
          <w:p w:rsidR="00A32CC0" w:rsidRDefault="00345FDF">
            <w:pPr>
              <w:jc w:val="center"/>
            </w:pPr>
            <w:r>
              <w:t>11.6</w:t>
            </w:r>
          </w:p>
        </w:tc>
        <w:tc>
          <w:tcPr>
            <w:tcW w:w="0" w:type="auto"/>
            <w:vAlign w:val="center"/>
            <w:hideMark/>
          </w:tcPr>
          <w:p w:rsidR="00A32CC0" w:rsidRDefault="00345FDF">
            <w:pPr>
              <w:jc w:val="center"/>
            </w:pPr>
            <w:r>
              <w:t>11.9</w:t>
            </w:r>
          </w:p>
        </w:tc>
        <w:tc>
          <w:tcPr>
            <w:tcW w:w="0" w:type="auto"/>
            <w:vAlign w:val="center"/>
            <w:hideMark/>
          </w:tcPr>
          <w:p w:rsidR="00A32CC0" w:rsidRDefault="00345FDF">
            <w:pPr>
              <w:jc w:val="center"/>
            </w:pPr>
            <w:r>
              <w:t>1.29</w:t>
            </w:r>
          </w:p>
        </w:tc>
        <w:tc>
          <w:tcPr>
            <w:tcW w:w="0" w:type="auto"/>
            <w:vAlign w:val="center"/>
            <w:hideMark/>
          </w:tcPr>
          <w:p w:rsidR="00A32CC0" w:rsidRDefault="00345FDF">
            <w:pPr>
              <w:jc w:val="center"/>
            </w:pPr>
            <w:r>
              <w:t>1,120,342,254</w:t>
            </w:r>
          </w:p>
        </w:tc>
        <w:tc>
          <w:tcPr>
            <w:tcW w:w="0" w:type="auto"/>
            <w:vAlign w:val="center"/>
            <w:hideMark/>
          </w:tcPr>
          <w:p w:rsidR="00A32CC0" w:rsidRDefault="00345FDF">
            <w:pPr>
              <w:jc w:val="center"/>
            </w:pPr>
            <w:r>
              <w:t>19.13</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11.65</w:t>
            </w:r>
          </w:p>
        </w:tc>
        <w:tc>
          <w:tcPr>
            <w:tcW w:w="0" w:type="auto"/>
            <w:vAlign w:val="center"/>
            <w:hideMark/>
          </w:tcPr>
          <w:p w:rsidR="00A32CC0" w:rsidRDefault="00345FDF">
            <w:pPr>
              <w:jc w:val="center"/>
            </w:pPr>
            <w:r>
              <w:t>12.4</w:t>
            </w:r>
          </w:p>
        </w:tc>
        <w:tc>
          <w:tcPr>
            <w:tcW w:w="0" w:type="auto"/>
            <w:vAlign w:val="center"/>
            <w:hideMark/>
          </w:tcPr>
          <w:p w:rsidR="00A32CC0" w:rsidRDefault="00345FDF">
            <w:pPr>
              <w:jc w:val="center"/>
            </w:pPr>
            <w:r>
              <w:t>-0.41</w:t>
            </w:r>
          </w:p>
        </w:tc>
        <w:tc>
          <w:tcPr>
            <w:tcW w:w="0" w:type="auto"/>
            <w:vAlign w:val="center"/>
            <w:hideMark/>
          </w:tcPr>
          <w:p w:rsidR="00A32CC0" w:rsidRDefault="00345FDF">
            <w:pPr>
              <w:jc w:val="center"/>
            </w:pPr>
            <w:r>
              <w:t>831,437,026</w:t>
            </w:r>
          </w:p>
        </w:tc>
        <w:tc>
          <w:tcPr>
            <w:tcW w:w="0" w:type="auto"/>
            <w:vAlign w:val="center"/>
            <w:hideMark/>
          </w:tcPr>
          <w:p w:rsidR="00A32CC0" w:rsidRDefault="00345FDF">
            <w:pPr>
              <w:jc w:val="center"/>
            </w:pPr>
            <w:r>
              <w:t>10.22</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-0.95</w:t>
            </w:r>
          </w:p>
        </w:tc>
        <w:tc>
          <w:tcPr>
            <w:tcW w:w="0" w:type="auto"/>
            <w:vAlign w:val="center"/>
            <w:hideMark/>
          </w:tcPr>
          <w:p w:rsidR="00A32CC0" w:rsidRDefault="00345FDF">
            <w:pPr>
              <w:jc w:val="center"/>
            </w:pPr>
            <w:r>
              <w:t>1,272,123,296</w:t>
            </w:r>
          </w:p>
        </w:tc>
        <w:tc>
          <w:tcPr>
            <w:tcW w:w="0" w:type="auto"/>
            <w:vAlign w:val="center"/>
            <w:hideMark/>
          </w:tcPr>
          <w:p w:rsidR="00A32CC0" w:rsidRDefault="00345FDF">
            <w:pPr>
              <w:jc w:val="center"/>
            </w:pPr>
            <w:r>
              <w:t>3.17</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Татнефть</w:t>
            </w:r>
          </w:p>
        </w:tc>
        <w:tc>
          <w:tcPr>
            <w:tcW w:w="0" w:type="auto"/>
            <w:vAlign w:val="center"/>
            <w:hideMark/>
          </w:tcPr>
          <w:p w:rsidR="00A32CC0" w:rsidRDefault="00345FDF">
            <w:pPr>
              <w:jc w:val="center"/>
            </w:pPr>
            <w:r>
              <w:t>176</w:t>
            </w:r>
          </w:p>
        </w:tc>
        <w:tc>
          <w:tcPr>
            <w:tcW w:w="0" w:type="auto"/>
            <w:vAlign w:val="center"/>
            <w:hideMark/>
          </w:tcPr>
          <w:p w:rsidR="00A32CC0" w:rsidRDefault="00345FDF">
            <w:pPr>
              <w:jc w:val="center"/>
            </w:pPr>
            <w:r>
              <w:t>179</w:t>
            </w:r>
          </w:p>
        </w:tc>
        <w:tc>
          <w:tcPr>
            <w:tcW w:w="0" w:type="auto"/>
            <w:vAlign w:val="center"/>
            <w:hideMark/>
          </w:tcPr>
          <w:p w:rsidR="00A32CC0" w:rsidRDefault="00345FDF">
            <w:pPr>
              <w:jc w:val="center"/>
            </w:pPr>
            <w:r>
              <w:t>-0.28</w:t>
            </w:r>
          </w:p>
        </w:tc>
        <w:tc>
          <w:tcPr>
            <w:tcW w:w="0" w:type="auto"/>
            <w:vAlign w:val="center"/>
            <w:hideMark/>
          </w:tcPr>
          <w:p w:rsidR="00A32CC0" w:rsidRDefault="00345FDF">
            <w:pPr>
              <w:jc w:val="center"/>
            </w:pPr>
            <w:r>
              <w:t>3,096,752,685</w:t>
            </w:r>
          </w:p>
        </w:tc>
        <w:tc>
          <w:tcPr>
            <w:tcW w:w="0" w:type="auto"/>
            <w:vAlign w:val="center"/>
            <w:hideMark/>
          </w:tcPr>
          <w:p w:rsidR="00A32CC0" w:rsidRDefault="00345FDF">
            <w:pPr>
              <w:jc w:val="center"/>
            </w:pPr>
            <w:r>
              <w:t>11.08</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Томскнефть</w:t>
            </w:r>
          </w:p>
        </w:tc>
        <w:tc>
          <w:tcPr>
            <w:tcW w:w="0" w:type="auto"/>
            <w:vAlign w:val="center"/>
            <w:hideMark/>
          </w:tcPr>
          <w:p w:rsidR="00A32CC0" w:rsidRDefault="00345FDF">
            <w:pPr>
              <w:jc w:val="center"/>
            </w:pPr>
            <w:r>
              <w:t>19.32</w:t>
            </w:r>
          </w:p>
        </w:tc>
        <w:tc>
          <w:tcPr>
            <w:tcW w:w="0" w:type="auto"/>
            <w:vAlign w:val="center"/>
            <w:hideMark/>
          </w:tcPr>
          <w:p w:rsidR="00A32CC0" w:rsidRDefault="00345FDF">
            <w:pPr>
              <w:jc w:val="center"/>
            </w:pPr>
            <w:r>
              <w:t>19.9</w:t>
            </w:r>
          </w:p>
        </w:tc>
        <w:tc>
          <w:tcPr>
            <w:tcW w:w="0" w:type="auto"/>
            <w:vAlign w:val="center"/>
            <w:hideMark/>
          </w:tcPr>
          <w:p w:rsidR="00A32CC0" w:rsidRDefault="00345FDF">
            <w:pPr>
              <w:jc w:val="center"/>
            </w:pPr>
            <w:r>
              <w:t>-0.58</w:t>
            </w:r>
          </w:p>
        </w:tc>
        <w:tc>
          <w:tcPr>
            <w:tcW w:w="0" w:type="auto"/>
            <w:vAlign w:val="center"/>
            <w:hideMark/>
          </w:tcPr>
          <w:p w:rsidR="00A32CC0" w:rsidRDefault="00345FDF">
            <w:pPr>
              <w:jc w:val="center"/>
            </w:pPr>
            <w:r>
              <w:t>762,787,609</w:t>
            </w:r>
          </w:p>
        </w:tc>
        <w:tc>
          <w:tcPr>
            <w:tcW w:w="0" w:type="auto"/>
            <w:vAlign w:val="center"/>
            <w:hideMark/>
          </w:tcPr>
          <w:p w:rsidR="00A32CC0" w:rsidRDefault="00345FDF">
            <w:pPr>
              <w:jc w:val="center"/>
            </w:pPr>
            <w:r>
              <w:t>9.09</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Юганнефтегаз</w:t>
            </w:r>
          </w:p>
        </w:tc>
        <w:tc>
          <w:tcPr>
            <w:tcW w:w="0" w:type="auto"/>
            <w:vAlign w:val="center"/>
            <w:hideMark/>
          </w:tcPr>
          <w:p w:rsidR="00A32CC0" w:rsidRDefault="00345FDF">
            <w:pPr>
              <w:jc w:val="center"/>
            </w:pPr>
            <w:r>
              <w:t>25.25</w:t>
            </w:r>
          </w:p>
        </w:tc>
        <w:tc>
          <w:tcPr>
            <w:tcW w:w="0" w:type="auto"/>
            <w:vAlign w:val="center"/>
            <w:hideMark/>
          </w:tcPr>
          <w:p w:rsidR="00A32CC0" w:rsidRDefault="00345FDF">
            <w:pPr>
              <w:jc w:val="center"/>
            </w:pPr>
            <w:r>
              <w:t>26.2</w:t>
            </w:r>
          </w:p>
        </w:tc>
        <w:tc>
          <w:tcPr>
            <w:tcW w:w="0" w:type="auto"/>
            <w:vAlign w:val="center"/>
            <w:hideMark/>
          </w:tcPr>
          <w:p w:rsidR="00A32CC0" w:rsidRDefault="00345FDF">
            <w:pPr>
              <w:jc w:val="center"/>
            </w:pPr>
            <w:r>
              <w:t>0.49</w:t>
            </w:r>
          </w:p>
        </w:tc>
        <w:tc>
          <w:tcPr>
            <w:tcW w:w="0" w:type="auto"/>
            <w:vAlign w:val="center"/>
            <w:hideMark/>
          </w:tcPr>
          <w:p w:rsidR="00A32CC0" w:rsidRDefault="00345FDF">
            <w:pPr>
              <w:jc w:val="center"/>
            </w:pPr>
            <w:r>
              <w:t>1,194,418,826</w:t>
            </w:r>
          </w:p>
        </w:tc>
        <w:tc>
          <w:tcPr>
            <w:tcW w:w="0" w:type="auto"/>
            <w:vAlign w:val="center"/>
            <w:hideMark/>
          </w:tcPr>
          <w:p w:rsidR="00A32CC0" w:rsidRDefault="00345FDF">
            <w:pPr>
              <w:jc w:val="center"/>
            </w:pPr>
            <w:r>
              <w:t>neg</w:t>
            </w:r>
          </w:p>
        </w:tc>
        <w:tc>
          <w:tcPr>
            <w:tcW w:w="0" w:type="auto"/>
            <w:vAlign w:val="center"/>
            <w:hideMark/>
          </w:tcPr>
          <w:p w:rsidR="00A32CC0" w:rsidRDefault="00A32CC0"/>
        </w:tc>
      </w:tr>
    </w:tbl>
    <w:p w:rsidR="00A32CC0" w:rsidRDefault="0092778A">
      <w:r>
        <w:pict>
          <v:rect id="_x0000_i1042" style="width:0;height:1.5pt" o:hralign="center" o:hrstd="t" o:hr="t" fillcolor="#a0a0a0" stroked="f"/>
        </w:pict>
      </w:r>
    </w:p>
    <w:p w:rsidR="00A32CC0" w:rsidRDefault="00345FDF">
      <w:pPr>
        <w:pStyle w:val="1"/>
      </w:pPr>
      <w:r>
        <w:t xml:space="preserve">Sheet 2: </w:t>
      </w:r>
      <w:r>
        <w:rPr>
          <w:rStyle w:val="a6"/>
        </w:rPr>
        <w:t>Лист2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A32CC0">
        <w:trPr>
          <w:tblCellSpacing w:w="0" w:type="dxa"/>
        </w:trPr>
        <w:tc>
          <w:tcPr>
            <w:tcW w:w="0" w:type="auto"/>
            <w:vAlign w:val="center"/>
            <w:hideMark/>
          </w:tcPr>
          <w:p w:rsidR="00A32CC0" w:rsidRDefault="00345FDF">
            <w:pPr>
              <w:jc w:val="center"/>
            </w:pPr>
            <w:r>
              <w:rPr>
                <w:b/>
                <w:bCs/>
                <w:i/>
                <w:iCs/>
              </w:rPr>
              <w:t>20 октября</w:t>
            </w:r>
          </w:p>
        </w:tc>
        <w:tc>
          <w:tcPr>
            <w:tcW w:w="0" w:type="auto"/>
            <w:vAlign w:val="center"/>
            <w:hideMark/>
          </w:tcPr>
          <w:p w:rsidR="00A32CC0" w:rsidRDefault="00A32CC0"/>
        </w:tc>
        <w:tc>
          <w:tcPr>
            <w:tcW w:w="0" w:type="auto"/>
            <w:vAlign w:val="center"/>
            <w:hideMark/>
          </w:tcPr>
          <w:p w:rsidR="00A32CC0" w:rsidRDefault="00A32CC0">
            <w:pPr>
              <w:jc w:val="center"/>
            </w:pPr>
          </w:p>
        </w:tc>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vAlign w:val="center"/>
            <w:hideMark/>
          </w:tcPr>
          <w:p w:rsidR="00A32CC0" w:rsidRDefault="00345FDF">
            <w:pPr>
              <w:jc w:val="center"/>
            </w:pPr>
            <w:r>
              <w:t>Market CAP (USD)**</w:t>
            </w:r>
          </w:p>
        </w:tc>
        <w:tc>
          <w:tcPr>
            <w:tcW w:w="0" w:type="auto"/>
            <w:vAlign w:val="center"/>
            <w:hideMark/>
          </w:tcPr>
          <w:p w:rsidR="00A32CC0" w:rsidRDefault="00345FDF">
            <w:pPr>
              <w:jc w:val="center"/>
            </w:pPr>
            <w:r>
              <w:t>P/E Ratio</w:t>
            </w:r>
          </w:p>
        </w:tc>
        <w:tc>
          <w:tcPr>
            <w:tcW w:w="0" w:type="auto"/>
            <w:vAlign w:val="center"/>
            <w:hideMark/>
          </w:tcPr>
          <w:p w:rsidR="00A32CC0" w:rsidRDefault="00345FDF">
            <w:r>
              <w:t>Dividend yield</w:t>
            </w:r>
          </w:p>
        </w:tc>
      </w:tr>
      <w:tr w:rsidR="00A32CC0">
        <w:trPr>
          <w:tblCellSpacing w:w="0" w:type="dxa"/>
        </w:trPr>
        <w:tc>
          <w:tcPr>
            <w:tcW w:w="0" w:type="auto"/>
            <w:vAlign w:val="center"/>
            <w:hideMark/>
          </w:tcPr>
          <w:p w:rsidR="00A32CC0" w:rsidRDefault="00345FDF">
            <w:pPr>
              <w:jc w:val="center"/>
            </w:pPr>
            <w:r>
              <w:t>Черногорнефть</w:t>
            </w:r>
          </w:p>
        </w:tc>
        <w:tc>
          <w:tcPr>
            <w:tcW w:w="0" w:type="auto"/>
            <w:vAlign w:val="center"/>
            <w:hideMark/>
          </w:tcPr>
          <w:p w:rsidR="00A32CC0" w:rsidRDefault="00345FDF">
            <w:pPr>
              <w:jc w:val="right"/>
            </w:pPr>
            <w:r>
              <w:t>14.4</w:t>
            </w:r>
          </w:p>
        </w:tc>
        <w:tc>
          <w:tcPr>
            <w:tcW w:w="0" w:type="auto"/>
            <w:vAlign w:val="center"/>
            <w:hideMark/>
          </w:tcPr>
          <w:p w:rsidR="00A32CC0" w:rsidRDefault="00345FDF">
            <w:pPr>
              <w:jc w:val="center"/>
            </w:pPr>
            <w:r>
              <w:t>15.25</w:t>
            </w:r>
          </w:p>
        </w:tc>
        <w:tc>
          <w:tcPr>
            <w:tcW w:w="0" w:type="auto"/>
            <w:vAlign w:val="center"/>
            <w:hideMark/>
          </w:tcPr>
          <w:p w:rsidR="00A32CC0" w:rsidRDefault="00345FDF">
            <w:pPr>
              <w:jc w:val="right"/>
            </w:pPr>
            <w:r>
              <w:t>-0.9</w:t>
            </w:r>
          </w:p>
        </w:tc>
        <w:tc>
          <w:tcPr>
            <w:tcW w:w="0" w:type="auto"/>
            <w:vAlign w:val="center"/>
            <w:hideMark/>
          </w:tcPr>
          <w:p w:rsidR="00A32CC0" w:rsidRDefault="00345FDF">
            <w:r>
              <w:t>396,886,302</w:t>
            </w:r>
          </w:p>
        </w:tc>
        <w:tc>
          <w:tcPr>
            <w:tcW w:w="0" w:type="auto"/>
            <w:vAlign w:val="center"/>
            <w:hideMark/>
          </w:tcPr>
          <w:p w:rsidR="00A32CC0" w:rsidRDefault="00345FDF">
            <w:pPr>
              <w:jc w:val="right"/>
            </w:pPr>
            <w:r>
              <w:t>9.44</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Коминефть</w:t>
            </w:r>
          </w:p>
        </w:tc>
        <w:tc>
          <w:tcPr>
            <w:tcW w:w="0" w:type="auto"/>
            <w:vAlign w:val="center"/>
            <w:hideMark/>
          </w:tcPr>
          <w:p w:rsidR="00A32CC0" w:rsidRDefault="00345FDF">
            <w:pPr>
              <w:jc w:val="right"/>
            </w:pPr>
            <w:r>
              <w:t>5.8</w:t>
            </w:r>
          </w:p>
        </w:tc>
        <w:tc>
          <w:tcPr>
            <w:tcW w:w="0" w:type="auto"/>
            <w:vAlign w:val="center"/>
            <w:hideMark/>
          </w:tcPr>
          <w:p w:rsidR="00A32CC0" w:rsidRDefault="00345FDF">
            <w:pPr>
              <w:jc w:val="center"/>
            </w:pPr>
            <w:r>
              <w:t>6.2</w:t>
            </w:r>
          </w:p>
        </w:tc>
        <w:tc>
          <w:tcPr>
            <w:tcW w:w="0" w:type="auto"/>
            <w:vAlign w:val="center"/>
            <w:hideMark/>
          </w:tcPr>
          <w:p w:rsidR="00A32CC0" w:rsidRDefault="00345FDF">
            <w:pPr>
              <w:jc w:val="right"/>
            </w:pPr>
            <w:r>
              <w:t>-1.23</w:t>
            </w:r>
          </w:p>
        </w:tc>
        <w:tc>
          <w:tcPr>
            <w:tcW w:w="0" w:type="auto"/>
            <w:vAlign w:val="center"/>
            <w:hideMark/>
          </w:tcPr>
          <w:p w:rsidR="00A32CC0" w:rsidRDefault="00345FDF">
            <w:r>
              <w:t>261,713,304</w:t>
            </w:r>
          </w:p>
        </w:tc>
        <w:tc>
          <w:tcPr>
            <w:tcW w:w="0" w:type="auto"/>
            <w:vAlign w:val="center"/>
            <w:hideMark/>
          </w:tcPr>
          <w:p w:rsidR="00A32CC0" w:rsidRDefault="00345FDF">
            <w:r>
              <w:t>neg</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ЛУКоил Холдинг</w:t>
            </w:r>
          </w:p>
        </w:tc>
        <w:tc>
          <w:tcPr>
            <w:tcW w:w="0" w:type="auto"/>
            <w:vAlign w:val="center"/>
            <w:hideMark/>
          </w:tcPr>
          <w:p w:rsidR="00A32CC0" w:rsidRDefault="00345FDF">
            <w:pPr>
              <w:jc w:val="right"/>
            </w:pPr>
            <w:r>
              <w:t>26.65</w:t>
            </w:r>
          </w:p>
        </w:tc>
        <w:tc>
          <w:tcPr>
            <w:tcW w:w="0" w:type="auto"/>
            <w:vAlign w:val="center"/>
            <w:hideMark/>
          </w:tcPr>
          <w:p w:rsidR="00A32CC0" w:rsidRDefault="00345FDF">
            <w:pPr>
              <w:jc w:val="center"/>
            </w:pPr>
            <w:r>
              <w:t>26.75</w:t>
            </w:r>
          </w:p>
        </w:tc>
        <w:tc>
          <w:tcPr>
            <w:tcW w:w="0" w:type="auto"/>
            <w:vAlign w:val="center"/>
            <w:hideMark/>
          </w:tcPr>
          <w:p w:rsidR="00A32CC0" w:rsidRDefault="00345FDF">
            <w:pPr>
              <w:jc w:val="right"/>
            </w:pPr>
            <w:r>
              <w:t>-0.41</w:t>
            </w:r>
          </w:p>
        </w:tc>
        <w:tc>
          <w:tcPr>
            <w:tcW w:w="0" w:type="auto"/>
            <w:vAlign w:val="center"/>
            <w:hideMark/>
          </w:tcPr>
          <w:p w:rsidR="00A32CC0" w:rsidRDefault="00345FDF">
            <w:r>
              <w:t>19,340,950,266</w:t>
            </w:r>
          </w:p>
        </w:tc>
        <w:tc>
          <w:tcPr>
            <w:tcW w:w="0" w:type="auto"/>
            <w:vAlign w:val="center"/>
            <w:hideMark/>
          </w:tcPr>
          <w:p w:rsidR="00A32CC0" w:rsidRDefault="00345FDF">
            <w:pPr>
              <w:jc w:val="right"/>
            </w:pPr>
            <w:r>
              <w:t>26.53</w:t>
            </w:r>
          </w:p>
        </w:tc>
        <w:tc>
          <w:tcPr>
            <w:tcW w:w="0" w:type="auto"/>
            <w:vAlign w:val="center"/>
            <w:hideMark/>
          </w:tcPr>
          <w:p w:rsidR="00A32CC0" w:rsidRDefault="00345FDF">
            <w:pPr>
              <w:jc w:val="right"/>
            </w:pPr>
            <w:r>
              <w:t>0.19</w:t>
            </w:r>
          </w:p>
        </w:tc>
      </w:tr>
      <w:tr w:rsidR="00A32CC0">
        <w:trPr>
          <w:tblCellSpacing w:w="0" w:type="dxa"/>
        </w:trPr>
        <w:tc>
          <w:tcPr>
            <w:tcW w:w="0" w:type="auto"/>
            <w:vAlign w:val="center"/>
            <w:hideMark/>
          </w:tcPr>
          <w:p w:rsidR="00A32CC0" w:rsidRDefault="00345FDF">
            <w:pPr>
              <w:jc w:val="center"/>
            </w:pPr>
            <w:r>
              <w:t>Мегионнефтегаз</w:t>
            </w:r>
          </w:p>
        </w:tc>
        <w:tc>
          <w:tcPr>
            <w:tcW w:w="0" w:type="auto"/>
            <w:vAlign w:val="center"/>
            <w:hideMark/>
          </w:tcPr>
          <w:p w:rsidR="00A32CC0" w:rsidRDefault="00345FDF">
            <w:pPr>
              <w:jc w:val="right"/>
            </w:pPr>
            <w:r>
              <w:t>8.56</w:t>
            </w:r>
          </w:p>
        </w:tc>
        <w:tc>
          <w:tcPr>
            <w:tcW w:w="0" w:type="auto"/>
            <w:vAlign w:val="center"/>
            <w:hideMark/>
          </w:tcPr>
          <w:p w:rsidR="00A32CC0" w:rsidRDefault="00345FDF">
            <w:pPr>
              <w:jc w:val="center"/>
            </w:pPr>
            <w:r>
              <w:t>8.65</w:t>
            </w:r>
          </w:p>
        </w:tc>
        <w:tc>
          <w:tcPr>
            <w:tcW w:w="0" w:type="auto"/>
            <w:vAlign w:val="center"/>
            <w:hideMark/>
          </w:tcPr>
          <w:p w:rsidR="00A32CC0" w:rsidRDefault="00345FDF">
            <w:pPr>
              <w:jc w:val="right"/>
            </w:pPr>
            <w:r>
              <w:t>-1.31</w:t>
            </w:r>
          </w:p>
        </w:tc>
        <w:tc>
          <w:tcPr>
            <w:tcW w:w="0" w:type="auto"/>
            <w:vAlign w:val="center"/>
            <w:hideMark/>
          </w:tcPr>
          <w:p w:rsidR="00A32CC0" w:rsidRDefault="00345FDF">
            <w:r>
              <w:t>1,005,727,480</w:t>
            </w:r>
          </w:p>
        </w:tc>
        <w:tc>
          <w:tcPr>
            <w:tcW w:w="0" w:type="auto"/>
            <w:vAlign w:val="center"/>
            <w:hideMark/>
          </w:tcPr>
          <w:p w:rsidR="00A32CC0" w:rsidRDefault="00345FDF">
            <w:pPr>
              <w:jc w:val="right"/>
            </w:pPr>
            <w:r>
              <w:t>7.02</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Нижневартовскнефтегаз</w:t>
            </w:r>
          </w:p>
        </w:tc>
        <w:tc>
          <w:tcPr>
            <w:tcW w:w="0" w:type="auto"/>
            <w:vAlign w:val="center"/>
            <w:hideMark/>
          </w:tcPr>
          <w:p w:rsidR="00A32CC0" w:rsidRDefault="00345FDF">
            <w:pPr>
              <w:jc w:val="right"/>
            </w:pPr>
            <w:r>
              <w:t>30</w:t>
            </w:r>
          </w:p>
        </w:tc>
        <w:tc>
          <w:tcPr>
            <w:tcW w:w="0" w:type="auto"/>
            <w:vAlign w:val="center"/>
            <w:hideMark/>
          </w:tcPr>
          <w:p w:rsidR="00A32CC0" w:rsidRDefault="00345FDF">
            <w:pPr>
              <w:jc w:val="center"/>
            </w:pPr>
            <w:r>
              <w:t>38</w:t>
            </w:r>
          </w:p>
        </w:tc>
        <w:tc>
          <w:tcPr>
            <w:tcW w:w="0" w:type="auto"/>
            <w:vAlign w:val="center"/>
            <w:hideMark/>
          </w:tcPr>
          <w:p w:rsidR="00A32CC0" w:rsidRDefault="00345FDF">
            <w:pPr>
              <w:jc w:val="right"/>
            </w:pPr>
            <w:r>
              <w:t>-2.86</w:t>
            </w:r>
          </w:p>
        </w:tc>
        <w:tc>
          <w:tcPr>
            <w:tcW w:w="0" w:type="auto"/>
            <w:vAlign w:val="center"/>
            <w:hideMark/>
          </w:tcPr>
          <w:p w:rsidR="00A32CC0" w:rsidRDefault="00345FDF">
            <w:r>
              <w:t>464,540,708</w:t>
            </w:r>
          </w:p>
        </w:tc>
        <w:tc>
          <w:tcPr>
            <w:tcW w:w="0" w:type="auto"/>
            <w:vAlign w:val="center"/>
            <w:hideMark/>
          </w:tcPr>
          <w:p w:rsidR="00A32CC0" w:rsidRDefault="00345FDF">
            <w:r>
              <w:t>neg</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Ноябрьскнефтегаз</w:t>
            </w:r>
          </w:p>
        </w:tc>
        <w:tc>
          <w:tcPr>
            <w:tcW w:w="0" w:type="auto"/>
            <w:vAlign w:val="center"/>
            <w:hideMark/>
          </w:tcPr>
          <w:p w:rsidR="00A32CC0" w:rsidRDefault="00345FDF">
            <w:pPr>
              <w:jc w:val="right"/>
            </w:pPr>
            <w:r>
              <w:t>12.76</w:t>
            </w:r>
          </w:p>
        </w:tc>
        <w:tc>
          <w:tcPr>
            <w:tcW w:w="0" w:type="auto"/>
            <w:vAlign w:val="center"/>
            <w:hideMark/>
          </w:tcPr>
          <w:p w:rsidR="00A32CC0" w:rsidRDefault="00345FDF">
            <w:pPr>
              <w:jc w:val="center"/>
            </w:pPr>
            <w:r>
              <w:t>13.05</w:t>
            </w:r>
          </w:p>
        </w:tc>
        <w:tc>
          <w:tcPr>
            <w:tcW w:w="0" w:type="auto"/>
            <w:vAlign w:val="center"/>
            <w:hideMark/>
          </w:tcPr>
          <w:p w:rsidR="00A32CC0" w:rsidRDefault="00345FDF">
            <w:pPr>
              <w:jc w:val="right"/>
            </w:pPr>
            <w:r>
              <w:t>0.04</w:t>
            </w:r>
          </w:p>
        </w:tc>
        <w:tc>
          <w:tcPr>
            <w:tcW w:w="0" w:type="auto"/>
            <w:vAlign w:val="center"/>
            <w:hideMark/>
          </w:tcPr>
          <w:p w:rsidR="00A32CC0" w:rsidRDefault="00345FDF">
            <w:r>
              <w:t>874,107,669</w:t>
            </w:r>
          </w:p>
        </w:tc>
        <w:tc>
          <w:tcPr>
            <w:tcW w:w="0" w:type="auto"/>
            <w:vAlign w:val="center"/>
            <w:hideMark/>
          </w:tcPr>
          <w:p w:rsidR="00A32CC0" w:rsidRDefault="00345FDF">
            <w:pPr>
              <w:jc w:val="right"/>
            </w:pPr>
            <w:r>
              <w:t>41.06</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Оренбургнефть</w:t>
            </w:r>
          </w:p>
        </w:tc>
        <w:tc>
          <w:tcPr>
            <w:tcW w:w="0" w:type="auto"/>
            <w:vAlign w:val="center"/>
            <w:hideMark/>
          </w:tcPr>
          <w:p w:rsidR="00A32CC0" w:rsidRDefault="00345FDF">
            <w:pPr>
              <w:jc w:val="right"/>
            </w:pPr>
            <w:r>
              <w:t>8.13</w:t>
            </w:r>
          </w:p>
        </w:tc>
        <w:tc>
          <w:tcPr>
            <w:tcW w:w="0" w:type="auto"/>
            <w:vAlign w:val="center"/>
            <w:hideMark/>
          </w:tcPr>
          <w:p w:rsidR="00A32CC0" w:rsidRDefault="00345FDF">
            <w:pPr>
              <w:jc w:val="center"/>
            </w:pPr>
            <w:r>
              <w:t>8.29</w:t>
            </w:r>
          </w:p>
        </w:tc>
        <w:tc>
          <w:tcPr>
            <w:tcW w:w="0" w:type="auto"/>
            <w:vAlign w:val="center"/>
            <w:hideMark/>
          </w:tcPr>
          <w:p w:rsidR="00A32CC0" w:rsidRDefault="00345FDF">
            <w:pPr>
              <w:jc w:val="right"/>
            </w:pPr>
            <w:r>
              <w:t>-0.7</w:t>
            </w:r>
          </w:p>
        </w:tc>
        <w:tc>
          <w:tcPr>
            <w:tcW w:w="0" w:type="auto"/>
            <w:vAlign w:val="center"/>
            <w:hideMark/>
          </w:tcPr>
          <w:p w:rsidR="00A32CC0" w:rsidRDefault="00345FDF">
            <w:r>
              <w:t>545,589,187</w:t>
            </w:r>
          </w:p>
        </w:tc>
        <w:tc>
          <w:tcPr>
            <w:tcW w:w="0" w:type="auto"/>
            <w:vAlign w:val="center"/>
            <w:hideMark/>
          </w:tcPr>
          <w:p w:rsidR="00A32CC0" w:rsidRDefault="00345FDF">
            <w:pPr>
              <w:jc w:val="right"/>
            </w:pPr>
            <w:r>
              <w:t>6.77</w:t>
            </w:r>
          </w:p>
        </w:tc>
        <w:tc>
          <w:tcPr>
            <w:tcW w:w="0" w:type="auto"/>
            <w:vAlign w:val="center"/>
            <w:hideMark/>
          </w:tcPr>
          <w:p w:rsidR="00A32CC0" w:rsidRDefault="00345FDF">
            <w:pPr>
              <w:jc w:val="right"/>
            </w:pPr>
            <w:r>
              <w:t>0.08</w:t>
            </w:r>
          </w:p>
        </w:tc>
      </w:tr>
      <w:tr w:rsidR="00A32CC0">
        <w:trPr>
          <w:tblCellSpacing w:w="0" w:type="dxa"/>
        </w:trPr>
        <w:tc>
          <w:tcPr>
            <w:tcW w:w="0" w:type="auto"/>
            <w:vAlign w:val="center"/>
            <w:hideMark/>
          </w:tcPr>
          <w:p w:rsidR="00A32CC0" w:rsidRDefault="00345FDF">
            <w:pPr>
              <w:jc w:val="center"/>
            </w:pPr>
            <w:r>
              <w:t>Пурнефтегаз</w:t>
            </w:r>
          </w:p>
        </w:tc>
        <w:tc>
          <w:tcPr>
            <w:tcW w:w="0" w:type="auto"/>
            <w:vAlign w:val="center"/>
            <w:hideMark/>
          </w:tcPr>
          <w:p w:rsidR="00A32CC0" w:rsidRDefault="00345FDF">
            <w:pPr>
              <w:jc w:val="right"/>
            </w:pPr>
            <w:r>
              <w:t>11.17</w:t>
            </w:r>
          </w:p>
        </w:tc>
        <w:tc>
          <w:tcPr>
            <w:tcW w:w="0" w:type="auto"/>
            <w:vAlign w:val="center"/>
            <w:hideMark/>
          </w:tcPr>
          <w:p w:rsidR="00A32CC0" w:rsidRDefault="00345FDF">
            <w:pPr>
              <w:jc w:val="center"/>
            </w:pPr>
            <w:r>
              <w:t>11.88</w:t>
            </w:r>
          </w:p>
        </w:tc>
        <w:tc>
          <w:tcPr>
            <w:tcW w:w="0" w:type="auto"/>
            <w:vAlign w:val="center"/>
            <w:hideMark/>
          </w:tcPr>
          <w:p w:rsidR="00A32CC0" w:rsidRDefault="00345FDF">
            <w:pPr>
              <w:jc w:val="right"/>
            </w:pPr>
            <w:r>
              <w:t>0.64</w:t>
            </w:r>
          </w:p>
        </w:tc>
        <w:tc>
          <w:tcPr>
            <w:tcW w:w="0" w:type="auto"/>
            <w:vAlign w:val="center"/>
            <w:hideMark/>
          </w:tcPr>
          <w:p w:rsidR="00A32CC0" w:rsidRDefault="00345FDF">
            <w:r>
              <w:t>1,126,188,971</w:t>
            </w:r>
          </w:p>
        </w:tc>
        <w:tc>
          <w:tcPr>
            <w:tcW w:w="0" w:type="auto"/>
            <w:vAlign w:val="center"/>
            <w:hideMark/>
          </w:tcPr>
          <w:p w:rsidR="00A32CC0" w:rsidRDefault="00345FDF">
            <w:pPr>
              <w:jc w:val="right"/>
            </w:pPr>
            <w:r>
              <w:t>19.25</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Сахалинморнефтегаз</w:t>
            </w:r>
          </w:p>
        </w:tc>
        <w:tc>
          <w:tcPr>
            <w:tcW w:w="0" w:type="auto"/>
            <w:vAlign w:val="center"/>
            <w:hideMark/>
          </w:tcPr>
          <w:p w:rsidR="00A32CC0" w:rsidRDefault="00345FDF">
            <w:pPr>
              <w:jc w:val="right"/>
            </w:pPr>
            <w:r>
              <w:t>1140</w:t>
            </w:r>
          </w:p>
        </w:tc>
        <w:tc>
          <w:tcPr>
            <w:tcW w:w="0" w:type="auto"/>
            <w:vAlign w:val="center"/>
            <w:hideMark/>
          </w:tcPr>
          <w:p w:rsidR="00A32CC0" w:rsidRDefault="00345FDF">
            <w:pPr>
              <w:jc w:val="center"/>
            </w:pPr>
            <w:r>
              <w:t>12.5</w:t>
            </w:r>
          </w:p>
        </w:tc>
        <w:tc>
          <w:tcPr>
            <w:tcW w:w="0" w:type="auto"/>
            <w:vAlign w:val="center"/>
            <w:hideMark/>
          </w:tcPr>
          <w:p w:rsidR="00A32CC0" w:rsidRDefault="00345FDF">
            <w:pPr>
              <w:jc w:val="right"/>
            </w:pPr>
            <w:r>
              <w:t>-0.62</w:t>
            </w:r>
          </w:p>
        </w:tc>
        <w:tc>
          <w:tcPr>
            <w:tcW w:w="0" w:type="auto"/>
            <w:vAlign w:val="center"/>
            <w:hideMark/>
          </w:tcPr>
          <w:p w:rsidR="00A32CC0" w:rsidRDefault="00345FDF">
            <w:r>
              <w:t>822,459,546</w:t>
            </w:r>
          </w:p>
        </w:tc>
        <w:tc>
          <w:tcPr>
            <w:tcW w:w="0" w:type="auto"/>
            <w:vAlign w:val="center"/>
            <w:hideMark/>
          </w:tcPr>
          <w:p w:rsidR="00A32CC0" w:rsidRDefault="00345FDF">
            <w:pPr>
              <w:jc w:val="right"/>
            </w:pPr>
            <w:r>
              <w:t>10.16</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Сургутнефтегаз</w:t>
            </w:r>
          </w:p>
        </w:tc>
        <w:tc>
          <w:tcPr>
            <w:tcW w:w="0" w:type="auto"/>
            <w:vAlign w:val="center"/>
            <w:hideMark/>
          </w:tcPr>
          <w:p w:rsidR="00A32CC0" w:rsidRDefault="00345FDF">
            <w:pPr>
              <w:jc w:val="right"/>
            </w:pPr>
            <w:r>
              <w:t>0.26</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right"/>
            </w:pPr>
            <w:r>
              <w:t>-1.23</w:t>
            </w:r>
          </w:p>
        </w:tc>
        <w:tc>
          <w:tcPr>
            <w:tcW w:w="0" w:type="auto"/>
            <w:vAlign w:val="center"/>
            <w:hideMark/>
          </w:tcPr>
          <w:p w:rsidR="00A32CC0" w:rsidRDefault="00345FDF">
            <w:r>
              <w:t>1,258,288,871</w:t>
            </w:r>
          </w:p>
        </w:tc>
        <w:tc>
          <w:tcPr>
            <w:tcW w:w="0" w:type="auto"/>
            <w:vAlign w:val="center"/>
            <w:hideMark/>
          </w:tcPr>
          <w:p w:rsidR="00A32CC0" w:rsidRDefault="00345FDF">
            <w:pPr>
              <w:jc w:val="right"/>
            </w:pPr>
            <w:r>
              <w:t>3.13</w:t>
            </w:r>
          </w:p>
        </w:tc>
        <w:tc>
          <w:tcPr>
            <w:tcW w:w="0" w:type="auto"/>
            <w:vAlign w:val="center"/>
            <w:hideMark/>
          </w:tcPr>
          <w:p w:rsidR="00A32CC0" w:rsidRDefault="00345FDF">
            <w:pPr>
              <w:jc w:val="right"/>
            </w:pPr>
            <w:r>
              <w:t>2.35</w:t>
            </w:r>
          </w:p>
        </w:tc>
      </w:tr>
      <w:tr w:rsidR="00A32CC0">
        <w:trPr>
          <w:tblCellSpacing w:w="0" w:type="dxa"/>
        </w:trPr>
        <w:tc>
          <w:tcPr>
            <w:tcW w:w="0" w:type="auto"/>
            <w:vAlign w:val="center"/>
            <w:hideMark/>
          </w:tcPr>
          <w:p w:rsidR="00A32CC0" w:rsidRDefault="00345FDF">
            <w:pPr>
              <w:jc w:val="center"/>
            </w:pPr>
            <w:r>
              <w:t>Татнефть</w:t>
            </w:r>
          </w:p>
        </w:tc>
        <w:tc>
          <w:tcPr>
            <w:tcW w:w="0" w:type="auto"/>
            <w:vAlign w:val="center"/>
            <w:hideMark/>
          </w:tcPr>
          <w:p w:rsidR="00A32CC0" w:rsidRDefault="00345FDF">
            <w:pPr>
              <w:jc w:val="right"/>
            </w:pPr>
            <w:r>
              <w:t>182.2</w:t>
            </w:r>
          </w:p>
        </w:tc>
        <w:tc>
          <w:tcPr>
            <w:tcW w:w="0" w:type="auto"/>
            <w:vAlign w:val="center"/>
            <w:hideMark/>
          </w:tcPr>
          <w:p w:rsidR="00A32CC0" w:rsidRDefault="00345FDF">
            <w:pPr>
              <w:jc w:val="center"/>
            </w:pPr>
            <w:r>
              <w:t>185</w:t>
            </w:r>
          </w:p>
        </w:tc>
        <w:tc>
          <w:tcPr>
            <w:tcW w:w="0" w:type="auto"/>
            <w:vAlign w:val="center"/>
            <w:hideMark/>
          </w:tcPr>
          <w:p w:rsidR="00A32CC0" w:rsidRDefault="00345FDF">
            <w:pPr>
              <w:jc w:val="right"/>
            </w:pPr>
            <w:r>
              <w:t>3.44</w:t>
            </w:r>
          </w:p>
        </w:tc>
        <w:tc>
          <w:tcPr>
            <w:tcW w:w="0" w:type="auto"/>
            <w:vAlign w:val="center"/>
            <w:hideMark/>
          </w:tcPr>
          <w:p w:rsidR="00A32CC0" w:rsidRDefault="00345FDF">
            <w:r>
              <w:t>3,203,176,298</w:t>
            </w:r>
          </w:p>
        </w:tc>
        <w:tc>
          <w:tcPr>
            <w:tcW w:w="0" w:type="auto"/>
            <w:vAlign w:val="center"/>
            <w:hideMark/>
          </w:tcPr>
          <w:p w:rsidR="00A32CC0" w:rsidRDefault="00345FDF">
            <w:pPr>
              <w:jc w:val="right"/>
            </w:pPr>
            <w:r>
              <w:t>11.46</w:t>
            </w:r>
          </w:p>
        </w:tc>
        <w:tc>
          <w:tcPr>
            <w:tcW w:w="0" w:type="auto"/>
            <w:vAlign w:val="center"/>
            <w:hideMark/>
          </w:tcPr>
          <w:p w:rsidR="00A32CC0" w:rsidRDefault="00345FDF">
            <w:pPr>
              <w:jc w:val="right"/>
            </w:pPr>
            <w:r>
              <w:t>0.57</w:t>
            </w:r>
          </w:p>
        </w:tc>
      </w:tr>
      <w:tr w:rsidR="00A32CC0">
        <w:trPr>
          <w:tblCellSpacing w:w="0" w:type="dxa"/>
        </w:trPr>
        <w:tc>
          <w:tcPr>
            <w:tcW w:w="0" w:type="auto"/>
            <w:vAlign w:val="center"/>
            <w:hideMark/>
          </w:tcPr>
          <w:p w:rsidR="00A32CC0" w:rsidRDefault="00345FDF">
            <w:pPr>
              <w:jc w:val="center"/>
            </w:pPr>
            <w:r>
              <w:t>Томскнефть</w:t>
            </w:r>
          </w:p>
        </w:tc>
        <w:tc>
          <w:tcPr>
            <w:tcW w:w="0" w:type="auto"/>
            <w:vAlign w:val="center"/>
            <w:hideMark/>
          </w:tcPr>
          <w:p w:rsidR="00A32CC0" w:rsidRDefault="00345FDF">
            <w:pPr>
              <w:jc w:val="right"/>
            </w:pPr>
            <w:r>
              <w:t>19.3</w:t>
            </w:r>
          </w:p>
        </w:tc>
        <w:tc>
          <w:tcPr>
            <w:tcW w:w="0" w:type="auto"/>
            <w:vAlign w:val="center"/>
            <w:hideMark/>
          </w:tcPr>
          <w:p w:rsidR="00A32CC0" w:rsidRDefault="00345FDF">
            <w:pPr>
              <w:jc w:val="center"/>
            </w:pPr>
            <w:r>
              <w:t>19.8</w:t>
            </w:r>
          </w:p>
        </w:tc>
        <w:tc>
          <w:tcPr>
            <w:tcW w:w="0" w:type="auto"/>
            <w:vAlign w:val="center"/>
            <w:hideMark/>
          </w:tcPr>
          <w:p w:rsidR="00A32CC0" w:rsidRDefault="00345FDF">
            <w:pPr>
              <w:jc w:val="right"/>
            </w:pPr>
            <w:r>
              <w:t>-0.31</w:t>
            </w:r>
          </w:p>
        </w:tc>
        <w:tc>
          <w:tcPr>
            <w:tcW w:w="0" w:type="auto"/>
            <w:vAlign w:val="center"/>
            <w:hideMark/>
          </w:tcPr>
          <w:p w:rsidR="00A32CC0" w:rsidRDefault="00345FDF">
            <w:r>
              <w:t>759,635,361</w:t>
            </w:r>
          </w:p>
        </w:tc>
        <w:tc>
          <w:tcPr>
            <w:tcW w:w="0" w:type="auto"/>
            <w:vAlign w:val="center"/>
            <w:hideMark/>
          </w:tcPr>
          <w:p w:rsidR="00A32CC0" w:rsidRDefault="00345FDF">
            <w:pPr>
              <w:jc w:val="right"/>
            </w:pPr>
            <w:r>
              <w:t>9.06</w:t>
            </w:r>
          </w:p>
        </w:tc>
        <w:tc>
          <w:tcPr>
            <w:tcW w:w="0" w:type="auto"/>
            <w:vAlign w:val="center"/>
            <w:hideMark/>
          </w:tcPr>
          <w:p w:rsidR="00A32CC0" w:rsidRDefault="00A32CC0"/>
        </w:tc>
      </w:tr>
      <w:tr w:rsidR="00A32CC0">
        <w:trPr>
          <w:tblCellSpacing w:w="0" w:type="dxa"/>
        </w:trPr>
        <w:tc>
          <w:tcPr>
            <w:tcW w:w="0" w:type="auto"/>
            <w:vAlign w:val="center"/>
            <w:hideMark/>
          </w:tcPr>
          <w:p w:rsidR="00A32CC0" w:rsidRDefault="00345FDF">
            <w:pPr>
              <w:jc w:val="center"/>
            </w:pPr>
            <w:r>
              <w:t>Юганнефтегаз</w:t>
            </w:r>
          </w:p>
        </w:tc>
        <w:tc>
          <w:tcPr>
            <w:tcW w:w="0" w:type="auto"/>
            <w:vAlign w:val="center"/>
            <w:hideMark/>
          </w:tcPr>
          <w:p w:rsidR="00A32CC0" w:rsidRDefault="00345FDF">
            <w:pPr>
              <w:jc w:val="right"/>
            </w:pPr>
            <w:r>
              <w:t>25</w:t>
            </w:r>
          </w:p>
        </w:tc>
        <w:tc>
          <w:tcPr>
            <w:tcW w:w="0" w:type="auto"/>
            <w:vAlign w:val="center"/>
            <w:hideMark/>
          </w:tcPr>
          <w:p w:rsidR="00A32CC0" w:rsidRDefault="00345FDF">
            <w:pPr>
              <w:jc w:val="center"/>
            </w:pPr>
            <w:r>
              <w:t>26.2</w:t>
            </w:r>
          </w:p>
        </w:tc>
        <w:tc>
          <w:tcPr>
            <w:tcW w:w="0" w:type="auto"/>
            <w:vAlign w:val="center"/>
            <w:hideMark/>
          </w:tcPr>
          <w:p w:rsidR="00A32CC0" w:rsidRDefault="00345FDF">
            <w:pPr>
              <w:jc w:val="right"/>
            </w:pPr>
            <w:r>
              <w:t>-0.49</w:t>
            </w:r>
          </w:p>
        </w:tc>
        <w:tc>
          <w:tcPr>
            <w:tcW w:w="0" w:type="auto"/>
            <w:vAlign w:val="center"/>
            <w:hideMark/>
          </w:tcPr>
          <w:p w:rsidR="00A32CC0" w:rsidRDefault="00345FDF">
            <w:r>
              <w:t>1,188,081,502</w:t>
            </w:r>
          </w:p>
        </w:tc>
        <w:tc>
          <w:tcPr>
            <w:tcW w:w="0" w:type="auto"/>
            <w:vAlign w:val="center"/>
            <w:hideMark/>
          </w:tcPr>
          <w:p w:rsidR="00A32CC0" w:rsidRDefault="00345FDF">
            <w:r>
              <w:t>neg</w:t>
            </w:r>
          </w:p>
        </w:tc>
        <w:tc>
          <w:tcPr>
            <w:tcW w:w="0" w:type="auto"/>
            <w:vAlign w:val="center"/>
            <w:hideMark/>
          </w:tcPr>
          <w:p w:rsidR="00A32CC0" w:rsidRDefault="00A32CC0"/>
        </w:tc>
      </w:tr>
    </w:tbl>
    <w:p w:rsidR="00A32CC0" w:rsidRDefault="0092778A">
      <w:r>
        <w:pict>
          <v:rect id="_x0000_i1043" style="width:0;height:1.5pt" o:hralign="center" o:hrstd="t" o:hr="t" fillcolor="#a0a0a0" stroked="f"/>
        </w:pict>
      </w:r>
    </w:p>
    <w:p w:rsidR="00A32CC0" w:rsidRDefault="00345FDF">
      <w:pPr>
        <w:pStyle w:val="1"/>
      </w:pPr>
      <w:r>
        <w:t xml:space="preserve">Sheet 3: </w:t>
      </w:r>
      <w:r>
        <w:rPr>
          <w:rStyle w:val="a6"/>
        </w:rPr>
        <w:t>Лист3</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A32CC0">
        <w:trPr>
          <w:tblCellSpacing w:w="0" w:type="dxa"/>
        </w:trPr>
        <w:tc>
          <w:tcPr>
            <w:tcW w:w="0" w:type="auto"/>
            <w:vAlign w:val="center"/>
            <w:hideMark/>
          </w:tcPr>
          <w:p w:rsidR="00A32CC0" w:rsidRDefault="00345FDF">
            <w:pPr>
              <w:jc w:val="center"/>
            </w:pPr>
            <w:r>
              <w:rPr>
                <w:b/>
                <w:bCs/>
                <w:i/>
                <w:iCs/>
              </w:rPr>
              <w:t>21октября</w:t>
            </w: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vAlign w:val="center"/>
            <w:hideMark/>
          </w:tcPr>
          <w:p w:rsidR="00A32CC0" w:rsidRDefault="00345FDF">
            <w:pPr>
              <w:jc w:val="center"/>
            </w:pPr>
            <w:r>
              <w:t>Market CAP (USD)**</w:t>
            </w:r>
          </w:p>
        </w:tc>
        <w:tc>
          <w:tcPr>
            <w:tcW w:w="0" w:type="auto"/>
            <w:vAlign w:val="center"/>
            <w:hideMark/>
          </w:tcPr>
          <w:p w:rsidR="00A32CC0" w:rsidRDefault="00345FDF">
            <w:pPr>
              <w:jc w:val="center"/>
            </w:pPr>
            <w:r>
              <w:t>P/E Ratio</w:t>
            </w:r>
          </w:p>
        </w:tc>
        <w:tc>
          <w:tcPr>
            <w:tcW w:w="0" w:type="auto"/>
            <w:vAlign w:val="center"/>
            <w:hideMark/>
          </w:tcPr>
          <w:p w:rsidR="00A32CC0" w:rsidRDefault="00345FDF">
            <w:pPr>
              <w:jc w:val="center"/>
            </w:pPr>
            <w:r>
              <w:t>Dividend yield</w:t>
            </w:r>
          </w:p>
        </w:tc>
      </w:tr>
      <w:tr w:rsidR="00A32CC0">
        <w:trPr>
          <w:tblCellSpacing w:w="0" w:type="dxa"/>
        </w:trPr>
        <w:tc>
          <w:tcPr>
            <w:tcW w:w="0" w:type="auto"/>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14.45</w:t>
            </w:r>
          </w:p>
        </w:tc>
        <w:tc>
          <w:tcPr>
            <w:tcW w:w="0" w:type="auto"/>
            <w:vAlign w:val="center"/>
            <w:hideMark/>
          </w:tcPr>
          <w:p w:rsidR="00A32CC0" w:rsidRDefault="00345FDF">
            <w:pPr>
              <w:jc w:val="center"/>
            </w:pPr>
            <w:r>
              <w:t>15.45</w:t>
            </w:r>
          </w:p>
        </w:tc>
        <w:tc>
          <w:tcPr>
            <w:tcW w:w="0" w:type="auto"/>
            <w:vAlign w:val="center"/>
            <w:hideMark/>
          </w:tcPr>
          <w:p w:rsidR="00A32CC0" w:rsidRDefault="00345FDF">
            <w:pPr>
              <w:jc w:val="center"/>
            </w:pPr>
            <w:r>
              <w:t>0.84</w:t>
            </w:r>
          </w:p>
        </w:tc>
        <w:tc>
          <w:tcPr>
            <w:tcW w:w="0" w:type="auto"/>
            <w:vAlign w:val="center"/>
            <w:hideMark/>
          </w:tcPr>
          <w:p w:rsidR="00A32CC0" w:rsidRDefault="00345FDF">
            <w:pPr>
              <w:jc w:val="center"/>
            </w:pPr>
            <w:r>
              <w:t>400,232,729</w:t>
            </w:r>
          </w:p>
        </w:tc>
        <w:tc>
          <w:tcPr>
            <w:tcW w:w="0" w:type="auto"/>
            <w:vAlign w:val="center"/>
            <w:hideMark/>
          </w:tcPr>
          <w:p w:rsidR="00A32CC0" w:rsidRDefault="00345FDF">
            <w:pPr>
              <w:jc w:val="center"/>
            </w:pPr>
            <w:r>
              <w:t>9.52</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Коминефть</w:t>
            </w:r>
          </w:p>
        </w:tc>
        <w:tc>
          <w:tcPr>
            <w:tcW w:w="0" w:type="auto"/>
            <w:vAlign w:val="center"/>
            <w:hideMark/>
          </w:tcPr>
          <w:p w:rsidR="00A32CC0" w:rsidRDefault="00345FDF">
            <w:pPr>
              <w:jc w:val="center"/>
            </w:pPr>
            <w:r>
              <w:t>5.9</w:t>
            </w:r>
          </w:p>
        </w:tc>
        <w:tc>
          <w:tcPr>
            <w:tcW w:w="0" w:type="auto"/>
            <w:vAlign w:val="center"/>
            <w:hideMark/>
          </w:tcPr>
          <w:p w:rsidR="00A32CC0" w:rsidRDefault="00345FDF">
            <w:pPr>
              <w:jc w:val="center"/>
            </w:pPr>
            <w:r>
              <w:t>6.2</w:t>
            </w:r>
          </w:p>
        </w:tc>
        <w:tc>
          <w:tcPr>
            <w:tcW w:w="0" w:type="auto"/>
            <w:vAlign w:val="center"/>
            <w:hideMark/>
          </w:tcPr>
          <w:p w:rsidR="00A32CC0" w:rsidRDefault="00345FDF">
            <w:pPr>
              <w:jc w:val="center"/>
            </w:pPr>
            <w:r>
              <w:t>0.83</w:t>
            </w:r>
          </w:p>
        </w:tc>
        <w:tc>
          <w:tcPr>
            <w:tcW w:w="0" w:type="auto"/>
            <w:vAlign w:val="center"/>
            <w:hideMark/>
          </w:tcPr>
          <w:p w:rsidR="00A32CC0" w:rsidRDefault="00345FDF">
            <w:pPr>
              <w:jc w:val="center"/>
            </w:pPr>
            <w:r>
              <w:t>263,894,248</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27.35</w:t>
            </w:r>
          </w:p>
        </w:tc>
        <w:tc>
          <w:tcPr>
            <w:tcW w:w="0" w:type="auto"/>
            <w:vAlign w:val="center"/>
            <w:hideMark/>
          </w:tcPr>
          <w:p w:rsidR="00A32CC0" w:rsidRDefault="00345FDF">
            <w:pPr>
              <w:jc w:val="center"/>
            </w:pPr>
            <w:r>
              <w:t>27.4</w:t>
            </w:r>
          </w:p>
        </w:tc>
        <w:tc>
          <w:tcPr>
            <w:tcW w:w="0" w:type="auto"/>
            <w:vAlign w:val="center"/>
            <w:hideMark/>
          </w:tcPr>
          <w:p w:rsidR="00A32CC0" w:rsidRDefault="00345FDF">
            <w:pPr>
              <w:jc w:val="center"/>
            </w:pPr>
            <w:r>
              <w:t>2.53</w:t>
            </w:r>
          </w:p>
        </w:tc>
        <w:tc>
          <w:tcPr>
            <w:tcW w:w="0" w:type="auto"/>
            <w:vAlign w:val="center"/>
            <w:hideMark/>
          </w:tcPr>
          <w:p w:rsidR="00A32CC0" w:rsidRDefault="00345FDF">
            <w:pPr>
              <w:jc w:val="center"/>
            </w:pPr>
            <w:r>
              <w:t>19,813,241,192</w:t>
            </w:r>
          </w:p>
        </w:tc>
        <w:tc>
          <w:tcPr>
            <w:tcW w:w="0" w:type="auto"/>
            <w:vAlign w:val="center"/>
            <w:hideMark/>
          </w:tcPr>
          <w:p w:rsidR="00A32CC0" w:rsidRDefault="00345FDF">
            <w:pPr>
              <w:jc w:val="center"/>
            </w:pPr>
            <w:r>
              <w:t>27.21</w:t>
            </w:r>
          </w:p>
        </w:tc>
        <w:tc>
          <w:tcPr>
            <w:tcW w:w="0" w:type="auto"/>
            <w:vAlign w:val="center"/>
            <w:hideMark/>
          </w:tcPr>
          <w:p w:rsidR="00A32CC0" w:rsidRDefault="00345FDF">
            <w:pPr>
              <w:jc w:val="center"/>
            </w:pPr>
            <w:r>
              <w:t>0.19</w:t>
            </w:r>
          </w:p>
        </w:tc>
      </w:tr>
      <w:tr w:rsidR="00A32CC0">
        <w:trPr>
          <w:tblCellSpacing w:w="0" w:type="dxa"/>
        </w:trPr>
        <w:tc>
          <w:tcPr>
            <w:tcW w:w="0" w:type="auto"/>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8.79</w:t>
            </w:r>
          </w:p>
        </w:tc>
        <w:tc>
          <w:tcPr>
            <w:tcW w:w="0" w:type="auto"/>
            <w:vAlign w:val="center"/>
            <w:hideMark/>
          </w:tcPr>
          <w:p w:rsidR="00A32CC0" w:rsidRDefault="00345FDF">
            <w:pPr>
              <w:jc w:val="center"/>
            </w:pPr>
            <w:r>
              <w:t>8.85</w:t>
            </w:r>
          </w:p>
        </w:tc>
        <w:tc>
          <w:tcPr>
            <w:tcW w:w="0" w:type="auto"/>
            <w:vAlign w:val="center"/>
            <w:hideMark/>
          </w:tcPr>
          <w:p w:rsidR="00A32CC0" w:rsidRDefault="00345FDF">
            <w:pPr>
              <w:jc w:val="center"/>
            </w:pPr>
            <w:r>
              <w:t>2.5</w:t>
            </w:r>
          </w:p>
        </w:tc>
        <w:tc>
          <w:tcPr>
            <w:tcW w:w="0" w:type="auto"/>
            <w:vAlign w:val="center"/>
            <w:hideMark/>
          </w:tcPr>
          <w:p w:rsidR="00A32CC0" w:rsidRDefault="00345FDF">
            <w:pPr>
              <w:jc w:val="center"/>
            </w:pPr>
            <w:r>
              <w:t>1,028,767,386</w:t>
            </w:r>
          </w:p>
        </w:tc>
        <w:tc>
          <w:tcPr>
            <w:tcW w:w="0" w:type="auto"/>
            <w:vAlign w:val="center"/>
            <w:hideMark/>
          </w:tcPr>
          <w:p w:rsidR="00A32CC0" w:rsidRDefault="00345FDF">
            <w:pPr>
              <w:jc w:val="center"/>
            </w:pPr>
            <w:r>
              <w:t>7.19</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32</w:t>
            </w:r>
          </w:p>
        </w:tc>
        <w:tc>
          <w:tcPr>
            <w:tcW w:w="0" w:type="auto"/>
            <w:vAlign w:val="center"/>
            <w:hideMark/>
          </w:tcPr>
          <w:p w:rsidR="00A32CC0" w:rsidRDefault="00345FDF">
            <w:pPr>
              <w:jc w:val="center"/>
            </w:pPr>
            <w:r>
              <w:t>28</w:t>
            </w:r>
          </w:p>
        </w:tc>
        <w:tc>
          <w:tcPr>
            <w:tcW w:w="0" w:type="auto"/>
            <w:vAlign w:val="center"/>
            <w:hideMark/>
          </w:tcPr>
          <w:p w:rsidR="00A32CC0" w:rsidRDefault="00345FDF">
            <w:pPr>
              <w:jc w:val="center"/>
            </w:pPr>
            <w:r>
              <w:t>0.94</w:t>
            </w:r>
          </w:p>
        </w:tc>
        <w:tc>
          <w:tcPr>
            <w:tcW w:w="0" w:type="auto"/>
            <w:vAlign w:val="center"/>
            <w:hideMark/>
          </w:tcPr>
          <w:p w:rsidR="00A32CC0" w:rsidRDefault="00345FDF">
            <w:pPr>
              <w:jc w:val="center"/>
            </w:pPr>
            <w:r>
              <w:t>478,203,670</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13.15</w:t>
            </w:r>
          </w:p>
        </w:tc>
        <w:tc>
          <w:tcPr>
            <w:tcW w:w="0" w:type="auto"/>
            <w:vAlign w:val="center"/>
            <w:hideMark/>
          </w:tcPr>
          <w:p w:rsidR="00A32CC0" w:rsidRDefault="00345FDF">
            <w:pPr>
              <w:jc w:val="center"/>
            </w:pPr>
            <w:r>
              <w:t>13.35</w:t>
            </w:r>
          </w:p>
        </w:tc>
        <w:tc>
          <w:tcPr>
            <w:tcW w:w="0" w:type="auto"/>
            <w:vAlign w:val="center"/>
            <w:hideMark/>
          </w:tcPr>
          <w:p w:rsidR="00A32CC0" w:rsidRDefault="00345FDF">
            <w:pPr>
              <w:jc w:val="center"/>
            </w:pPr>
            <w:r>
              <w:t>2.67</w:t>
            </w:r>
          </w:p>
        </w:tc>
        <w:tc>
          <w:tcPr>
            <w:tcW w:w="0" w:type="auto"/>
            <w:vAlign w:val="center"/>
            <w:hideMark/>
          </w:tcPr>
          <w:p w:rsidR="00A32CC0" w:rsidRDefault="00345FDF">
            <w:pPr>
              <w:jc w:val="center"/>
            </w:pPr>
            <w:r>
              <w:t>897,671,169</w:t>
            </w:r>
          </w:p>
        </w:tc>
        <w:tc>
          <w:tcPr>
            <w:tcW w:w="0" w:type="auto"/>
            <w:vAlign w:val="center"/>
            <w:hideMark/>
          </w:tcPr>
          <w:p w:rsidR="00A32CC0" w:rsidRDefault="00345FDF">
            <w:pPr>
              <w:jc w:val="center"/>
            </w:pPr>
            <w:r>
              <w:t>42.16</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8.25</w:t>
            </w:r>
          </w:p>
        </w:tc>
        <w:tc>
          <w:tcPr>
            <w:tcW w:w="0" w:type="auto"/>
            <w:vAlign w:val="center"/>
            <w:hideMark/>
          </w:tcPr>
          <w:p w:rsidR="00A32CC0" w:rsidRDefault="00345FDF">
            <w:pPr>
              <w:jc w:val="center"/>
            </w:pPr>
            <w:r>
              <w:t>8.37</w:t>
            </w:r>
          </w:p>
        </w:tc>
        <w:tc>
          <w:tcPr>
            <w:tcW w:w="0" w:type="auto"/>
            <w:vAlign w:val="center"/>
            <w:hideMark/>
          </w:tcPr>
          <w:p w:rsidR="00A32CC0" w:rsidRDefault="00345FDF">
            <w:pPr>
              <w:jc w:val="center"/>
            </w:pPr>
            <w:r>
              <w:t>1.22</w:t>
            </w:r>
          </w:p>
        </w:tc>
        <w:tc>
          <w:tcPr>
            <w:tcW w:w="0" w:type="auto"/>
            <w:vAlign w:val="center"/>
            <w:hideMark/>
          </w:tcPr>
          <w:p w:rsidR="00A32CC0" w:rsidRDefault="00345FDF">
            <w:pPr>
              <w:jc w:val="center"/>
            </w:pPr>
            <w:r>
              <w:t>552,243,521</w:t>
            </w:r>
          </w:p>
        </w:tc>
        <w:tc>
          <w:tcPr>
            <w:tcW w:w="0" w:type="auto"/>
            <w:vAlign w:val="center"/>
            <w:hideMark/>
          </w:tcPr>
          <w:p w:rsidR="00A32CC0" w:rsidRDefault="00345FDF">
            <w:pPr>
              <w:jc w:val="center"/>
            </w:pPr>
            <w:r>
              <w:t>6.85</w:t>
            </w:r>
          </w:p>
        </w:tc>
        <w:tc>
          <w:tcPr>
            <w:tcW w:w="0" w:type="auto"/>
            <w:vAlign w:val="center"/>
            <w:hideMark/>
          </w:tcPr>
          <w:p w:rsidR="00A32CC0" w:rsidRDefault="00345FDF">
            <w:pPr>
              <w:jc w:val="center"/>
            </w:pPr>
            <w:r>
              <w:t>0.08</w:t>
            </w:r>
          </w:p>
        </w:tc>
      </w:tr>
      <w:tr w:rsidR="00A32CC0">
        <w:trPr>
          <w:tblCellSpacing w:w="0" w:type="dxa"/>
        </w:trPr>
        <w:tc>
          <w:tcPr>
            <w:tcW w:w="0" w:type="auto"/>
            <w:vAlign w:val="center"/>
            <w:hideMark/>
          </w:tcPr>
          <w:p w:rsidR="00A32CC0" w:rsidRDefault="00345FDF">
            <w:pPr>
              <w:jc w:val="center"/>
            </w:pPr>
            <w:r>
              <w:t>Пурнефтегаз</w:t>
            </w:r>
          </w:p>
        </w:tc>
        <w:tc>
          <w:tcPr>
            <w:tcW w:w="0" w:type="auto"/>
            <w:vAlign w:val="center"/>
            <w:hideMark/>
          </w:tcPr>
          <w:p w:rsidR="00A32CC0" w:rsidRDefault="00345FDF">
            <w:pPr>
              <w:jc w:val="center"/>
            </w:pPr>
            <w:r>
              <w:t>11.9</w:t>
            </w:r>
          </w:p>
        </w:tc>
        <w:tc>
          <w:tcPr>
            <w:tcW w:w="0" w:type="auto"/>
            <w:vAlign w:val="center"/>
            <w:hideMark/>
          </w:tcPr>
          <w:p w:rsidR="00A32CC0" w:rsidRDefault="00345FDF">
            <w:pPr>
              <w:jc w:val="center"/>
            </w:pPr>
            <w:r>
              <w:t>12.09</w:t>
            </w:r>
          </w:p>
        </w:tc>
        <w:tc>
          <w:tcPr>
            <w:tcW w:w="0" w:type="auto"/>
            <w:vAlign w:val="center"/>
            <w:hideMark/>
          </w:tcPr>
          <w:p w:rsidR="00A32CC0" w:rsidRDefault="00345FDF">
            <w:pPr>
              <w:jc w:val="center"/>
            </w:pPr>
            <w:r>
              <w:t>1.44</w:t>
            </w:r>
          </w:p>
        </w:tc>
        <w:tc>
          <w:tcPr>
            <w:tcW w:w="0" w:type="auto"/>
            <w:vAlign w:val="center"/>
            <w:hideMark/>
          </w:tcPr>
          <w:p w:rsidR="00A32CC0" w:rsidRDefault="00345FDF">
            <w:pPr>
              <w:jc w:val="center"/>
            </w:pPr>
            <w:r>
              <w:t>1,142,337,045</w:t>
            </w:r>
          </w:p>
        </w:tc>
        <w:tc>
          <w:tcPr>
            <w:tcW w:w="0" w:type="auto"/>
            <w:vAlign w:val="center"/>
            <w:hideMark/>
          </w:tcPr>
          <w:p w:rsidR="00A32CC0" w:rsidRDefault="00345FDF">
            <w:pPr>
              <w:jc w:val="center"/>
            </w:pPr>
            <w:r>
              <w:t>19.53</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11.8</w:t>
            </w:r>
          </w:p>
        </w:tc>
        <w:tc>
          <w:tcPr>
            <w:tcW w:w="0" w:type="auto"/>
            <w:vAlign w:val="center"/>
            <w:hideMark/>
          </w:tcPr>
          <w:p w:rsidR="00A32CC0" w:rsidRDefault="00345FDF">
            <w:pPr>
              <w:jc w:val="center"/>
            </w:pPr>
            <w:r>
              <w:t>13</w:t>
            </w:r>
          </w:p>
        </w:tc>
        <w:tc>
          <w:tcPr>
            <w:tcW w:w="0" w:type="auto"/>
            <w:vAlign w:val="center"/>
            <w:hideMark/>
          </w:tcPr>
          <w:p w:rsidR="00A32CC0" w:rsidRDefault="00345FDF">
            <w:pPr>
              <w:jc w:val="center"/>
            </w:pPr>
            <w:r>
              <w:t>3.77</w:t>
            </w:r>
          </w:p>
        </w:tc>
        <w:tc>
          <w:tcPr>
            <w:tcW w:w="0" w:type="auto"/>
            <w:vAlign w:val="center"/>
            <w:hideMark/>
          </w:tcPr>
          <w:p w:rsidR="00A32CC0" w:rsidRDefault="00345FDF">
            <w:pPr>
              <w:jc w:val="center"/>
            </w:pPr>
            <w:r>
              <w:t>853,880,725</w:t>
            </w:r>
          </w:p>
        </w:tc>
        <w:tc>
          <w:tcPr>
            <w:tcW w:w="0" w:type="auto"/>
            <w:vAlign w:val="center"/>
            <w:hideMark/>
          </w:tcPr>
          <w:p w:rsidR="00A32CC0" w:rsidRDefault="00345FDF">
            <w:pPr>
              <w:jc w:val="center"/>
            </w:pPr>
            <w:r>
              <w:t>10.54</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0.27</w:t>
            </w:r>
          </w:p>
        </w:tc>
        <w:tc>
          <w:tcPr>
            <w:tcW w:w="0" w:type="auto"/>
            <w:vAlign w:val="center"/>
            <w:hideMark/>
          </w:tcPr>
          <w:p w:rsidR="00A32CC0" w:rsidRDefault="00345FDF">
            <w:pPr>
              <w:jc w:val="center"/>
            </w:pPr>
            <w:r>
              <w:t>0.27</w:t>
            </w:r>
          </w:p>
        </w:tc>
        <w:tc>
          <w:tcPr>
            <w:tcW w:w="0" w:type="auto"/>
            <w:vAlign w:val="center"/>
            <w:hideMark/>
          </w:tcPr>
          <w:p w:rsidR="00A32CC0" w:rsidRDefault="00345FDF">
            <w:pPr>
              <w:jc w:val="center"/>
            </w:pPr>
            <w:r>
              <w:t>3.35</w:t>
            </w:r>
          </w:p>
        </w:tc>
        <w:tc>
          <w:tcPr>
            <w:tcW w:w="0" w:type="auto"/>
            <w:vAlign w:val="center"/>
            <w:hideMark/>
          </w:tcPr>
          <w:p w:rsidR="00A32CC0" w:rsidRDefault="00345FDF">
            <w:pPr>
              <w:jc w:val="center"/>
            </w:pPr>
            <w:r>
              <w:t>1,302,597,095</w:t>
            </w:r>
          </w:p>
        </w:tc>
        <w:tc>
          <w:tcPr>
            <w:tcW w:w="0" w:type="auto"/>
            <w:vAlign w:val="center"/>
            <w:hideMark/>
          </w:tcPr>
          <w:p w:rsidR="00A32CC0" w:rsidRDefault="00345FDF">
            <w:pPr>
              <w:jc w:val="center"/>
            </w:pPr>
            <w:r>
              <w:t>3.23</w:t>
            </w:r>
          </w:p>
        </w:tc>
        <w:tc>
          <w:tcPr>
            <w:tcW w:w="0" w:type="auto"/>
            <w:vAlign w:val="center"/>
            <w:hideMark/>
          </w:tcPr>
          <w:p w:rsidR="00A32CC0" w:rsidRDefault="00345FDF">
            <w:pPr>
              <w:jc w:val="center"/>
            </w:pPr>
            <w:r>
              <w:t>2.27</w:t>
            </w:r>
          </w:p>
        </w:tc>
      </w:tr>
      <w:tr w:rsidR="00A32CC0">
        <w:trPr>
          <w:tblCellSpacing w:w="0" w:type="dxa"/>
        </w:trPr>
        <w:tc>
          <w:tcPr>
            <w:tcW w:w="0" w:type="auto"/>
            <w:vAlign w:val="center"/>
            <w:hideMark/>
          </w:tcPr>
          <w:p w:rsidR="00A32CC0" w:rsidRDefault="00345FDF">
            <w:pPr>
              <w:jc w:val="center"/>
            </w:pPr>
            <w:r>
              <w:t>Татнефть</w:t>
            </w:r>
          </w:p>
        </w:tc>
        <w:tc>
          <w:tcPr>
            <w:tcW w:w="0" w:type="auto"/>
            <w:vAlign w:val="center"/>
            <w:hideMark/>
          </w:tcPr>
          <w:p w:rsidR="00A32CC0" w:rsidRDefault="00345FDF">
            <w:pPr>
              <w:jc w:val="center"/>
            </w:pPr>
            <w:r>
              <w:t>201.1</w:t>
            </w:r>
          </w:p>
        </w:tc>
        <w:tc>
          <w:tcPr>
            <w:tcW w:w="0" w:type="auto"/>
            <w:vAlign w:val="center"/>
            <w:hideMark/>
          </w:tcPr>
          <w:p w:rsidR="00A32CC0" w:rsidRDefault="00345FDF">
            <w:pPr>
              <w:jc w:val="center"/>
            </w:pPr>
            <w:r>
              <w:t>204.5</w:t>
            </w:r>
          </w:p>
        </w:tc>
        <w:tc>
          <w:tcPr>
            <w:tcW w:w="0" w:type="auto"/>
            <w:vAlign w:val="center"/>
            <w:hideMark/>
          </w:tcPr>
          <w:p w:rsidR="00A32CC0" w:rsidRDefault="00345FDF">
            <w:pPr>
              <w:jc w:val="center"/>
            </w:pPr>
            <w:r>
              <w:t>10.46</w:t>
            </w:r>
          </w:p>
        </w:tc>
        <w:tc>
          <w:tcPr>
            <w:tcW w:w="0" w:type="auto"/>
            <w:vAlign w:val="center"/>
            <w:hideMark/>
          </w:tcPr>
          <w:p w:rsidR="00A32CC0" w:rsidRDefault="00345FDF">
            <w:pPr>
              <w:jc w:val="center"/>
            </w:pPr>
            <w:r>
              <w:t>3,538,148,983</w:t>
            </w:r>
          </w:p>
        </w:tc>
        <w:tc>
          <w:tcPr>
            <w:tcW w:w="0" w:type="auto"/>
            <w:vAlign w:val="center"/>
            <w:hideMark/>
          </w:tcPr>
          <w:p w:rsidR="00A32CC0" w:rsidRDefault="00345FDF">
            <w:pPr>
              <w:jc w:val="center"/>
            </w:pPr>
            <w:r>
              <w:t>12.65</w:t>
            </w:r>
          </w:p>
        </w:tc>
        <w:tc>
          <w:tcPr>
            <w:tcW w:w="0" w:type="auto"/>
            <w:vAlign w:val="center"/>
            <w:hideMark/>
          </w:tcPr>
          <w:p w:rsidR="00A32CC0" w:rsidRDefault="00345FDF">
            <w:pPr>
              <w:jc w:val="center"/>
            </w:pPr>
            <w:r>
              <w:t>0.51</w:t>
            </w:r>
          </w:p>
        </w:tc>
      </w:tr>
      <w:tr w:rsidR="00A32CC0">
        <w:trPr>
          <w:tblCellSpacing w:w="0" w:type="dxa"/>
        </w:trPr>
        <w:tc>
          <w:tcPr>
            <w:tcW w:w="0" w:type="auto"/>
            <w:vAlign w:val="center"/>
            <w:hideMark/>
          </w:tcPr>
          <w:p w:rsidR="00A32CC0" w:rsidRDefault="00345FDF">
            <w:pPr>
              <w:jc w:val="center"/>
            </w:pPr>
            <w:r>
              <w:t>Томскнефть</w:t>
            </w:r>
          </w:p>
        </w:tc>
        <w:tc>
          <w:tcPr>
            <w:tcW w:w="0" w:type="auto"/>
            <w:vAlign w:val="center"/>
            <w:hideMark/>
          </w:tcPr>
          <w:p w:rsidR="00A32CC0" w:rsidRDefault="00345FDF">
            <w:pPr>
              <w:jc w:val="center"/>
            </w:pPr>
            <w:r>
              <w:t>19.7</w:t>
            </w:r>
          </w:p>
        </w:tc>
        <w:tc>
          <w:tcPr>
            <w:tcW w:w="0" w:type="auto"/>
            <w:vAlign w:val="center"/>
            <w:hideMark/>
          </w:tcPr>
          <w:p w:rsidR="00A32CC0" w:rsidRDefault="00345FDF">
            <w:pPr>
              <w:jc w:val="center"/>
            </w:pPr>
            <w:r>
              <w:t>20</w:t>
            </w:r>
          </w:p>
        </w:tc>
        <w:tc>
          <w:tcPr>
            <w:tcW w:w="0" w:type="auto"/>
            <w:vAlign w:val="center"/>
            <w:hideMark/>
          </w:tcPr>
          <w:p w:rsidR="00A32CC0" w:rsidRDefault="00345FDF">
            <w:pPr>
              <w:jc w:val="center"/>
            </w:pPr>
            <w:r>
              <w:t>1.53</w:t>
            </w:r>
          </w:p>
        </w:tc>
        <w:tc>
          <w:tcPr>
            <w:tcW w:w="0" w:type="auto"/>
            <w:vAlign w:val="center"/>
            <w:hideMark/>
          </w:tcPr>
          <w:p w:rsidR="00A32CC0" w:rsidRDefault="00345FDF">
            <w:pPr>
              <w:jc w:val="center"/>
            </w:pPr>
            <w:r>
              <w:t>775,115,148</w:t>
            </w:r>
          </w:p>
        </w:tc>
        <w:tc>
          <w:tcPr>
            <w:tcW w:w="0" w:type="auto"/>
            <w:vAlign w:val="center"/>
            <w:hideMark/>
          </w:tcPr>
          <w:p w:rsidR="00A32CC0" w:rsidRDefault="00345FDF">
            <w:pPr>
              <w:jc w:val="center"/>
            </w:pPr>
            <w:r>
              <w:t>9.2</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Юганнефтегаз</w:t>
            </w:r>
          </w:p>
        </w:tc>
        <w:tc>
          <w:tcPr>
            <w:tcW w:w="0" w:type="auto"/>
            <w:vAlign w:val="center"/>
            <w:hideMark/>
          </w:tcPr>
          <w:p w:rsidR="00A32CC0" w:rsidRDefault="00345FDF">
            <w:pPr>
              <w:jc w:val="center"/>
            </w:pPr>
            <w:r>
              <w:t>25.5</w:t>
            </w:r>
          </w:p>
        </w:tc>
        <w:tc>
          <w:tcPr>
            <w:tcW w:w="0" w:type="auto"/>
            <w:vAlign w:val="center"/>
            <w:hideMark/>
          </w:tcPr>
          <w:p w:rsidR="00A32CC0" w:rsidRDefault="00345FDF">
            <w:pPr>
              <w:jc w:val="center"/>
            </w:pPr>
            <w:r>
              <w:t>26.5</w:t>
            </w:r>
          </w:p>
        </w:tc>
        <w:tc>
          <w:tcPr>
            <w:tcW w:w="0" w:type="auto"/>
            <w:vAlign w:val="center"/>
            <w:hideMark/>
          </w:tcPr>
          <w:p w:rsidR="00A32CC0" w:rsidRDefault="00345FDF">
            <w:pPr>
              <w:jc w:val="center"/>
            </w:pPr>
            <w:r>
              <w:t>1.56</w:t>
            </w:r>
          </w:p>
        </w:tc>
        <w:tc>
          <w:tcPr>
            <w:tcW w:w="0" w:type="auto"/>
            <w:vAlign w:val="center"/>
            <w:hideMark/>
          </w:tcPr>
          <w:p w:rsidR="00A32CC0" w:rsidRDefault="00345FDF">
            <w:pPr>
              <w:jc w:val="center"/>
            </w:pPr>
            <w:r>
              <w:t>1,204,024,875</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bl>
    <w:p w:rsidR="00A32CC0" w:rsidRDefault="0092778A">
      <w:r>
        <w:pict>
          <v:rect id="_x0000_i1044" style="width:0;height:1.5pt" o:hralign="center" o:hrstd="t" o:hr="t" fillcolor="#a0a0a0" stroked="f"/>
        </w:pict>
      </w:r>
    </w:p>
    <w:p w:rsidR="00A32CC0" w:rsidRDefault="00345FDF">
      <w:pPr>
        <w:pStyle w:val="1"/>
      </w:pPr>
      <w:r>
        <w:t xml:space="preserve">Sheet 4: </w:t>
      </w:r>
      <w:r>
        <w:rPr>
          <w:rStyle w:val="a6"/>
        </w:rPr>
        <w:t>Лист4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A32CC0">
        <w:trPr>
          <w:tblCellSpacing w:w="0" w:type="dxa"/>
        </w:trPr>
        <w:tc>
          <w:tcPr>
            <w:tcW w:w="0" w:type="auto"/>
            <w:vAlign w:val="center"/>
            <w:hideMark/>
          </w:tcPr>
          <w:p w:rsidR="00A32CC0" w:rsidRDefault="00345FDF">
            <w:pPr>
              <w:jc w:val="center"/>
            </w:pPr>
            <w:r>
              <w:rPr>
                <w:b/>
                <w:bCs/>
                <w:i/>
                <w:iCs/>
              </w:rPr>
              <w:t>22октября</w:t>
            </w: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vAlign w:val="center"/>
            <w:hideMark/>
          </w:tcPr>
          <w:p w:rsidR="00A32CC0" w:rsidRDefault="00345FDF">
            <w:pPr>
              <w:jc w:val="center"/>
            </w:pPr>
            <w:r>
              <w:t>Market CAP (USD)**</w:t>
            </w:r>
          </w:p>
        </w:tc>
        <w:tc>
          <w:tcPr>
            <w:tcW w:w="0" w:type="auto"/>
            <w:vAlign w:val="center"/>
            <w:hideMark/>
          </w:tcPr>
          <w:p w:rsidR="00A32CC0" w:rsidRDefault="00345FDF">
            <w:pPr>
              <w:jc w:val="center"/>
            </w:pPr>
            <w:r>
              <w:t>P/E Ratio</w:t>
            </w:r>
          </w:p>
        </w:tc>
        <w:tc>
          <w:tcPr>
            <w:tcW w:w="0" w:type="auto"/>
            <w:vAlign w:val="center"/>
            <w:hideMark/>
          </w:tcPr>
          <w:p w:rsidR="00A32CC0" w:rsidRDefault="00345FDF">
            <w:pPr>
              <w:jc w:val="center"/>
            </w:pPr>
            <w:r>
              <w:t>Dividend yield</w:t>
            </w:r>
          </w:p>
        </w:tc>
      </w:tr>
      <w:tr w:rsidR="00A32CC0">
        <w:trPr>
          <w:tblCellSpacing w:w="0" w:type="dxa"/>
        </w:trPr>
        <w:tc>
          <w:tcPr>
            <w:tcW w:w="0" w:type="auto"/>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14.41</w:t>
            </w:r>
          </w:p>
        </w:tc>
        <w:tc>
          <w:tcPr>
            <w:tcW w:w="0" w:type="auto"/>
            <w:vAlign w:val="center"/>
            <w:hideMark/>
          </w:tcPr>
          <w:p w:rsidR="00A32CC0" w:rsidRDefault="00345FDF">
            <w:pPr>
              <w:jc w:val="center"/>
            </w:pPr>
            <w:r>
              <w:t>15.45</w:t>
            </w:r>
          </w:p>
        </w:tc>
        <w:tc>
          <w:tcPr>
            <w:tcW w:w="0" w:type="auto"/>
            <w:vAlign w:val="center"/>
            <w:hideMark/>
          </w:tcPr>
          <w:p w:rsidR="00A32CC0" w:rsidRDefault="00345FDF">
            <w:pPr>
              <w:jc w:val="center"/>
            </w:pPr>
            <w:r>
              <w:t>-0.13</w:t>
            </w:r>
          </w:p>
        </w:tc>
        <w:tc>
          <w:tcPr>
            <w:tcW w:w="0" w:type="auto"/>
            <w:vAlign w:val="center"/>
            <w:hideMark/>
          </w:tcPr>
          <w:p w:rsidR="00A32CC0" w:rsidRDefault="00345FDF">
            <w:pPr>
              <w:jc w:val="center"/>
            </w:pPr>
            <w:r>
              <w:t>399,697,301</w:t>
            </w:r>
          </w:p>
        </w:tc>
        <w:tc>
          <w:tcPr>
            <w:tcW w:w="0" w:type="auto"/>
            <w:vAlign w:val="center"/>
            <w:hideMark/>
          </w:tcPr>
          <w:p w:rsidR="00A32CC0" w:rsidRDefault="00345FDF">
            <w:pPr>
              <w:jc w:val="center"/>
            </w:pPr>
            <w:r>
              <w:t>9.5</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Коминефть</w:t>
            </w:r>
          </w:p>
        </w:tc>
        <w:tc>
          <w:tcPr>
            <w:tcW w:w="0" w:type="auto"/>
            <w:vAlign w:val="center"/>
            <w:hideMark/>
          </w:tcPr>
          <w:p w:rsidR="00A32CC0" w:rsidRDefault="00345FDF">
            <w:pPr>
              <w:jc w:val="center"/>
            </w:pPr>
            <w:r>
              <w:t>5.9</w:t>
            </w:r>
          </w:p>
        </w:tc>
        <w:tc>
          <w:tcPr>
            <w:tcW w:w="0" w:type="auto"/>
            <w:vAlign w:val="center"/>
            <w:hideMark/>
          </w:tcPr>
          <w:p w:rsidR="00A32CC0" w:rsidRDefault="00345FDF">
            <w:pPr>
              <w:jc w:val="center"/>
            </w:pPr>
            <w:r>
              <w:t>6.2</w:t>
            </w:r>
          </w:p>
        </w:tc>
        <w:tc>
          <w:tcPr>
            <w:tcW w:w="0" w:type="auto"/>
            <w:vAlign w:val="center"/>
            <w:hideMark/>
          </w:tcPr>
          <w:p w:rsidR="00A32CC0" w:rsidRDefault="00A32CC0">
            <w:pPr>
              <w:jc w:val="center"/>
            </w:pPr>
          </w:p>
        </w:tc>
        <w:tc>
          <w:tcPr>
            <w:tcW w:w="0" w:type="auto"/>
            <w:vAlign w:val="center"/>
            <w:hideMark/>
          </w:tcPr>
          <w:p w:rsidR="00A32CC0" w:rsidRDefault="00345FDF">
            <w:pPr>
              <w:jc w:val="center"/>
            </w:pPr>
            <w:r>
              <w:t>263,894,248</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27.61</w:t>
            </w:r>
          </w:p>
        </w:tc>
        <w:tc>
          <w:tcPr>
            <w:tcW w:w="0" w:type="auto"/>
            <w:vAlign w:val="center"/>
            <w:hideMark/>
          </w:tcPr>
          <w:p w:rsidR="00A32CC0" w:rsidRDefault="00345FDF">
            <w:pPr>
              <w:jc w:val="center"/>
            </w:pPr>
            <w:r>
              <w:t>27.71</w:t>
            </w:r>
          </w:p>
        </w:tc>
        <w:tc>
          <w:tcPr>
            <w:tcW w:w="0" w:type="auto"/>
            <w:vAlign w:val="center"/>
            <w:hideMark/>
          </w:tcPr>
          <w:p w:rsidR="00A32CC0" w:rsidRDefault="00345FDF">
            <w:pPr>
              <w:jc w:val="center"/>
            </w:pPr>
            <w:r>
              <w:t>1.02</w:t>
            </w:r>
          </w:p>
        </w:tc>
        <w:tc>
          <w:tcPr>
            <w:tcW w:w="0" w:type="auto"/>
            <w:vAlign w:val="center"/>
            <w:hideMark/>
          </w:tcPr>
          <w:p w:rsidR="00A32CC0" w:rsidRDefault="00345FDF">
            <w:pPr>
              <w:jc w:val="center"/>
            </w:pPr>
            <w:r>
              <w:t>20,004,885,353</w:t>
            </w:r>
          </w:p>
        </w:tc>
        <w:tc>
          <w:tcPr>
            <w:tcW w:w="0" w:type="auto"/>
            <w:vAlign w:val="center"/>
            <w:hideMark/>
          </w:tcPr>
          <w:p w:rsidR="00A32CC0" w:rsidRDefault="00345FDF">
            <w:pPr>
              <w:jc w:val="center"/>
            </w:pPr>
            <w:r>
              <w:t>27.48</w:t>
            </w:r>
          </w:p>
        </w:tc>
        <w:tc>
          <w:tcPr>
            <w:tcW w:w="0" w:type="auto"/>
            <w:vAlign w:val="center"/>
            <w:hideMark/>
          </w:tcPr>
          <w:p w:rsidR="00A32CC0" w:rsidRDefault="00345FDF">
            <w:pPr>
              <w:jc w:val="center"/>
            </w:pPr>
            <w:r>
              <w:t>0.19</w:t>
            </w:r>
          </w:p>
        </w:tc>
      </w:tr>
      <w:tr w:rsidR="00A32CC0">
        <w:trPr>
          <w:tblCellSpacing w:w="0" w:type="dxa"/>
        </w:trPr>
        <w:tc>
          <w:tcPr>
            <w:tcW w:w="0" w:type="auto"/>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8.75</w:t>
            </w:r>
          </w:p>
        </w:tc>
        <w:tc>
          <w:tcPr>
            <w:tcW w:w="0" w:type="auto"/>
            <w:vAlign w:val="center"/>
            <w:hideMark/>
          </w:tcPr>
          <w:p w:rsidR="00A32CC0" w:rsidRDefault="00345FDF">
            <w:pPr>
              <w:jc w:val="center"/>
            </w:pPr>
            <w:r>
              <w:t>8.87</w:t>
            </w:r>
          </w:p>
        </w:tc>
        <w:tc>
          <w:tcPr>
            <w:tcW w:w="0" w:type="auto"/>
            <w:vAlign w:val="center"/>
            <w:hideMark/>
          </w:tcPr>
          <w:p w:rsidR="00A32CC0" w:rsidRDefault="00345FDF">
            <w:pPr>
              <w:jc w:val="center"/>
            </w:pPr>
            <w:r>
              <w:t>-0.11</w:t>
            </w:r>
          </w:p>
        </w:tc>
        <w:tc>
          <w:tcPr>
            <w:tcW w:w="0" w:type="auto"/>
            <w:vAlign w:val="center"/>
            <w:hideMark/>
          </w:tcPr>
          <w:p w:rsidR="00A32CC0" w:rsidRDefault="00345FDF">
            <w:pPr>
              <w:jc w:val="center"/>
            </w:pPr>
            <w:r>
              <w:t>1,026,946,217</w:t>
            </w:r>
          </w:p>
        </w:tc>
        <w:tc>
          <w:tcPr>
            <w:tcW w:w="0" w:type="auto"/>
            <w:vAlign w:val="center"/>
            <w:hideMark/>
          </w:tcPr>
          <w:p w:rsidR="00A32CC0" w:rsidRDefault="00345FDF">
            <w:pPr>
              <w:jc w:val="center"/>
            </w:pPr>
            <w:r>
              <w:t>7.18</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32</w:t>
            </w:r>
          </w:p>
        </w:tc>
        <w:tc>
          <w:tcPr>
            <w:tcW w:w="0" w:type="auto"/>
            <w:vAlign w:val="center"/>
            <w:hideMark/>
          </w:tcPr>
          <w:p w:rsidR="00A32CC0" w:rsidRDefault="00345FDF">
            <w:pPr>
              <w:jc w:val="center"/>
            </w:pPr>
            <w:r>
              <w:t>50</w:t>
            </w:r>
          </w:p>
        </w:tc>
        <w:tc>
          <w:tcPr>
            <w:tcW w:w="0" w:type="auto"/>
            <w:vAlign w:val="center"/>
            <w:hideMark/>
          </w:tcPr>
          <w:p w:rsidR="00A32CC0" w:rsidRDefault="00345FDF">
            <w:pPr>
              <w:jc w:val="center"/>
            </w:pPr>
            <w:r>
              <w:t>17.14</w:t>
            </w:r>
          </w:p>
        </w:tc>
        <w:tc>
          <w:tcPr>
            <w:tcW w:w="0" w:type="auto"/>
            <w:vAlign w:val="center"/>
            <w:hideMark/>
          </w:tcPr>
          <w:p w:rsidR="00A32CC0" w:rsidRDefault="00345FDF">
            <w:pPr>
              <w:jc w:val="center"/>
            </w:pPr>
            <w:r>
              <w:t>560,181,442</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13.15</w:t>
            </w:r>
          </w:p>
        </w:tc>
        <w:tc>
          <w:tcPr>
            <w:tcW w:w="0" w:type="auto"/>
            <w:vAlign w:val="center"/>
            <w:hideMark/>
          </w:tcPr>
          <w:p w:rsidR="00A32CC0" w:rsidRDefault="00345FDF">
            <w:pPr>
              <w:jc w:val="center"/>
            </w:pPr>
            <w:r>
              <w:t>13.7</w:t>
            </w:r>
          </w:p>
        </w:tc>
        <w:tc>
          <w:tcPr>
            <w:tcW w:w="0" w:type="auto"/>
            <w:vAlign w:val="center"/>
            <w:hideMark/>
          </w:tcPr>
          <w:p w:rsidR="00A32CC0" w:rsidRDefault="00345FDF">
            <w:pPr>
              <w:jc w:val="center"/>
            </w:pPr>
            <w:r>
              <w:t>1.32</w:t>
            </w:r>
          </w:p>
        </w:tc>
        <w:tc>
          <w:tcPr>
            <w:tcW w:w="0" w:type="auto"/>
            <w:vAlign w:val="center"/>
            <w:hideMark/>
          </w:tcPr>
          <w:p w:rsidR="00A32CC0" w:rsidRDefault="00345FDF">
            <w:pPr>
              <w:jc w:val="center"/>
            </w:pPr>
            <w:r>
              <w:t>907,695,474</w:t>
            </w:r>
          </w:p>
        </w:tc>
        <w:tc>
          <w:tcPr>
            <w:tcW w:w="0" w:type="auto"/>
            <w:vAlign w:val="center"/>
            <w:hideMark/>
          </w:tcPr>
          <w:p w:rsidR="00A32CC0" w:rsidRDefault="00345FDF">
            <w:pPr>
              <w:jc w:val="center"/>
            </w:pPr>
            <w:r>
              <w:t>42.72</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8.35</w:t>
            </w:r>
          </w:p>
        </w:tc>
        <w:tc>
          <w:tcPr>
            <w:tcW w:w="0" w:type="auto"/>
            <w:vAlign w:val="center"/>
            <w:hideMark/>
          </w:tcPr>
          <w:p w:rsidR="00A32CC0" w:rsidRDefault="00345FDF">
            <w:pPr>
              <w:jc w:val="center"/>
            </w:pPr>
            <w:r>
              <w:t>8.65</w:t>
            </w:r>
          </w:p>
        </w:tc>
        <w:tc>
          <w:tcPr>
            <w:tcW w:w="0" w:type="auto"/>
            <w:vAlign w:val="center"/>
            <w:hideMark/>
          </w:tcPr>
          <w:p w:rsidR="00A32CC0" w:rsidRDefault="00345FDF">
            <w:pPr>
              <w:jc w:val="center"/>
            </w:pPr>
            <w:r>
              <w:t>2.28</w:t>
            </w:r>
          </w:p>
        </w:tc>
        <w:tc>
          <w:tcPr>
            <w:tcW w:w="0" w:type="auto"/>
            <w:vAlign w:val="center"/>
            <w:hideMark/>
          </w:tcPr>
          <w:p w:rsidR="00A32CC0" w:rsidRDefault="00345FDF">
            <w:pPr>
              <w:jc w:val="center"/>
            </w:pPr>
            <w:r>
              <w:t>564,711,931</w:t>
            </w:r>
          </w:p>
        </w:tc>
        <w:tc>
          <w:tcPr>
            <w:tcW w:w="0" w:type="auto"/>
            <w:vAlign w:val="center"/>
            <w:hideMark/>
          </w:tcPr>
          <w:p w:rsidR="00A32CC0" w:rsidRDefault="00345FDF">
            <w:pPr>
              <w:jc w:val="center"/>
            </w:pPr>
            <w:r>
              <w:t>7.01</w:t>
            </w:r>
          </w:p>
        </w:tc>
        <w:tc>
          <w:tcPr>
            <w:tcW w:w="0" w:type="auto"/>
            <w:vAlign w:val="center"/>
            <w:hideMark/>
          </w:tcPr>
          <w:p w:rsidR="00A32CC0" w:rsidRDefault="00345FDF">
            <w:pPr>
              <w:jc w:val="center"/>
            </w:pPr>
            <w:r>
              <w:t>0.08</w:t>
            </w:r>
          </w:p>
        </w:tc>
      </w:tr>
      <w:tr w:rsidR="00A32CC0">
        <w:trPr>
          <w:tblCellSpacing w:w="0" w:type="dxa"/>
        </w:trPr>
        <w:tc>
          <w:tcPr>
            <w:tcW w:w="0" w:type="auto"/>
            <w:vAlign w:val="center"/>
            <w:hideMark/>
          </w:tcPr>
          <w:p w:rsidR="00A32CC0" w:rsidRDefault="00345FDF">
            <w:pPr>
              <w:jc w:val="center"/>
            </w:pPr>
            <w:r>
              <w:t>Пурнефтегаз</w:t>
            </w:r>
          </w:p>
        </w:tc>
        <w:tc>
          <w:tcPr>
            <w:tcW w:w="0" w:type="auto"/>
            <w:vAlign w:val="center"/>
            <w:hideMark/>
          </w:tcPr>
          <w:p w:rsidR="00A32CC0" w:rsidRDefault="00345FDF">
            <w:pPr>
              <w:jc w:val="center"/>
            </w:pPr>
            <w:r>
              <w:t>12.3</w:t>
            </w:r>
          </w:p>
        </w:tc>
        <w:tc>
          <w:tcPr>
            <w:tcW w:w="0" w:type="auto"/>
            <w:vAlign w:val="center"/>
            <w:hideMark/>
          </w:tcPr>
          <w:p w:rsidR="00A32CC0" w:rsidRDefault="00345FDF">
            <w:pPr>
              <w:jc w:val="center"/>
            </w:pPr>
            <w:r>
              <w:t>12.4</w:t>
            </w:r>
          </w:p>
        </w:tc>
        <w:tc>
          <w:tcPr>
            <w:tcW w:w="0" w:type="auto"/>
            <w:vAlign w:val="center"/>
            <w:hideMark/>
          </w:tcPr>
          <w:p w:rsidR="00A32CC0" w:rsidRDefault="00345FDF">
            <w:pPr>
              <w:jc w:val="center"/>
            </w:pPr>
            <w:r>
              <w:t>2.96</w:t>
            </w:r>
          </w:p>
        </w:tc>
        <w:tc>
          <w:tcPr>
            <w:tcW w:w="0" w:type="auto"/>
            <w:vAlign w:val="center"/>
            <w:hideMark/>
          </w:tcPr>
          <w:p w:rsidR="00A32CC0" w:rsidRDefault="00345FDF">
            <w:pPr>
              <w:jc w:val="center"/>
            </w:pPr>
            <w:r>
              <w:t>1,173,937,156</w:t>
            </w:r>
          </w:p>
        </w:tc>
        <w:tc>
          <w:tcPr>
            <w:tcW w:w="0" w:type="auto"/>
            <w:vAlign w:val="center"/>
            <w:hideMark/>
          </w:tcPr>
          <w:p w:rsidR="00A32CC0" w:rsidRDefault="00345FDF">
            <w:pPr>
              <w:jc w:val="center"/>
            </w:pPr>
            <w:r>
              <w:t>20.11</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12.25</w:t>
            </w:r>
          </w:p>
        </w:tc>
        <w:tc>
          <w:tcPr>
            <w:tcW w:w="0" w:type="auto"/>
            <w:vAlign w:val="center"/>
            <w:hideMark/>
          </w:tcPr>
          <w:p w:rsidR="00A32CC0" w:rsidRDefault="00345FDF">
            <w:pPr>
              <w:jc w:val="center"/>
            </w:pPr>
            <w:r>
              <w:t>13.2</w:t>
            </w:r>
          </w:p>
        </w:tc>
        <w:tc>
          <w:tcPr>
            <w:tcW w:w="0" w:type="auto"/>
            <w:vAlign w:val="center"/>
            <w:hideMark/>
          </w:tcPr>
          <w:p w:rsidR="00A32CC0" w:rsidRDefault="00345FDF">
            <w:pPr>
              <w:jc w:val="center"/>
            </w:pPr>
            <w:r>
              <w:t>2.62</w:t>
            </w:r>
          </w:p>
        </w:tc>
        <w:tc>
          <w:tcPr>
            <w:tcW w:w="0" w:type="auto"/>
            <w:vAlign w:val="center"/>
            <w:hideMark/>
          </w:tcPr>
          <w:p w:rsidR="00A32CC0" w:rsidRDefault="00345FDF">
            <w:pPr>
              <w:jc w:val="center"/>
            </w:pPr>
            <w:r>
              <w:t>873,365,936</w:t>
            </w:r>
          </w:p>
        </w:tc>
        <w:tc>
          <w:tcPr>
            <w:tcW w:w="0" w:type="auto"/>
            <w:vAlign w:val="center"/>
            <w:hideMark/>
          </w:tcPr>
          <w:p w:rsidR="00A32CC0" w:rsidRDefault="00345FDF">
            <w:pPr>
              <w:jc w:val="center"/>
            </w:pPr>
            <w:r>
              <w:t>10.82</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0.27</w:t>
            </w:r>
          </w:p>
        </w:tc>
        <w:tc>
          <w:tcPr>
            <w:tcW w:w="0" w:type="auto"/>
            <w:vAlign w:val="center"/>
            <w:hideMark/>
          </w:tcPr>
          <w:p w:rsidR="00A32CC0" w:rsidRDefault="00345FDF">
            <w:pPr>
              <w:jc w:val="center"/>
            </w:pPr>
            <w:r>
              <w:t>0.27</w:t>
            </w:r>
          </w:p>
        </w:tc>
        <w:tc>
          <w:tcPr>
            <w:tcW w:w="0" w:type="auto"/>
            <w:vAlign w:val="center"/>
            <w:hideMark/>
          </w:tcPr>
          <w:p w:rsidR="00A32CC0" w:rsidRDefault="00345FDF">
            <w:pPr>
              <w:jc w:val="center"/>
            </w:pPr>
            <w:r>
              <w:t>0.21</w:t>
            </w:r>
          </w:p>
        </w:tc>
        <w:tc>
          <w:tcPr>
            <w:tcW w:w="0" w:type="auto"/>
            <w:vAlign w:val="center"/>
            <w:hideMark/>
          </w:tcPr>
          <w:p w:rsidR="00A32CC0" w:rsidRDefault="00345FDF">
            <w:pPr>
              <w:jc w:val="center"/>
            </w:pPr>
            <w:r>
              <w:t>1,302,432,135</w:t>
            </w:r>
          </w:p>
        </w:tc>
        <w:tc>
          <w:tcPr>
            <w:tcW w:w="0" w:type="auto"/>
            <w:vAlign w:val="center"/>
            <w:hideMark/>
          </w:tcPr>
          <w:p w:rsidR="00A32CC0" w:rsidRDefault="00345FDF">
            <w:pPr>
              <w:jc w:val="center"/>
            </w:pPr>
            <w:r>
              <w:t>3.24</w:t>
            </w:r>
          </w:p>
        </w:tc>
        <w:tc>
          <w:tcPr>
            <w:tcW w:w="0" w:type="auto"/>
            <w:vAlign w:val="center"/>
            <w:hideMark/>
          </w:tcPr>
          <w:p w:rsidR="00A32CC0" w:rsidRDefault="00345FDF">
            <w:pPr>
              <w:jc w:val="center"/>
            </w:pPr>
            <w:r>
              <w:t>2.27</w:t>
            </w:r>
          </w:p>
        </w:tc>
      </w:tr>
      <w:tr w:rsidR="00A32CC0">
        <w:trPr>
          <w:tblCellSpacing w:w="0" w:type="dxa"/>
        </w:trPr>
        <w:tc>
          <w:tcPr>
            <w:tcW w:w="0" w:type="auto"/>
            <w:vAlign w:val="center"/>
            <w:hideMark/>
          </w:tcPr>
          <w:p w:rsidR="00A32CC0" w:rsidRDefault="00345FDF">
            <w:pPr>
              <w:jc w:val="center"/>
            </w:pPr>
            <w:r>
              <w:t>Татнефть</w:t>
            </w:r>
          </w:p>
        </w:tc>
        <w:tc>
          <w:tcPr>
            <w:tcW w:w="0" w:type="auto"/>
            <w:vAlign w:val="center"/>
            <w:hideMark/>
          </w:tcPr>
          <w:p w:rsidR="00A32CC0" w:rsidRDefault="00345FDF">
            <w:pPr>
              <w:jc w:val="center"/>
            </w:pPr>
            <w:r>
              <w:t>200</w:t>
            </w:r>
          </w:p>
        </w:tc>
        <w:tc>
          <w:tcPr>
            <w:tcW w:w="0" w:type="auto"/>
            <w:vAlign w:val="center"/>
            <w:hideMark/>
          </w:tcPr>
          <w:p w:rsidR="00A32CC0" w:rsidRDefault="00345FDF">
            <w:pPr>
              <w:jc w:val="center"/>
            </w:pPr>
            <w:r>
              <w:t>204</w:t>
            </w:r>
          </w:p>
        </w:tc>
        <w:tc>
          <w:tcPr>
            <w:tcW w:w="0" w:type="auto"/>
            <w:vAlign w:val="center"/>
            <w:hideMark/>
          </w:tcPr>
          <w:p w:rsidR="00A32CC0" w:rsidRDefault="00345FDF">
            <w:pPr>
              <w:jc w:val="center"/>
            </w:pPr>
            <w:r>
              <w:t>-0.39</w:t>
            </w:r>
          </w:p>
        </w:tc>
        <w:tc>
          <w:tcPr>
            <w:tcW w:w="0" w:type="auto"/>
            <w:vAlign w:val="center"/>
            <w:hideMark/>
          </w:tcPr>
          <w:p w:rsidR="00A32CC0" w:rsidRDefault="00345FDF">
            <w:pPr>
              <w:jc w:val="center"/>
            </w:pPr>
            <w:r>
              <w:t>3,524,191,788</w:t>
            </w:r>
          </w:p>
        </w:tc>
        <w:tc>
          <w:tcPr>
            <w:tcW w:w="0" w:type="auto"/>
            <w:vAlign w:val="center"/>
            <w:hideMark/>
          </w:tcPr>
          <w:p w:rsidR="00A32CC0" w:rsidRDefault="00345FDF">
            <w:pPr>
              <w:jc w:val="center"/>
            </w:pPr>
            <w:r>
              <w:t>12.6</w:t>
            </w:r>
          </w:p>
        </w:tc>
        <w:tc>
          <w:tcPr>
            <w:tcW w:w="0" w:type="auto"/>
            <w:vAlign w:val="center"/>
            <w:hideMark/>
          </w:tcPr>
          <w:p w:rsidR="00A32CC0" w:rsidRDefault="00345FDF">
            <w:pPr>
              <w:jc w:val="center"/>
            </w:pPr>
            <w:r>
              <w:t>0.51</w:t>
            </w:r>
          </w:p>
        </w:tc>
      </w:tr>
      <w:tr w:rsidR="00A32CC0">
        <w:trPr>
          <w:tblCellSpacing w:w="0" w:type="dxa"/>
        </w:trPr>
        <w:tc>
          <w:tcPr>
            <w:tcW w:w="0" w:type="auto"/>
            <w:vAlign w:val="center"/>
            <w:hideMark/>
          </w:tcPr>
          <w:p w:rsidR="00A32CC0" w:rsidRDefault="00345FDF">
            <w:pPr>
              <w:jc w:val="center"/>
            </w:pPr>
            <w:r>
              <w:t>Томскнефть</w:t>
            </w:r>
          </w:p>
        </w:tc>
        <w:tc>
          <w:tcPr>
            <w:tcW w:w="0" w:type="auto"/>
            <w:vAlign w:val="center"/>
            <w:hideMark/>
          </w:tcPr>
          <w:p w:rsidR="00A32CC0" w:rsidRDefault="00345FDF">
            <w:pPr>
              <w:jc w:val="center"/>
            </w:pPr>
            <w:r>
              <w:t>19.8</w:t>
            </w:r>
          </w:p>
        </w:tc>
        <w:tc>
          <w:tcPr>
            <w:tcW w:w="0" w:type="auto"/>
            <w:vAlign w:val="center"/>
            <w:hideMark/>
          </w:tcPr>
          <w:p w:rsidR="00A32CC0" w:rsidRDefault="00345FDF">
            <w:pPr>
              <w:jc w:val="center"/>
            </w:pPr>
            <w:r>
              <w:t>20.4</w:t>
            </w:r>
          </w:p>
        </w:tc>
        <w:tc>
          <w:tcPr>
            <w:tcW w:w="0" w:type="auto"/>
            <w:vAlign w:val="center"/>
            <w:hideMark/>
          </w:tcPr>
          <w:p w:rsidR="00A32CC0" w:rsidRDefault="00345FDF">
            <w:pPr>
              <w:jc w:val="center"/>
            </w:pPr>
            <w:r>
              <w:t>1.26</w:t>
            </w:r>
          </w:p>
        </w:tc>
        <w:tc>
          <w:tcPr>
            <w:tcW w:w="0" w:type="auto"/>
            <w:vAlign w:val="center"/>
            <w:hideMark/>
          </w:tcPr>
          <w:p w:rsidR="00A32CC0" w:rsidRDefault="00345FDF">
            <w:pPr>
              <w:jc w:val="center"/>
            </w:pPr>
            <w:r>
              <w:t>782,995,767</w:t>
            </w:r>
          </w:p>
        </w:tc>
        <w:tc>
          <w:tcPr>
            <w:tcW w:w="0" w:type="auto"/>
            <w:vAlign w:val="center"/>
            <w:hideMark/>
          </w:tcPr>
          <w:p w:rsidR="00A32CC0" w:rsidRDefault="00345FDF">
            <w:pPr>
              <w:jc w:val="center"/>
            </w:pPr>
            <w:r>
              <w:t>9.31</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Юганнефтегаз</w:t>
            </w:r>
          </w:p>
        </w:tc>
        <w:tc>
          <w:tcPr>
            <w:tcW w:w="0" w:type="auto"/>
            <w:vAlign w:val="center"/>
            <w:hideMark/>
          </w:tcPr>
          <w:p w:rsidR="00A32CC0" w:rsidRDefault="00345FDF">
            <w:pPr>
              <w:jc w:val="center"/>
            </w:pPr>
            <w:r>
              <w:t>25.6</w:t>
            </w:r>
          </w:p>
        </w:tc>
        <w:tc>
          <w:tcPr>
            <w:tcW w:w="0" w:type="auto"/>
            <w:vAlign w:val="center"/>
            <w:hideMark/>
          </w:tcPr>
          <w:p w:rsidR="00A32CC0" w:rsidRDefault="00345FDF">
            <w:pPr>
              <w:jc w:val="center"/>
            </w:pPr>
            <w:r>
              <w:t>26.5</w:t>
            </w:r>
          </w:p>
        </w:tc>
        <w:tc>
          <w:tcPr>
            <w:tcW w:w="0" w:type="auto"/>
            <w:vAlign w:val="center"/>
            <w:hideMark/>
          </w:tcPr>
          <w:p w:rsidR="00A32CC0" w:rsidRDefault="00345FDF">
            <w:pPr>
              <w:jc w:val="center"/>
            </w:pPr>
            <w:r>
              <w:t>0.19</w:t>
            </w:r>
          </w:p>
        </w:tc>
        <w:tc>
          <w:tcPr>
            <w:tcW w:w="0" w:type="auto"/>
            <w:vAlign w:val="center"/>
            <w:hideMark/>
          </w:tcPr>
          <w:p w:rsidR="00A32CC0" w:rsidRDefault="00345FDF">
            <w:pPr>
              <w:jc w:val="center"/>
            </w:pPr>
            <w:r>
              <w:t>1,211,095,995</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bl>
    <w:p w:rsidR="00A32CC0" w:rsidRDefault="0092778A">
      <w:r>
        <w:pict>
          <v:rect id="_x0000_i1045" style="width:0;height:1.5pt" o:hralign="center" o:hrstd="t" o:hr="t" fillcolor="#a0a0a0" stroked="f"/>
        </w:pict>
      </w:r>
    </w:p>
    <w:p w:rsidR="00A32CC0" w:rsidRDefault="00345FDF">
      <w:pPr>
        <w:pStyle w:val="1"/>
      </w:pPr>
      <w:r>
        <w:t xml:space="preserve">Sheet 5: </w:t>
      </w:r>
      <w:r>
        <w:rPr>
          <w:rStyle w:val="a6"/>
        </w:rPr>
        <w:t>Лист5</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A32CC0">
        <w:trPr>
          <w:tblCellSpacing w:w="0" w:type="dxa"/>
        </w:trPr>
        <w:tc>
          <w:tcPr>
            <w:tcW w:w="0" w:type="auto"/>
            <w:vAlign w:val="center"/>
            <w:hideMark/>
          </w:tcPr>
          <w:p w:rsidR="00A32CC0" w:rsidRDefault="00345FDF">
            <w:pPr>
              <w:jc w:val="center"/>
            </w:pPr>
            <w:r>
              <w:rPr>
                <w:b/>
                <w:bCs/>
                <w:i/>
                <w:iCs/>
              </w:rPr>
              <w:t>24октября</w:t>
            </w: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vAlign w:val="center"/>
            <w:hideMark/>
          </w:tcPr>
          <w:p w:rsidR="00A32CC0" w:rsidRDefault="00345FDF">
            <w:pPr>
              <w:jc w:val="center"/>
            </w:pPr>
            <w:r>
              <w:t>Market CAP (USD)**</w:t>
            </w:r>
          </w:p>
        </w:tc>
        <w:tc>
          <w:tcPr>
            <w:tcW w:w="0" w:type="auto"/>
            <w:vAlign w:val="center"/>
            <w:hideMark/>
          </w:tcPr>
          <w:p w:rsidR="00A32CC0" w:rsidRDefault="00345FDF">
            <w:pPr>
              <w:jc w:val="center"/>
            </w:pPr>
            <w:r>
              <w:t>P/E Ratio</w:t>
            </w:r>
          </w:p>
        </w:tc>
        <w:tc>
          <w:tcPr>
            <w:tcW w:w="0" w:type="auto"/>
            <w:vAlign w:val="center"/>
            <w:hideMark/>
          </w:tcPr>
          <w:p w:rsidR="00A32CC0" w:rsidRDefault="00345FDF">
            <w:pPr>
              <w:jc w:val="center"/>
            </w:pPr>
            <w:r>
              <w:t>Dividend yield</w:t>
            </w:r>
          </w:p>
        </w:tc>
      </w:tr>
      <w:tr w:rsidR="00A32CC0">
        <w:trPr>
          <w:tblCellSpacing w:w="0" w:type="dxa"/>
        </w:trPr>
        <w:tc>
          <w:tcPr>
            <w:tcW w:w="0" w:type="auto"/>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13.95</w:t>
            </w:r>
          </w:p>
        </w:tc>
        <w:tc>
          <w:tcPr>
            <w:tcW w:w="0" w:type="auto"/>
            <w:vAlign w:val="center"/>
            <w:hideMark/>
          </w:tcPr>
          <w:p w:rsidR="00A32CC0" w:rsidRDefault="00345FDF">
            <w:pPr>
              <w:jc w:val="center"/>
            </w:pPr>
            <w:r>
              <w:t>15</w:t>
            </w:r>
          </w:p>
        </w:tc>
        <w:tc>
          <w:tcPr>
            <w:tcW w:w="0" w:type="auto"/>
            <w:vAlign w:val="center"/>
            <w:hideMark/>
          </w:tcPr>
          <w:p w:rsidR="00A32CC0" w:rsidRDefault="00345FDF">
            <w:pPr>
              <w:jc w:val="center"/>
            </w:pPr>
            <w:r>
              <w:t>-2.2</w:t>
            </w:r>
          </w:p>
        </w:tc>
        <w:tc>
          <w:tcPr>
            <w:tcW w:w="0" w:type="auto"/>
            <w:vAlign w:val="center"/>
            <w:hideMark/>
          </w:tcPr>
          <w:p w:rsidR="00A32CC0" w:rsidRDefault="00345FDF">
            <w:pPr>
              <w:jc w:val="center"/>
            </w:pPr>
            <w:r>
              <w:t>387,516,305</w:t>
            </w:r>
          </w:p>
        </w:tc>
        <w:tc>
          <w:tcPr>
            <w:tcW w:w="0" w:type="auto"/>
            <w:vAlign w:val="center"/>
            <w:hideMark/>
          </w:tcPr>
          <w:p w:rsidR="00A32CC0" w:rsidRDefault="00345FDF">
            <w:pPr>
              <w:jc w:val="center"/>
            </w:pPr>
            <w:r>
              <w:t>9.21</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Коминефть</w:t>
            </w:r>
          </w:p>
        </w:tc>
        <w:tc>
          <w:tcPr>
            <w:tcW w:w="0" w:type="auto"/>
            <w:vAlign w:val="center"/>
            <w:hideMark/>
          </w:tcPr>
          <w:p w:rsidR="00A32CC0" w:rsidRDefault="00345FDF">
            <w:pPr>
              <w:jc w:val="center"/>
            </w:pPr>
            <w:r>
              <w:t>5.5</w:t>
            </w:r>
          </w:p>
        </w:tc>
        <w:tc>
          <w:tcPr>
            <w:tcW w:w="0" w:type="auto"/>
            <w:vAlign w:val="center"/>
            <w:hideMark/>
          </w:tcPr>
          <w:p w:rsidR="00A32CC0" w:rsidRDefault="00345FDF">
            <w:pPr>
              <w:jc w:val="center"/>
            </w:pPr>
            <w:r>
              <w:t>6.1</w:t>
            </w:r>
          </w:p>
        </w:tc>
        <w:tc>
          <w:tcPr>
            <w:tcW w:w="0" w:type="auto"/>
            <w:vAlign w:val="center"/>
            <w:hideMark/>
          </w:tcPr>
          <w:p w:rsidR="00A32CC0" w:rsidRDefault="00345FDF">
            <w:pPr>
              <w:jc w:val="center"/>
            </w:pPr>
            <w:r>
              <w:t>-1.69</w:t>
            </w:r>
          </w:p>
        </w:tc>
        <w:tc>
          <w:tcPr>
            <w:tcW w:w="0" w:type="auto"/>
            <w:vAlign w:val="center"/>
            <w:hideMark/>
          </w:tcPr>
          <w:p w:rsidR="00A32CC0" w:rsidRDefault="00345FDF">
            <w:pPr>
              <w:jc w:val="center"/>
            </w:pPr>
            <w:r>
              <w:t>252,989,527</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26.39</w:t>
            </w:r>
          </w:p>
        </w:tc>
        <w:tc>
          <w:tcPr>
            <w:tcW w:w="0" w:type="auto"/>
            <w:vAlign w:val="center"/>
            <w:hideMark/>
          </w:tcPr>
          <w:p w:rsidR="00A32CC0" w:rsidRDefault="00345FDF">
            <w:pPr>
              <w:jc w:val="center"/>
            </w:pPr>
            <w:r>
              <w:t>26.55</w:t>
            </w:r>
          </w:p>
        </w:tc>
        <w:tc>
          <w:tcPr>
            <w:tcW w:w="0" w:type="auto"/>
            <w:vAlign w:val="center"/>
            <w:hideMark/>
          </w:tcPr>
          <w:p w:rsidR="00A32CC0" w:rsidRDefault="00345FDF">
            <w:pPr>
              <w:jc w:val="center"/>
            </w:pPr>
            <w:r>
              <w:t>0.99</w:t>
            </w:r>
          </w:p>
        </w:tc>
        <w:tc>
          <w:tcPr>
            <w:tcW w:w="0" w:type="auto"/>
            <w:vAlign w:val="center"/>
            <w:hideMark/>
          </w:tcPr>
          <w:p w:rsidR="00A32CC0" w:rsidRDefault="00345FDF">
            <w:pPr>
              <w:jc w:val="center"/>
            </w:pPr>
            <w:r>
              <w:t>19,177,247,667</w:t>
            </w:r>
          </w:p>
        </w:tc>
        <w:tc>
          <w:tcPr>
            <w:tcW w:w="0" w:type="auto"/>
            <w:vAlign w:val="center"/>
            <w:hideMark/>
          </w:tcPr>
          <w:p w:rsidR="00A32CC0" w:rsidRDefault="00345FDF">
            <w:pPr>
              <w:jc w:val="center"/>
            </w:pPr>
            <w:r>
              <w:t>26.31</w:t>
            </w:r>
          </w:p>
        </w:tc>
        <w:tc>
          <w:tcPr>
            <w:tcW w:w="0" w:type="auto"/>
            <w:vAlign w:val="center"/>
            <w:hideMark/>
          </w:tcPr>
          <w:p w:rsidR="00A32CC0" w:rsidRDefault="00345FDF">
            <w:pPr>
              <w:jc w:val="center"/>
            </w:pPr>
            <w:r>
              <w:t>0.2</w:t>
            </w:r>
          </w:p>
        </w:tc>
      </w:tr>
      <w:tr w:rsidR="00A32CC0">
        <w:trPr>
          <w:tblCellSpacing w:w="0" w:type="dxa"/>
        </w:trPr>
        <w:tc>
          <w:tcPr>
            <w:tcW w:w="0" w:type="auto"/>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8.25</w:t>
            </w:r>
          </w:p>
        </w:tc>
        <w:tc>
          <w:tcPr>
            <w:tcW w:w="0" w:type="auto"/>
            <w:vAlign w:val="center"/>
            <w:hideMark/>
          </w:tcPr>
          <w:p w:rsidR="00A32CC0" w:rsidRDefault="00345FDF">
            <w:pPr>
              <w:jc w:val="center"/>
            </w:pPr>
            <w:r>
              <w:t>8.4</w:t>
            </w:r>
          </w:p>
        </w:tc>
        <w:tc>
          <w:tcPr>
            <w:tcW w:w="0" w:type="auto"/>
            <w:vAlign w:val="center"/>
            <w:hideMark/>
          </w:tcPr>
          <w:p w:rsidR="00A32CC0" w:rsidRDefault="00345FDF">
            <w:pPr>
              <w:jc w:val="center"/>
            </w:pPr>
            <w:r>
              <w:t>-1.77</w:t>
            </w:r>
          </w:p>
        </w:tc>
        <w:tc>
          <w:tcPr>
            <w:tcW w:w="0" w:type="auto"/>
            <w:vAlign w:val="center"/>
            <w:hideMark/>
          </w:tcPr>
          <w:p w:rsidR="00A32CC0" w:rsidRDefault="00345FDF">
            <w:pPr>
              <w:jc w:val="center"/>
            </w:pPr>
            <w:r>
              <w:t>976,006,697</w:t>
            </w:r>
          </w:p>
        </w:tc>
        <w:tc>
          <w:tcPr>
            <w:tcW w:w="0" w:type="auto"/>
            <w:vAlign w:val="center"/>
            <w:hideMark/>
          </w:tcPr>
          <w:p w:rsidR="00A32CC0" w:rsidRDefault="00345FDF">
            <w:pPr>
              <w:jc w:val="center"/>
            </w:pPr>
            <w:r>
              <w:t>6.79</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32</w:t>
            </w:r>
          </w:p>
        </w:tc>
        <w:tc>
          <w:tcPr>
            <w:tcW w:w="0" w:type="auto"/>
            <w:vAlign w:val="center"/>
            <w:hideMark/>
          </w:tcPr>
          <w:p w:rsidR="00A32CC0" w:rsidRDefault="00345FDF">
            <w:pPr>
              <w:jc w:val="center"/>
            </w:pPr>
            <w:r>
              <w:t>48.5</w:t>
            </w:r>
          </w:p>
        </w:tc>
        <w:tc>
          <w:tcPr>
            <w:tcW w:w="0" w:type="auto"/>
            <w:vAlign w:val="center"/>
            <w:hideMark/>
          </w:tcPr>
          <w:p w:rsidR="00A32CC0" w:rsidRDefault="00A32CC0">
            <w:pPr>
              <w:jc w:val="center"/>
            </w:pPr>
          </w:p>
        </w:tc>
        <w:tc>
          <w:tcPr>
            <w:tcW w:w="0" w:type="auto"/>
            <w:vAlign w:val="center"/>
            <w:hideMark/>
          </w:tcPr>
          <w:p w:rsidR="00A32CC0" w:rsidRDefault="00345FDF">
            <w:pPr>
              <w:jc w:val="center"/>
            </w:pPr>
            <w:r>
              <w:t>549,934,221</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12.95</w:t>
            </w:r>
          </w:p>
        </w:tc>
        <w:tc>
          <w:tcPr>
            <w:tcW w:w="0" w:type="auto"/>
            <w:vAlign w:val="center"/>
            <w:hideMark/>
          </w:tcPr>
          <w:p w:rsidR="00A32CC0" w:rsidRDefault="00345FDF">
            <w:pPr>
              <w:jc w:val="center"/>
            </w:pPr>
            <w:r>
              <w:t>13.64</w:t>
            </w:r>
          </w:p>
        </w:tc>
        <w:tc>
          <w:tcPr>
            <w:tcW w:w="0" w:type="auto"/>
            <w:vAlign w:val="center"/>
            <w:hideMark/>
          </w:tcPr>
          <w:p w:rsidR="00A32CC0" w:rsidRDefault="00345FDF">
            <w:pPr>
              <w:jc w:val="center"/>
            </w:pPr>
            <w:r>
              <w:t>-0.6</w:t>
            </w:r>
          </w:p>
        </w:tc>
        <w:tc>
          <w:tcPr>
            <w:tcW w:w="0" w:type="auto"/>
            <w:vAlign w:val="center"/>
            <w:hideMark/>
          </w:tcPr>
          <w:p w:rsidR="00A32CC0" w:rsidRDefault="00345FDF">
            <w:pPr>
              <w:jc w:val="center"/>
            </w:pPr>
            <w:r>
              <w:t>895,167,547</w:t>
            </w:r>
          </w:p>
        </w:tc>
        <w:tc>
          <w:tcPr>
            <w:tcW w:w="0" w:type="auto"/>
            <w:vAlign w:val="center"/>
            <w:hideMark/>
          </w:tcPr>
          <w:p w:rsidR="00A32CC0" w:rsidRDefault="00345FDF">
            <w:pPr>
              <w:jc w:val="center"/>
            </w:pPr>
            <w:r>
              <w:t>42.3</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Оренбургнефть</w:t>
            </w:r>
          </w:p>
        </w:tc>
        <w:tc>
          <w:tcPr>
            <w:tcW w:w="0" w:type="auto"/>
            <w:vAlign w:val="center"/>
            <w:hideMark/>
          </w:tcPr>
          <w:p w:rsidR="00A32CC0" w:rsidRDefault="00345FDF">
            <w:pPr>
              <w:jc w:val="center"/>
            </w:pPr>
            <w:r>
              <w:t>8.2</w:t>
            </w:r>
          </w:p>
        </w:tc>
        <w:tc>
          <w:tcPr>
            <w:tcW w:w="0" w:type="auto"/>
            <w:vAlign w:val="center"/>
            <w:hideMark/>
          </w:tcPr>
          <w:p w:rsidR="00A32CC0" w:rsidRDefault="00345FDF">
            <w:pPr>
              <w:jc w:val="center"/>
            </w:pPr>
            <w:r>
              <w:t>8.45</w:t>
            </w:r>
          </w:p>
        </w:tc>
        <w:tc>
          <w:tcPr>
            <w:tcW w:w="0" w:type="auto"/>
            <w:vAlign w:val="center"/>
            <w:hideMark/>
          </w:tcPr>
          <w:p w:rsidR="00A32CC0" w:rsidRDefault="00345FDF">
            <w:pPr>
              <w:jc w:val="center"/>
            </w:pPr>
            <w:r>
              <w:t>0.91</w:t>
            </w:r>
          </w:p>
        </w:tc>
        <w:tc>
          <w:tcPr>
            <w:tcW w:w="0" w:type="auto"/>
            <w:vAlign w:val="center"/>
            <w:hideMark/>
          </w:tcPr>
          <w:p w:rsidR="00A32CC0" w:rsidRDefault="00345FDF">
            <w:pPr>
              <w:jc w:val="center"/>
            </w:pPr>
            <w:r>
              <w:t>553,351,311</w:t>
            </w:r>
          </w:p>
        </w:tc>
        <w:tc>
          <w:tcPr>
            <w:tcW w:w="0" w:type="auto"/>
            <w:vAlign w:val="center"/>
            <w:hideMark/>
          </w:tcPr>
          <w:p w:rsidR="00A32CC0" w:rsidRDefault="00345FDF">
            <w:pPr>
              <w:jc w:val="center"/>
            </w:pPr>
            <w:r>
              <w:t>6.86</w:t>
            </w:r>
          </w:p>
        </w:tc>
        <w:tc>
          <w:tcPr>
            <w:tcW w:w="0" w:type="auto"/>
            <w:vAlign w:val="center"/>
            <w:hideMark/>
          </w:tcPr>
          <w:p w:rsidR="00A32CC0" w:rsidRDefault="00345FDF">
            <w:pPr>
              <w:jc w:val="center"/>
            </w:pPr>
            <w:r>
              <w:t>0.08</w:t>
            </w:r>
          </w:p>
        </w:tc>
      </w:tr>
      <w:tr w:rsidR="00A32CC0">
        <w:trPr>
          <w:tblCellSpacing w:w="0" w:type="dxa"/>
        </w:trPr>
        <w:tc>
          <w:tcPr>
            <w:tcW w:w="0" w:type="auto"/>
            <w:vAlign w:val="center"/>
            <w:hideMark/>
          </w:tcPr>
          <w:p w:rsidR="00A32CC0" w:rsidRDefault="00345FDF">
            <w:pPr>
              <w:jc w:val="center"/>
            </w:pPr>
            <w:r>
              <w:t>Пурнефтегаз</w:t>
            </w:r>
          </w:p>
        </w:tc>
        <w:tc>
          <w:tcPr>
            <w:tcW w:w="0" w:type="auto"/>
            <w:vAlign w:val="center"/>
            <w:hideMark/>
          </w:tcPr>
          <w:p w:rsidR="00A32CC0" w:rsidRDefault="00345FDF">
            <w:pPr>
              <w:jc w:val="center"/>
            </w:pPr>
            <w:r>
              <w:t>11.92</w:t>
            </w:r>
          </w:p>
        </w:tc>
        <w:tc>
          <w:tcPr>
            <w:tcW w:w="0" w:type="auto"/>
            <w:vAlign w:val="center"/>
            <w:hideMark/>
          </w:tcPr>
          <w:p w:rsidR="00A32CC0" w:rsidRDefault="00345FDF">
            <w:pPr>
              <w:jc w:val="center"/>
            </w:pPr>
            <w:r>
              <w:t>12.3</w:t>
            </w:r>
          </w:p>
        </w:tc>
        <w:tc>
          <w:tcPr>
            <w:tcW w:w="0" w:type="auto"/>
            <w:vAlign w:val="center"/>
            <w:hideMark/>
          </w:tcPr>
          <w:p w:rsidR="00A32CC0" w:rsidRDefault="00345FDF">
            <w:pPr>
              <w:jc w:val="center"/>
            </w:pPr>
            <w:r>
              <w:t>0.71</w:t>
            </w:r>
          </w:p>
        </w:tc>
        <w:tc>
          <w:tcPr>
            <w:tcW w:w="0" w:type="auto"/>
            <w:vAlign w:val="center"/>
            <w:hideMark/>
          </w:tcPr>
          <w:p w:rsidR="00A32CC0" w:rsidRDefault="00345FDF">
            <w:pPr>
              <w:jc w:val="center"/>
            </w:pPr>
            <w:r>
              <w:t>1,147,905,348</w:t>
            </w:r>
          </w:p>
        </w:tc>
        <w:tc>
          <w:tcPr>
            <w:tcW w:w="0" w:type="auto"/>
            <w:vAlign w:val="center"/>
            <w:hideMark/>
          </w:tcPr>
          <w:p w:rsidR="00A32CC0" w:rsidRDefault="00345FDF">
            <w:pPr>
              <w:jc w:val="center"/>
            </w:pPr>
            <w:r>
              <w:t>19.72</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11.5</w:t>
            </w:r>
          </w:p>
        </w:tc>
        <w:tc>
          <w:tcPr>
            <w:tcW w:w="0" w:type="auto"/>
            <w:vAlign w:val="center"/>
            <w:hideMark/>
          </w:tcPr>
          <w:p w:rsidR="00A32CC0" w:rsidRDefault="00345FDF">
            <w:pPr>
              <w:jc w:val="center"/>
            </w:pPr>
            <w:r>
              <w:t>12.5</w:t>
            </w:r>
          </w:p>
        </w:tc>
        <w:tc>
          <w:tcPr>
            <w:tcW w:w="0" w:type="auto"/>
            <w:vAlign w:val="center"/>
            <w:hideMark/>
          </w:tcPr>
          <w:p w:rsidR="00A32CC0" w:rsidRDefault="00345FDF">
            <w:pPr>
              <w:jc w:val="center"/>
            </w:pPr>
            <w:r>
              <w:t>0.84</w:t>
            </w:r>
          </w:p>
        </w:tc>
        <w:tc>
          <w:tcPr>
            <w:tcW w:w="0" w:type="auto"/>
            <w:vAlign w:val="center"/>
            <w:hideMark/>
          </w:tcPr>
          <w:p w:rsidR="00A32CC0" w:rsidRDefault="00345FDF">
            <w:pPr>
              <w:jc w:val="center"/>
            </w:pPr>
            <w:r>
              <w:t>822,867,613</w:t>
            </w:r>
          </w:p>
        </w:tc>
        <w:tc>
          <w:tcPr>
            <w:tcW w:w="0" w:type="auto"/>
            <w:vAlign w:val="center"/>
            <w:hideMark/>
          </w:tcPr>
          <w:p w:rsidR="00A32CC0" w:rsidRDefault="00345FDF">
            <w:pPr>
              <w:jc w:val="center"/>
            </w:pPr>
            <w:r>
              <w:t>10.2</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0.26</w:t>
            </w:r>
          </w:p>
        </w:tc>
        <w:tc>
          <w:tcPr>
            <w:tcW w:w="0" w:type="auto"/>
            <w:vAlign w:val="center"/>
            <w:hideMark/>
          </w:tcPr>
          <w:p w:rsidR="00A32CC0" w:rsidRDefault="00345FDF">
            <w:pPr>
              <w:jc w:val="center"/>
            </w:pPr>
            <w:r>
              <w:t>1.491</w:t>
            </w:r>
          </w:p>
        </w:tc>
        <w:tc>
          <w:tcPr>
            <w:tcW w:w="0" w:type="auto"/>
            <w:vAlign w:val="center"/>
            <w:hideMark/>
          </w:tcPr>
          <w:p w:rsidR="00A32CC0" w:rsidRDefault="00345FDF">
            <w:pPr>
              <w:jc w:val="center"/>
            </w:pPr>
            <w:r>
              <w:t>1,247,064,009</w:t>
            </w:r>
          </w:p>
        </w:tc>
        <w:tc>
          <w:tcPr>
            <w:tcW w:w="0" w:type="auto"/>
            <w:vAlign w:val="center"/>
            <w:hideMark/>
          </w:tcPr>
          <w:p w:rsidR="00A32CC0" w:rsidRDefault="00345FDF">
            <w:pPr>
              <w:jc w:val="center"/>
            </w:pPr>
            <w:r>
              <w:t>3.1</w:t>
            </w:r>
          </w:p>
        </w:tc>
        <w:tc>
          <w:tcPr>
            <w:tcW w:w="0" w:type="auto"/>
            <w:vAlign w:val="center"/>
            <w:hideMark/>
          </w:tcPr>
          <w:p w:rsidR="00A32CC0" w:rsidRDefault="00345FDF">
            <w:pPr>
              <w:jc w:val="center"/>
            </w:pPr>
            <w:r>
              <w:t>2.37</w:t>
            </w:r>
          </w:p>
        </w:tc>
      </w:tr>
      <w:tr w:rsidR="00A32CC0">
        <w:trPr>
          <w:tblCellSpacing w:w="0" w:type="dxa"/>
        </w:trPr>
        <w:tc>
          <w:tcPr>
            <w:tcW w:w="0" w:type="auto"/>
            <w:vAlign w:val="center"/>
            <w:hideMark/>
          </w:tcPr>
          <w:p w:rsidR="00A32CC0" w:rsidRDefault="00345FDF">
            <w:pPr>
              <w:jc w:val="center"/>
            </w:pPr>
            <w:r>
              <w:t>Татнефть</w:t>
            </w:r>
          </w:p>
        </w:tc>
        <w:tc>
          <w:tcPr>
            <w:tcW w:w="0" w:type="auto"/>
            <w:vAlign w:val="center"/>
            <w:hideMark/>
          </w:tcPr>
          <w:p w:rsidR="00A32CC0" w:rsidRDefault="00345FDF">
            <w:pPr>
              <w:jc w:val="center"/>
            </w:pPr>
            <w:r>
              <w:t>191</w:t>
            </w:r>
          </w:p>
        </w:tc>
        <w:tc>
          <w:tcPr>
            <w:tcW w:w="0" w:type="auto"/>
            <w:vAlign w:val="center"/>
            <w:hideMark/>
          </w:tcPr>
          <w:p w:rsidR="00A32CC0" w:rsidRDefault="00345FDF">
            <w:pPr>
              <w:jc w:val="center"/>
            </w:pPr>
            <w:r>
              <w:t>194</w:t>
            </w:r>
          </w:p>
        </w:tc>
        <w:tc>
          <w:tcPr>
            <w:tcW w:w="0" w:type="auto"/>
            <w:vAlign w:val="center"/>
            <w:hideMark/>
          </w:tcPr>
          <w:p w:rsidR="00A32CC0" w:rsidRDefault="00345FDF">
            <w:pPr>
              <w:jc w:val="center"/>
            </w:pPr>
            <w:r>
              <w:t>4.48</w:t>
            </w:r>
          </w:p>
        </w:tc>
        <w:tc>
          <w:tcPr>
            <w:tcW w:w="0" w:type="auto"/>
            <w:vAlign w:val="center"/>
            <w:hideMark/>
          </w:tcPr>
          <w:p w:rsidR="00A32CC0" w:rsidRDefault="00345FDF">
            <w:pPr>
              <w:jc w:val="center"/>
            </w:pPr>
            <w:r>
              <w:t>3,358,450,095</w:t>
            </w:r>
          </w:p>
        </w:tc>
        <w:tc>
          <w:tcPr>
            <w:tcW w:w="0" w:type="auto"/>
            <w:vAlign w:val="center"/>
            <w:hideMark/>
          </w:tcPr>
          <w:p w:rsidR="00A32CC0" w:rsidRDefault="00345FDF">
            <w:pPr>
              <w:jc w:val="center"/>
            </w:pPr>
            <w:r>
              <w:t>12.01</w:t>
            </w:r>
          </w:p>
        </w:tc>
        <w:tc>
          <w:tcPr>
            <w:tcW w:w="0" w:type="auto"/>
            <w:vAlign w:val="center"/>
            <w:hideMark/>
          </w:tcPr>
          <w:p w:rsidR="00A32CC0" w:rsidRDefault="00345FDF">
            <w:pPr>
              <w:jc w:val="center"/>
            </w:pPr>
            <w:r>
              <w:t>0.54</w:t>
            </w:r>
          </w:p>
        </w:tc>
      </w:tr>
      <w:tr w:rsidR="00A32CC0">
        <w:trPr>
          <w:tblCellSpacing w:w="0" w:type="dxa"/>
        </w:trPr>
        <w:tc>
          <w:tcPr>
            <w:tcW w:w="0" w:type="auto"/>
            <w:vAlign w:val="center"/>
            <w:hideMark/>
          </w:tcPr>
          <w:p w:rsidR="00A32CC0" w:rsidRDefault="00345FDF">
            <w:pPr>
              <w:jc w:val="center"/>
            </w:pPr>
            <w:r>
              <w:t>Томскнефть</w:t>
            </w:r>
          </w:p>
        </w:tc>
        <w:tc>
          <w:tcPr>
            <w:tcW w:w="0" w:type="auto"/>
            <w:vAlign w:val="center"/>
            <w:hideMark/>
          </w:tcPr>
          <w:p w:rsidR="00A32CC0" w:rsidRDefault="00345FDF">
            <w:pPr>
              <w:jc w:val="center"/>
            </w:pPr>
            <w:r>
              <w:t>19.61</w:t>
            </w:r>
          </w:p>
        </w:tc>
        <w:tc>
          <w:tcPr>
            <w:tcW w:w="0" w:type="auto"/>
            <w:vAlign w:val="center"/>
            <w:hideMark/>
          </w:tcPr>
          <w:p w:rsidR="00A32CC0" w:rsidRDefault="00345FDF">
            <w:pPr>
              <w:jc w:val="center"/>
            </w:pPr>
            <w:r>
              <w:t>19.85</w:t>
            </w:r>
          </w:p>
        </w:tc>
        <w:tc>
          <w:tcPr>
            <w:tcW w:w="0" w:type="auto"/>
            <w:vAlign w:val="center"/>
            <w:hideMark/>
          </w:tcPr>
          <w:p w:rsidR="00A32CC0" w:rsidRDefault="00345FDF">
            <w:pPr>
              <w:jc w:val="center"/>
            </w:pPr>
            <w:r>
              <w:t>-1.96</w:t>
            </w:r>
          </w:p>
        </w:tc>
        <w:tc>
          <w:tcPr>
            <w:tcW w:w="0" w:type="auto"/>
            <w:vAlign w:val="center"/>
            <w:hideMark/>
          </w:tcPr>
          <w:p w:rsidR="00A32CC0" w:rsidRDefault="00345FDF">
            <w:pPr>
              <w:jc w:val="center"/>
            </w:pPr>
            <w:r>
              <w:t>763,181,639</w:t>
            </w:r>
          </w:p>
        </w:tc>
        <w:tc>
          <w:tcPr>
            <w:tcW w:w="0" w:type="auto"/>
            <w:vAlign w:val="center"/>
            <w:hideMark/>
          </w:tcPr>
          <w:p w:rsidR="00A32CC0" w:rsidRDefault="00345FDF">
            <w:pPr>
              <w:jc w:val="center"/>
            </w:pPr>
            <w:r>
              <w:t>9.14</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Юганнефтегаз</w:t>
            </w:r>
          </w:p>
        </w:tc>
        <w:tc>
          <w:tcPr>
            <w:tcW w:w="0" w:type="auto"/>
            <w:vAlign w:val="center"/>
            <w:hideMark/>
          </w:tcPr>
          <w:p w:rsidR="00A32CC0" w:rsidRDefault="00345FDF">
            <w:pPr>
              <w:jc w:val="center"/>
            </w:pPr>
            <w:r>
              <w:t>24.9</w:t>
            </w:r>
          </w:p>
        </w:tc>
        <w:tc>
          <w:tcPr>
            <w:tcW w:w="0" w:type="auto"/>
            <w:vAlign w:val="center"/>
            <w:hideMark/>
          </w:tcPr>
          <w:p w:rsidR="00A32CC0" w:rsidRDefault="00345FDF">
            <w:pPr>
              <w:jc w:val="center"/>
            </w:pPr>
            <w:r>
              <w:t>25.8</w:t>
            </w:r>
          </w:p>
        </w:tc>
        <w:tc>
          <w:tcPr>
            <w:tcW w:w="0" w:type="auto"/>
            <w:vAlign w:val="center"/>
            <w:hideMark/>
          </w:tcPr>
          <w:p w:rsidR="00A32CC0" w:rsidRDefault="00A32CC0">
            <w:pPr>
              <w:jc w:val="center"/>
            </w:pPr>
          </w:p>
        </w:tc>
        <w:tc>
          <w:tcPr>
            <w:tcW w:w="0" w:type="auto"/>
            <w:vAlign w:val="center"/>
            <w:hideMark/>
          </w:tcPr>
          <w:p w:rsidR="00A32CC0" w:rsidRDefault="00345FDF">
            <w:pPr>
              <w:jc w:val="center"/>
            </w:pPr>
            <w:r>
              <w:t>1,177,074,570</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bl>
    <w:p w:rsidR="00A32CC0" w:rsidRDefault="0092778A">
      <w:r>
        <w:pict>
          <v:rect id="_x0000_i1046" style="width:0;height:1.5pt" o:hralign="center" o:hrstd="t" o:hr="t" fillcolor="#a0a0a0" stroked="f"/>
        </w:pict>
      </w:r>
    </w:p>
    <w:p w:rsidR="00A32CC0" w:rsidRDefault="00345FDF">
      <w:pPr>
        <w:pStyle w:val="1"/>
      </w:pPr>
      <w:r>
        <w:t xml:space="preserve">Sheet 6: </w:t>
      </w:r>
      <w:r>
        <w:rPr>
          <w:rStyle w:val="a6"/>
        </w:rPr>
        <w:t>Лист6</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A32CC0">
        <w:trPr>
          <w:tblCellSpacing w:w="0" w:type="dxa"/>
        </w:trPr>
        <w:tc>
          <w:tcPr>
            <w:tcW w:w="0" w:type="auto"/>
            <w:vAlign w:val="center"/>
            <w:hideMark/>
          </w:tcPr>
          <w:p w:rsidR="00A32CC0" w:rsidRDefault="00345FDF">
            <w:pPr>
              <w:jc w:val="center"/>
            </w:pPr>
            <w:r>
              <w:rPr>
                <w:b/>
                <w:bCs/>
                <w:i/>
                <w:iCs/>
              </w:rPr>
              <w:t>27октября</w:t>
            </w: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COMPANY</w:t>
            </w:r>
          </w:p>
        </w:tc>
        <w:tc>
          <w:tcPr>
            <w:tcW w:w="0" w:type="auto"/>
            <w:vAlign w:val="center"/>
            <w:hideMark/>
          </w:tcPr>
          <w:p w:rsidR="00A32CC0" w:rsidRDefault="00345FDF">
            <w:pPr>
              <w:jc w:val="center"/>
            </w:pPr>
            <w:r>
              <w:t>BID (USD)</w:t>
            </w:r>
          </w:p>
        </w:tc>
        <w:tc>
          <w:tcPr>
            <w:tcW w:w="0" w:type="auto"/>
            <w:vAlign w:val="center"/>
            <w:hideMark/>
          </w:tcPr>
          <w:p w:rsidR="00A32CC0" w:rsidRDefault="00345FDF">
            <w:pPr>
              <w:jc w:val="center"/>
            </w:pPr>
            <w:r>
              <w:t>OFFER (USD)</w:t>
            </w:r>
          </w:p>
        </w:tc>
        <w:tc>
          <w:tcPr>
            <w:tcW w:w="0" w:type="auto"/>
            <w:vAlign w:val="center"/>
            <w:hideMark/>
          </w:tcPr>
          <w:p w:rsidR="00A32CC0" w:rsidRDefault="00345FDF">
            <w:pPr>
              <w:jc w:val="center"/>
            </w:pPr>
            <w:r>
              <w:t>Change* %</w:t>
            </w:r>
          </w:p>
        </w:tc>
        <w:tc>
          <w:tcPr>
            <w:tcW w:w="0" w:type="auto"/>
            <w:vAlign w:val="center"/>
            <w:hideMark/>
          </w:tcPr>
          <w:p w:rsidR="00A32CC0" w:rsidRDefault="00345FDF">
            <w:pPr>
              <w:jc w:val="center"/>
            </w:pPr>
            <w:r>
              <w:t>Market CAP (USD)**</w:t>
            </w:r>
          </w:p>
        </w:tc>
        <w:tc>
          <w:tcPr>
            <w:tcW w:w="0" w:type="auto"/>
            <w:vAlign w:val="center"/>
            <w:hideMark/>
          </w:tcPr>
          <w:p w:rsidR="00A32CC0" w:rsidRDefault="00345FDF">
            <w:pPr>
              <w:jc w:val="center"/>
            </w:pPr>
            <w:r>
              <w:t>P/E Ratio</w:t>
            </w:r>
          </w:p>
        </w:tc>
        <w:tc>
          <w:tcPr>
            <w:tcW w:w="0" w:type="auto"/>
            <w:vAlign w:val="center"/>
            <w:hideMark/>
          </w:tcPr>
          <w:p w:rsidR="00A32CC0" w:rsidRDefault="00345FDF">
            <w:pPr>
              <w:jc w:val="center"/>
            </w:pPr>
            <w:r>
              <w:t>Dividend yield</w:t>
            </w:r>
          </w:p>
        </w:tc>
      </w:tr>
      <w:tr w:rsidR="00A32CC0">
        <w:trPr>
          <w:tblCellSpacing w:w="0" w:type="dxa"/>
        </w:trPr>
        <w:tc>
          <w:tcPr>
            <w:tcW w:w="0" w:type="auto"/>
            <w:vAlign w:val="center"/>
            <w:hideMark/>
          </w:tcPr>
          <w:p w:rsidR="00A32CC0" w:rsidRDefault="00345FDF">
            <w:pPr>
              <w:jc w:val="center"/>
            </w:pPr>
            <w:r>
              <w:t>Черногорнефть</w:t>
            </w:r>
          </w:p>
        </w:tc>
        <w:tc>
          <w:tcPr>
            <w:tcW w:w="0" w:type="auto"/>
            <w:vAlign w:val="center"/>
            <w:hideMark/>
          </w:tcPr>
          <w:p w:rsidR="00A32CC0" w:rsidRDefault="00345FDF">
            <w:pPr>
              <w:jc w:val="center"/>
            </w:pPr>
            <w:r>
              <w:t>12.2</w:t>
            </w:r>
          </w:p>
        </w:tc>
        <w:tc>
          <w:tcPr>
            <w:tcW w:w="0" w:type="auto"/>
            <w:vAlign w:val="center"/>
            <w:hideMark/>
          </w:tcPr>
          <w:p w:rsidR="00A32CC0" w:rsidRDefault="00345FDF">
            <w:pPr>
              <w:jc w:val="center"/>
            </w:pPr>
            <w:r>
              <w:t>15.3</w:t>
            </w:r>
          </w:p>
        </w:tc>
        <w:tc>
          <w:tcPr>
            <w:tcW w:w="0" w:type="auto"/>
            <w:vAlign w:val="center"/>
            <w:hideMark/>
          </w:tcPr>
          <w:p w:rsidR="00A32CC0" w:rsidRDefault="00345FDF">
            <w:pPr>
              <w:jc w:val="center"/>
            </w:pPr>
            <w:r>
              <w:t>-5.01</w:t>
            </w:r>
          </w:p>
        </w:tc>
        <w:tc>
          <w:tcPr>
            <w:tcW w:w="0" w:type="auto"/>
            <w:vAlign w:val="center"/>
            <w:hideMark/>
          </w:tcPr>
          <w:p w:rsidR="00A32CC0" w:rsidRDefault="00345FDF">
            <w:pPr>
              <w:jc w:val="center"/>
            </w:pPr>
            <w:r>
              <w:t>368,107,025</w:t>
            </w:r>
          </w:p>
        </w:tc>
        <w:tc>
          <w:tcPr>
            <w:tcW w:w="0" w:type="auto"/>
            <w:vAlign w:val="center"/>
            <w:hideMark/>
          </w:tcPr>
          <w:p w:rsidR="00A32CC0" w:rsidRDefault="00345FDF">
            <w:pPr>
              <w:jc w:val="center"/>
            </w:pPr>
            <w:r>
              <w:t>8.75</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Коминефть</w:t>
            </w:r>
          </w:p>
        </w:tc>
        <w:tc>
          <w:tcPr>
            <w:tcW w:w="0" w:type="auto"/>
            <w:vAlign w:val="center"/>
            <w:hideMark/>
          </w:tcPr>
          <w:p w:rsidR="00A32CC0" w:rsidRDefault="00345FDF">
            <w:pPr>
              <w:jc w:val="center"/>
            </w:pPr>
            <w:r>
              <w:t>5.23</w:t>
            </w:r>
          </w:p>
        </w:tc>
        <w:tc>
          <w:tcPr>
            <w:tcW w:w="0" w:type="auto"/>
            <w:vAlign w:val="center"/>
            <w:hideMark/>
          </w:tcPr>
          <w:p w:rsidR="00A32CC0" w:rsidRDefault="00345FDF">
            <w:pPr>
              <w:jc w:val="center"/>
            </w:pPr>
            <w:r>
              <w:t>5.95</w:t>
            </w:r>
          </w:p>
        </w:tc>
        <w:tc>
          <w:tcPr>
            <w:tcW w:w="0" w:type="auto"/>
            <w:vAlign w:val="center"/>
            <w:hideMark/>
          </w:tcPr>
          <w:p w:rsidR="00A32CC0" w:rsidRDefault="00345FDF">
            <w:pPr>
              <w:jc w:val="center"/>
            </w:pPr>
            <w:r>
              <w:t>-3.66</w:t>
            </w:r>
          </w:p>
        </w:tc>
        <w:tc>
          <w:tcPr>
            <w:tcW w:w="0" w:type="auto"/>
            <w:vAlign w:val="center"/>
            <w:hideMark/>
          </w:tcPr>
          <w:p w:rsidR="00A32CC0" w:rsidRDefault="00345FDF">
            <w:pPr>
              <w:jc w:val="center"/>
            </w:pPr>
            <w:r>
              <w:t>243,720,514</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ЛУКоил Холдинг</w:t>
            </w:r>
          </w:p>
        </w:tc>
        <w:tc>
          <w:tcPr>
            <w:tcW w:w="0" w:type="auto"/>
            <w:vAlign w:val="center"/>
            <w:hideMark/>
          </w:tcPr>
          <w:p w:rsidR="00A32CC0" w:rsidRDefault="00345FDF">
            <w:pPr>
              <w:jc w:val="center"/>
            </w:pPr>
            <w:r>
              <w:t>24.32</w:t>
            </w:r>
          </w:p>
        </w:tc>
        <w:tc>
          <w:tcPr>
            <w:tcW w:w="0" w:type="auto"/>
            <w:vAlign w:val="center"/>
            <w:hideMark/>
          </w:tcPr>
          <w:p w:rsidR="00A32CC0" w:rsidRDefault="00345FDF">
            <w:pPr>
              <w:jc w:val="center"/>
            </w:pPr>
            <w:r>
              <w:t>24.35</w:t>
            </w:r>
          </w:p>
        </w:tc>
        <w:tc>
          <w:tcPr>
            <w:tcW w:w="0" w:type="auto"/>
            <w:vAlign w:val="center"/>
            <w:hideMark/>
          </w:tcPr>
          <w:p w:rsidR="00A32CC0" w:rsidRDefault="00345FDF">
            <w:pPr>
              <w:jc w:val="center"/>
            </w:pPr>
            <w:r>
              <w:t>-8.07</w:t>
            </w:r>
          </w:p>
        </w:tc>
        <w:tc>
          <w:tcPr>
            <w:tcW w:w="0" w:type="auto"/>
            <w:vAlign w:val="center"/>
            <w:hideMark/>
          </w:tcPr>
          <w:p w:rsidR="00A32CC0" w:rsidRDefault="00345FDF">
            <w:pPr>
              <w:jc w:val="center"/>
            </w:pPr>
            <w:r>
              <w:t>17,595,404,566</w:t>
            </w:r>
          </w:p>
        </w:tc>
        <w:tc>
          <w:tcPr>
            <w:tcW w:w="0" w:type="auto"/>
            <w:vAlign w:val="center"/>
            <w:hideMark/>
          </w:tcPr>
          <w:p w:rsidR="00A32CC0" w:rsidRDefault="00345FDF">
            <w:pPr>
              <w:jc w:val="center"/>
            </w:pPr>
            <w:r>
              <w:t>24.18</w:t>
            </w:r>
          </w:p>
        </w:tc>
        <w:tc>
          <w:tcPr>
            <w:tcW w:w="0" w:type="auto"/>
            <w:vAlign w:val="center"/>
            <w:hideMark/>
          </w:tcPr>
          <w:p w:rsidR="00A32CC0" w:rsidRDefault="00345FDF">
            <w:pPr>
              <w:jc w:val="center"/>
            </w:pPr>
            <w:r>
              <w:t>0.21</w:t>
            </w:r>
          </w:p>
        </w:tc>
      </w:tr>
      <w:tr w:rsidR="00A32CC0">
        <w:trPr>
          <w:tblCellSpacing w:w="0" w:type="dxa"/>
        </w:trPr>
        <w:tc>
          <w:tcPr>
            <w:tcW w:w="0" w:type="auto"/>
            <w:vAlign w:val="center"/>
            <w:hideMark/>
          </w:tcPr>
          <w:p w:rsidR="00A32CC0" w:rsidRDefault="00345FDF">
            <w:pPr>
              <w:jc w:val="center"/>
            </w:pPr>
            <w:r>
              <w:t>Мегионнефтегаз</w:t>
            </w:r>
          </w:p>
        </w:tc>
        <w:tc>
          <w:tcPr>
            <w:tcW w:w="0" w:type="auto"/>
            <w:vAlign w:val="center"/>
            <w:hideMark/>
          </w:tcPr>
          <w:p w:rsidR="00A32CC0" w:rsidRDefault="00345FDF">
            <w:pPr>
              <w:jc w:val="center"/>
            </w:pPr>
            <w:r>
              <w:t>7.27</w:t>
            </w:r>
          </w:p>
        </w:tc>
        <w:tc>
          <w:tcPr>
            <w:tcW w:w="0" w:type="auto"/>
            <w:vAlign w:val="center"/>
            <w:hideMark/>
          </w:tcPr>
          <w:p w:rsidR="00A32CC0" w:rsidRDefault="00345FDF">
            <w:pPr>
              <w:jc w:val="center"/>
            </w:pPr>
            <w:r>
              <w:t>7.6</w:t>
            </w:r>
          </w:p>
        </w:tc>
        <w:tc>
          <w:tcPr>
            <w:tcW w:w="0" w:type="auto"/>
            <w:vAlign w:val="center"/>
            <w:hideMark/>
          </w:tcPr>
          <w:p w:rsidR="00A32CC0" w:rsidRDefault="00345FDF">
            <w:pPr>
              <w:jc w:val="center"/>
            </w:pPr>
            <w:r>
              <w:t>-10.69</w:t>
            </w:r>
          </w:p>
        </w:tc>
        <w:tc>
          <w:tcPr>
            <w:tcW w:w="0" w:type="auto"/>
            <w:vAlign w:val="center"/>
            <w:hideMark/>
          </w:tcPr>
          <w:p w:rsidR="00A32CC0" w:rsidRDefault="00345FDF">
            <w:pPr>
              <w:jc w:val="center"/>
            </w:pPr>
            <w:r>
              <w:t>880,582,004</w:t>
            </w:r>
          </w:p>
        </w:tc>
        <w:tc>
          <w:tcPr>
            <w:tcW w:w="0" w:type="auto"/>
            <w:vAlign w:val="center"/>
            <w:hideMark/>
          </w:tcPr>
          <w:p w:rsidR="00A32CC0" w:rsidRDefault="00345FDF">
            <w:pPr>
              <w:jc w:val="center"/>
            </w:pPr>
            <w:r>
              <w:t>6.06</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Нижневартовскнефтегаз</w:t>
            </w:r>
          </w:p>
        </w:tc>
        <w:tc>
          <w:tcPr>
            <w:tcW w:w="0" w:type="auto"/>
            <w:vAlign w:val="center"/>
            <w:hideMark/>
          </w:tcPr>
          <w:p w:rsidR="00A32CC0" w:rsidRDefault="00345FDF">
            <w:pPr>
              <w:jc w:val="center"/>
            </w:pPr>
            <w:r>
              <w:t>31.01</w:t>
            </w:r>
          </w:p>
        </w:tc>
        <w:tc>
          <w:tcPr>
            <w:tcW w:w="0" w:type="auto"/>
            <w:vAlign w:val="center"/>
            <w:hideMark/>
          </w:tcPr>
          <w:p w:rsidR="00A32CC0" w:rsidRDefault="00345FDF">
            <w:pPr>
              <w:jc w:val="center"/>
            </w:pPr>
            <w:r>
              <w:t>48.49</w:t>
            </w:r>
          </w:p>
        </w:tc>
        <w:tc>
          <w:tcPr>
            <w:tcW w:w="0" w:type="auto"/>
            <w:vAlign w:val="center"/>
            <w:hideMark/>
          </w:tcPr>
          <w:p w:rsidR="00A32CC0" w:rsidRDefault="00345FDF">
            <w:pPr>
              <w:jc w:val="center"/>
            </w:pPr>
            <w:r>
              <w:t>-1.24</w:t>
            </w:r>
          </w:p>
        </w:tc>
        <w:tc>
          <w:tcPr>
            <w:tcW w:w="0" w:type="auto"/>
            <w:vAlign w:val="center"/>
            <w:hideMark/>
          </w:tcPr>
          <w:p w:rsidR="00A32CC0" w:rsidRDefault="00345FDF">
            <w:pPr>
              <w:jc w:val="center"/>
            </w:pPr>
            <w:r>
              <w:t>543,102,740</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Ноябрьскнефтегаз</w:t>
            </w:r>
          </w:p>
        </w:tc>
        <w:tc>
          <w:tcPr>
            <w:tcW w:w="0" w:type="auto"/>
            <w:vAlign w:val="center"/>
            <w:hideMark/>
          </w:tcPr>
          <w:p w:rsidR="00A32CC0" w:rsidRDefault="00345FDF">
            <w:pPr>
              <w:jc w:val="center"/>
            </w:pPr>
            <w:r>
              <w:t>11.96</w:t>
            </w:r>
          </w:p>
        </w:tc>
        <w:tc>
          <w:tcPr>
            <w:tcW w:w="0" w:type="auto"/>
            <w:vAlign w:val="center"/>
            <w:hideMark/>
          </w:tcPr>
          <w:p w:rsidR="00A32CC0" w:rsidRDefault="00345FDF">
            <w:pPr>
              <w:jc w:val="center"/>
            </w:pPr>
            <w:r>
              <w:t>12.6</w:t>
            </w:r>
          </w:p>
        </w:tc>
        <w:tc>
          <w:tcPr>
            <w:tcW w:w="0" w:type="auto"/>
            <w:vAlign w:val="center"/>
            <w:hideMark/>
          </w:tcPr>
          <w:p w:rsidR="00A32CC0" w:rsidRDefault="00345FDF">
            <w:pPr>
              <w:jc w:val="center"/>
            </w:pPr>
            <w:r>
              <w:t>-7.63</w:t>
            </w:r>
          </w:p>
        </w:tc>
        <w:tc>
          <w:tcPr>
            <w:tcW w:w="0" w:type="auto"/>
            <w:vAlign w:val="center"/>
            <w:hideMark/>
          </w:tcPr>
          <w:p w:rsidR="00A32CC0" w:rsidRDefault="00345FDF">
            <w:pPr>
              <w:jc w:val="center"/>
            </w:pPr>
            <w:r>
              <w:t>833,362,450</w:t>
            </w:r>
          </w:p>
        </w:tc>
        <w:tc>
          <w:tcPr>
            <w:tcW w:w="0" w:type="auto"/>
            <w:vAlign w:val="center"/>
            <w:hideMark/>
          </w:tcPr>
          <w:p w:rsidR="00A32CC0" w:rsidRDefault="00345FDF">
            <w:pPr>
              <w:jc w:val="center"/>
            </w:pPr>
            <w:r>
              <w:t>39.08</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Оренбургнефть</w:t>
            </w:r>
          </w:p>
        </w:tc>
        <w:tc>
          <w:tcPr>
            <w:tcW w:w="0" w:type="auto"/>
            <w:vAlign w:val="center"/>
            <w:hideMark/>
          </w:tcPr>
          <w:p w:rsidR="00A32CC0" w:rsidRDefault="00345FDF">
            <w:pPr>
              <w:jc w:val="center"/>
            </w:pPr>
            <w:r>
              <w:t>7.85</w:t>
            </w:r>
          </w:p>
        </w:tc>
        <w:tc>
          <w:tcPr>
            <w:tcW w:w="0" w:type="auto"/>
            <w:vAlign w:val="center"/>
            <w:hideMark/>
          </w:tcPr>
          <w:p w:rsidR="00A32CC0" w:rsidRDefault="00345FDF">
            <w:pPr>
              <w:jc w:val="center"/>
            </w:pPr>
            <w:r>
              <w:t>8.25</w:t>
            </w:r>
          </w:p>
        </w:tc>
        <w:tc>
          <w:tcPr>
            <w:tcW w:w="0" w:type="auto"/>
            <w:vAlign w:val="center"/>
            <w:hideMark/>
          </w:tcPr>
          <w:p w:rsidR="00A32CC0" w:rsidRDefault="00345FDF">
            <w:pPr>
              <w:jc w:val="center"/>
            </w:pPr>
            <w:r>
              <w:t>-3.3</w:t>
            </w:r>
          </w:p>
        </w:tc>
        <w:tc>
          <w:tcPr>
            <w:tcW w:w="0" w:type="auto"/>
            <w:vAlign w:val="center"/>
            <w:hideMark/>
          </w:tcPr>
          <w:p w:rsidR="00A32CC0" w:rsidRDefault="00345FDF">
            <w:pPr>
              <w:jc w:val="center"/>
            </w:pPr>
            <w:r>
              <w:t>535,075,773</w:t>
            </w:r>
          </w:p>
        </w:tc>
        <w:tc>
          <w:tcPr>
            <w:tcW w:w="0" w:type="auto"/>
            <w:vAlign w:val="center"/>
            <w:hideMark/>
          </w:tcPr>
          <w:p w:rsidR="00A32CC0" w:rsidRDefault="00345FDF">
            <w:pPr>
              <w:jc w:val="center"/>
            </w:pPr>
            <w:r>
              <w:t>6.64</w:t>
            </w:r>
          </w:p>
        </w:tc>
        <w:tc>
          <w:tcPr>
            <w:tcW w:w="0" w:type="auto"/>
            <w:vAlign w:val="center"/>
            <w:hideMark/>
          </w:tcPr>
          <w:p w:rsidR="00A32CC0" w:rsidRDefault="00345FDF">
            <w:pPr>
              <w:jc w:val="center"/>
            </w:pPr>
            <w:r>
              <w:t>0.09</w:t>
            </w:r>
          </w:p>
        </w:tc>
      </w:tr>
      <w:tr w:rsidR="00A32CC0">
        <w:trPr>
          <w:tblCellSpacing w:w="0" w:type="dxa"/>
        </w:trPr>
        <w:tc>
          <w:tcPr>
            <w:tcW w:w="0" w:type="auto"/>
            <w:vAlign w:val="center"/>
            <w:hideMark/>
          </w:tcPr>
          <w:p w:rsidR="00A32CC0" w:rsidRDefault="00345FDF">
            <w:pPr>
              <w:jc w:val="center"/>
            </w:pPr>
            <w:r>
              <w:t>Пурнефтегаз</w:t>
            </w:r>
          </w:p>
        </w:tc>
        <w:tc>
          <w:tcPr>
            <w:tcW w:w="0" w:type="auto"/>
            <w:vAlign w:val="center"/>
            <w:hideMark/>
          </w:tcPr>
          <w:p w:rsidR="00A32CC0" w:rsidRDefault="00345FDF">
            <w:pPr>
              <w:jc w:val="center"/>
            </w:pPr>
            <w:r>
              <w:t>10.9</w:t>
            </w:r>
          </w:p>
        </w:tc>
        <w:tc>
          <w:tcPr>
            <w:tcW w:w="0" w:type="auto"/>
            <w:vAlign w:val="center"/>
            <w:hideMark/>
          </w:tcPr>
          <w:p w:rsidR="00A32CC0" w:rsidRDefault="00345FDF">
            <w:pPr>
              <w:jc w:val="center"/>
            </w:pPr>
            <w:r>
              <w:t>11.3</w:t>
            </w:r>
          </w:p>
        </w:tc>
        <w:tc>
          <w:tcPr>
            <w:tcW w:w="0" w:type="auto"/>
            <w:vAlign w:val="center"/>
            <w:hideMark/>
          </w:tcPr>
          <w:p w:rsidR="00A32CC0" w:rsidRDefault="00345FDF">
            <w:pPr>
              <w:jc w:val="center"/>
            </w:pPr>
            <w:r>
              <w:t>-8.34</w:t>
            </w:r>
          </w:p>
        </w:tc>
        <w:tc>
          <w:tcPr>
            <w:tcW w:w="0" w:type="auto"/>
            <w:vAlign w:val="center"/>
            <w:hideMark/>
          </w:tcPr>
          <w:p w:rsidR="00A32CC0" w:rsidRDefault="00345FDF">
            <w:pPr>
              <w:jc w:val="center"/>
            </w:pPr>
            <w:r>
              <w:t>1,053,522,638</w:t>
            </w:r>
          </w:p>
        </w:tc>
        <w:tc>
          <w:tcPr>
            <w:tcW w:w="0" w:type="auto"/>
            <w:vAlign w:val="center"/>
            <w:hideMark/>
          </w:tcPr>
          <w:p w:rsidR="00A32CC0" w:rsidRDefault="00345FDF">
            <w:pPr>
              <w:jc w:val="center"/>
            </w:pPr>
            <w:r>
              <w:t>18.07</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Сахалинморнефтегаз</w:t>
            </w:r>
          </w:p>
        </w:tc>
        <w:tc>
          <w:tcPr>
            <w:tcW w:w="0" w:type="auto"/>
            <w:vAlign w:val="center"/>
            <w:hideMark/>
          </w:tcPr>
          <w:p w:rsidR="00A32CC0" w:rsidRDefault="00345FDF">
            <w:pPr>
              <w:jc w:val="center"/>
            </w:pPr>
            <w:r>
              <w:t>11.4</w:t>
            </w:r>
          </w:p>
        </w:tc>
        <w:tc>
          <w:tcPr>
            <w:tcW w:w="0" w:type="auto"/>
            <w:vAlign w:val="center"/>
            <w:hideMark/>
          </w:tcPr>
          <w:p w:rsidR="00A32CC0" w:rsidRDefault="00345FDF">
            <w:pPr>
              <w:jc w:val="center"/>
            </w:pPr>
            <w:r>
              <w:t>12.9</w:t>
            </w:r>
          </w:p>
        </w:tc>
        <w:tc>
          <w:tcPr>
            <w:tcW w:w="0" w:type="auto"/>
            <w:vAlign w:val="center"/>
            <w:hideMark/>
          </w:tcPr>
          <w:p w:rsidR="00A32CC0" w:rsidRDefault="00345FDF">
            <w:pPr>
              <w:jc w:val="center"/>
            </w:pPr>
            <w:r>
              <w:t>1.25</w:t>
            </w:r>
          </w:p>
        </w:tc>
        <w:tc>
          <w:tcPr>
            <w:tcW w:w="0" w:type="auto"/>
            <w:vAlign w:val="center"/>
            <w:hideMark/>
          </w:tcPr>
          <w:p w:rsidR="00A32CC0" w:rsidRDefault="00345FDF">
            <w:pPr>
              <w:jc w:val="center"/>
            </w:pPr>
            <w:r>
              <w:t>828,274,505</w:t>
            </w:r>
          </w:p>
        </w:tc>
        <w:tc>
          <w:tcPr>
            <w:tcW w:w="0" w:type="auto"/>
            <w:vAlign w:val="center"/>
            <w:hideMark/>
          </w:tcPr>
          <w:p w:rsidR="00A32CC0" w:rsidRDefault="00345FDF">
            <w:pPr>
              <w:jc w:val="center"/>
            </w:pPr>
            <w:r>
              <w:t>10.33</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Сургутнефтегаз</w:t>
            </w:r>
          </w:p>
        </w:tc>
        <w:tc>
          <w:tcPr>
            <w:tcW w:w="0" w:type="auto"/>
            <w:vAlign w:val="center"/>
            <w:hideMark/>
          </w:tcPr>
          <w:p w:rsidR="00A32CC0" w:rsidRDefault="00345FDF">
            <w:pPr>
              <w:jc w:val="center"/>
            </w:pPr>
            <w:r>
              <w:t>0.23</w:t>
            </w:r>
          </w:p>
        </w:tc>
        <w:tc>
          <w:tcPr>
            <w:tcW w:w="0" w:type="auto"/>
            <w:vAlign w:val="center"/>
            <w:hideMark/>
          </w:tcPr>
          <w:p w:rsidR="00A32CC0" w:rsidRDefault="00345FDF">
            <w:pPr>
              <w:jc w:val="center"/>
            </w:pPr>
            <w:r>
              <w:t>0.23</w:t>
            </w:r>
          </w:p>
        </w:tc>
        <w:tc>
          <w:tcPr>
            <w:tcW w:w="0" w:type="auto"/>
            <w:vAlign w:val="center"/>
            <w:hideMark/>
          </w:tcPr>
          <w:p w:rsidR="00A32CC0" w:rsidRDefault="00345FDF">
            <w:pPr>
              <w:jc w:val="center"/>
            </w:pPr>
            <w:r>
              <w:t>-9.99</w:t>
            </w:r>
          </w:p>
        </w:tc>
        <w:tc>
          <w:tcPr>
            <w:tcW w:w="0" w:type="auto"/>
            <w:vAlign w:val="center"/>
            <w:hideMark/>
          </w:tcPr>
          <w:p w:rsidR="00A32CC0" w:rsidRDefault="00345FDF">
            <w:pPr>
              <w:jc w:val="center"/>
            </w:pPr>
            <w:r>
              <w:t>1,123,356,953</w:t>
            </w:r>
          </w:p>
        </w:tc>
        <w:tc>
          <w:tcPr>
            <w:tcW w:w="0" w:type="auto"/>
            <w:vAlign w:val="center"/>
            <w:hideMark/>
          </w:tcPr>
          <w:p w:rsidR="00A32CC0" w:rsidRDefault="00345FDF">
            <w:pPr>
              <w:jc w:val="center"/>
            </w:pPr>
            <w:r>
              <w:t>2.79</w:t>
            </w:r>
          </w:p>
        </w:tc>
        <w:tc>
          <w:tcPr>
            <w:tcW w:w="0" w:type="auto"/>
            <w:vAlign w:val="center"/>
            <w:hideMark/>
          </w:tcPr>
          <w:p w:rsidR="00A32CC0" w:rsidRDefault="00345FDF">
            <w:pPr>
              <w:jc w:val="center"/>
            </w:pPr>
            <w:r>
              <w:t>2.64</w:t>
            </w:r>
          </w:p>
        </w:tc>
      </w:tr>
      <w:tr w:rsidR="00A32CC0">
        <w:trPr>
          <w:tblCellSpacing w:w="0" w:type="dxa"/>
        </w:trPr>
        <w:tc>
          <w:tcPr>
            <w:tcW w:w="0" w:type="auto"/>
            <w:vAlign w:val="center"/>
            <w:hideMark/>
          </w:tcPr>
          <w:p w:rsidR="00A32CC0" w:rsidRDefault="00345FDF">
            <w:pPr>
              <w:jc w:val="center"/>
            </w:pPr>
            <w:r>
              <w:t>Татнефть</w:t>
            </w:r>
          </w:p>
        </w:tc>
        <w:tc>
          <w:tcPr>
            <w:tcW w:w="0" w:type="auto"/>
            <w:vAlign w:val="center"/>
            <w:hideMark/>
          </w:tcPr>
          <w:p w:rsidR="00A32CC0" w:rsidRDefault="00345FDF">
            <w:pPr>
              <w:jc w:val="center"/>
            </w:pPr>
            <w:r>
              <w:t>168</w:t>
            </w:r>
          </w:p>
        </w:tc>
        <w:tc>
          <w:tcPr>
            <w:tcW w:w="0" w:type="auto"/>
            <w:vAlign w:val="center"/>
            <w:hideMark/>
          </w:tcPr>
          <w:p w:rsidR="00A32CC0" w:rsidRDefault="00345FDF">
            <w:pPr>
              <w:jc w:val="center"/>
            </w:pPr>
            <w:r>
              <w:t>168.9</w:t>
            </w:r>
          </w:p>
        </w:tc>
        <w:tc>
          <w:tcPr>
            <w:tcW w:w="0" w:type="auto"/>
            <w:vAlign w:val="center"/>
            <w:hideMark/>
          </w:tcPr>
          <w:p w:rsidR="00A32CC0" w:rsidRDefault="00345FDF">
            <w:pPr>
              <w:jc w:val="center"/>
            </w:pPr>
            <w:r>
              <w:t>-12.49</w:t>
            </w:r>
          </w:p>
        </w:tc>
        <w:tc>
          <w:tcPr>
            <w:tcW w:w="0" w:type="auto"/>
            <w:vAlign w:val="center"/>
            <w:hideMark/>
          </w:tcPr>
          <w:p w:rsidR="00A32CC0" w:rsidRDefault="00345FDF">
            <w:pPr>
              <w:jc w:val="center"/>
            </w:pPr>
            <w:r>
              <w:t>2,938,861,914</w:t>
            </w:r>
          </w:p>
        </w:tc>
        <w:tc>
          <w:tcPr>
            <w:tcW w:w="0" w:type="auto"/>
            <w:vAlign w:val="center"/>
            <w:hideMark/>
          </w:tcPr>
          <w:p w:rsidR="00A32CC0" w:rsidRDefault="00345FDF">
            <w:pPr>
              <w:jc w:val="center"/>
            </w:pPr>
            <w:r>
              <w:t>10.51</w:t>
            </w:r>
          </w:p>
        </w:tc>
        <w:tc>
          <w:tcPr>
            <w:tcW w:w="0" w:type="auto"/>
            <w:vAlign w:val="center"/>
            <w:hideMark/>
          </w:tcPr>
          <w:p w:rsidR="00A32CC0" w:rsidRDefault="00345FDF">
            <w:pPr>
              <w:jc w:val="center"/>
            </w:pPr>
            <w:r>
              <w:t>0.62</w:t>
            </w:r>
          </w:p>
        </w:tc>
      </w:tr>
      <w:tr w:rsidR="00A32CC0">
        <w:trPr>
          <w:tblCellSpacing w:w="0" w:type="dxa"/>
        </w:trPr>
        <w:tc>
          <w:tcPr>
            <w:tcW w:w="0" w:type="auto"/>
            <w:vAlign w:val="center"/>
            <w:hideMark/>
          </w:tcPr>
          <w:p w:rsidR="00A32CC0" w:rsidRDefault="00345FDF">
            <w:pPr>
              <w:jc w:val="center"/>
            </w:pPr>
            <w:r>
              <w:t>Томскнефть</w:t>
            </w:r>
          </w:p>
        </w:tc>
        <w:tc>
          <w:tcPr>
            <w:tcW w:w="0" w:type="auto"/>
            <w:vAlign w:val="center"/>
            <w:hideMark/>
          </w:tcPr>
          <w:p w:rsidR="00A32CC0" w:rsidRDefault="00345FDF">
            <w:pPr>
              <w:jc w:val="center"/>
            </w:pPr>
            <w:r>
              <w:t>17.85</w:t>
            </w:r>
          </w:p>
        </w:tc>
        <w:tc>
          <w:tcPr>
            <w:tcW w:w="0" w:type="auto"/>
            <w:vAlign w:val="center"/>
            <w:hideMark/>
          </w:tcPr>
          <w:p w:rsidR="00A32CC0" w:rsidRDefault="00345FDF">
            <w:pPr>
              <w:jc w:val="center"/>
            </w:pPr>
            <w:r>
              <w:t>19.8</w:t>
            </w:r>
          </w:p>
        </w:tc>
        <w:tc>
          <w:tcPr>
            <w:tcW w:w="0" w:type="auto"/>
            <w:vAlign w:val="center"/>
            <w:hideMark/>
          </w:tcPr>
          <w:p w:rsidR="00A32CC0" w:rsidRDefault="00345FDF">
            <w:pPr>
              <w:jc w:val="center"/>
            </w:pPr>
            <w:r>
              <w:t>-4.59</w:t>
            </w:r>
          </w:p>
        </w:tc>
        <w:tc>
          <w:tcPr>
            <w:tcW w:w="0" w:type="auto"/>
            <w:vAlign w:val="center"/>
            <w:hideMark/>
          </w:tcPr>
          <w:p w:rsidR="00A32CC0" w:rsidRDefault="00345FDF">
            <w:pPr>
              <w:jc w:val="center"/>
            </w:pPr>
            <w:r>
              <w:t>726,987,083</w:t>
            </w:r>
          </w:p>
        </w:tc>
        <w:tc>
          <w:tcPr>
            <w:tcW w:w="0" w:type="auto"/>
            <w:vAlign w:val="center"/>
            <w:hideMark/>
          </w:tcPr>
          <w:p w:rsidR="00A32CC0" w:rsidRDefault="00345FDF">
            <w:pPr>
              <w:jc w:val="center"/>
            </w:pPr>
            <w:r>
              <w:t>8.72</w:t>
            </w:r>
          </w:p>
        </w:tc>
        <w:tc>
          <w:tcPr>
            <w:tcW w:w="0" w:type="auto"/>
            <w:vAlign w:val="center"/>
            <w:hideMark/>
          </w:tcPr>
          <w:p w:rsidR="00A32CC0" w:rsidRDefault="00A32CC0">
            <w:pPr>
              <w:jc w:val="center"/>
            </w:pPr>
          </w:p>
        </w:tc>
      </w:tr>
      <w:tr w:rsidR="00A32CC0">
        <w:trPr>
          <w:tblCellSpacing w:w="0" w:type="dxa"/>
        </w:trPr>
        <w:tc>
          <w:tcPr>
            <w:tcW w:w="0" w:type="auto"/>
            <w:vAlign w:val="center"/>
            <w:hideMark/>
          </w:tcPr>
          <w:p w:rsidR="00A32CC0" w:rsidRDefault="00345FDF">
            <w:pPr>
              <w:jc w:val="center"/>
            </w:pPr>
            <w:r>
              <w:t>Юганнефтегаз</w:t>
            </w:r>
          </w:p>
        </w:tc>
        <w:tc>
          <w:tcPr>
            <w:tcW w:w="0" w:type="auto"/>
            <w:vAlign w:val="center"/>
            <w:hideMark/>
          </w:tcPr>
          <w:p w:rsidR="00A32CC0" w:rsidRDefault="00345FDF">
            <w:pPr>
              <w:jc w:val="center"/>
            </w:pPr>
            <w:r>
              <w:t>21.55</w:t>
            </w:r>
          </w:p>
        </w:tc>
        <w:tc>
          <w:tcPr>
            <w:tcW w:w="0" w:type="auto"/>
            <w:vAlign w:val="center"/>
            <w:hideMark/>
          </w:tcPr>
          <w:p w:rsidR="00A32CC0" w:rsidRDefault="00345FDF">
            <w:pPr>
              <w:jc w:val="center"/>
            </w:pPr>
            <w:r>
              <w:t>23.2</w:t>
            </w:r>
          </w:p>
        </w:tc>
        <w:tc>
          <w:tcPr>
            <w:tcW w:w="0" w:type="auto"/>
            <w:vAlign w:val="center"/>
            <w:hideMark/>
          </w:tcPr>
          <w:p w:rsidR="00A32CC0" w:rsidRDefault="00345FDF">
            <w:pPr>
              <w:jc w:val="center"/>
            </w:pPr>
            <w:r>
              <w:t>-11.74</w:t>
            </w:r>
          </w:p>
        </w:tc>
        <w:tc>
          <w:tcPr>
            <w:tcW w:w="0" w:type="auto"/>
            <w:vAlign w:val="center"/>
            <w:hideMark/>
          </w:tcPr>
          <w:p w:rsidR="00A32CC0" w:rsidRDefault="00345FDF">
            <w:pPr>
              <w:jc w:val="center"/>
            </w:pPr>
            <w:r>
              <w:t>1,045,324,937</w:t>
            </w:r>
          </w:p>
        </w:tc>
        <w:tc>
          <w:tcPr>
            <w:tcW w:w="0" w:type="auto"/>
            <w:vAlign w:val="center"/>
            <w:hideMark/>
          </w:tcPr>
          <w:p w:rsidR="00A32CC0" w:rsidRDefault="00345FDF">
            <w:pPr>
              <w:jc w:val="center"/>
            </w:pPr>
            <w:r>
              <w:t>neg</w:t>
            </w:r>
          </w:p>
        </w:tc>
        <w:tc>
          <w:tcPr>
            <w:tcW w:w="0" w:type="auto"/>
            <w:vAlign w:val="center"/>
            <w:hideMark/>
          </w:tcPr>
          <w:p w:rsidR="00A32CC0" w:rsidRDefault="00A32CC0">
            <w:pPr>
              <w:jc w:val="center"/>
            </w:pPr>
          </w:p>
        </w:tc>
      </w:tr>
    </w:tbl>
    <w:p w:rsidR="00A32CC0" w:rsidRDefault="00A32CC0"/>
    <w:p w:rsidR="00A32CC0" w:rsidRPr="00345FDF" w:rsidRDefault="00345FDF">
      <w:pPr>
        <w:pStyle w:val="a3"/>
        <w:divId w:val="1713729787"/>
      </w:pPr>
      <w:r>
        <w:t>16</w:t>
      </w:r>
    </w:p>
    <w:p w:rsidR="00A32CC0" w:rsidRDefault="00A32CC0">
      <w:pPr>
        <w:divId w:val="1713729787"/>
      </w:pPr>
    </w:p>
    <w:p w:rsidR="00A32CC0" w:rsidRPr="00345FDF" w:rsidRDefault="00345FDF">
      <w:pPr>
        <w:pStyle w:val="a3"/>
      </w:pPr>
      <w:r>
        <w:rPr>
          <w:b/>
          <w:bCs/>
          <w:i/>
          <w:iCs/>
        </w:rPr>
        <w:t>Содержание</w:t>
      </w:r>
    </w:p>
    <w:p w:rsidR="00A32CC0" w:rsidRDefault="00A32CC0"/>
    <w:p w:rsidR="00A32CC0" w:rsidRPr="00345FDF" w:rsidRDefault="00345FDF">
      <w:pPr>
        <w:pStyle w:val="a3"/>
        <w:divId w:val="1877615781"/>
      </w:pPr>
      <w:r>
        <w:rPr>
          <w:b/>
          <w:bCs/>
        </w:rPr>
        <w:t>Введение 1</w:t>
      </w:r>
    </w:p>
    <w:p w:rsidR="00A32CC0" w:rsidRDefault="00345FDF">
      <w:pPr>
        <w:pStyle w:val="a3"/>
        <w:divId w:val="1877615781"/>
      </w:pPr>
      <w:r>
        <w:rPr>
          <w:b/>
          <w:bCs/>
        </w:rPr>
        <w:t>1. Три аксиомы технического анализа 2</w:t>
      </w:r>
    </w:p>
    <w:p w:rsidR="00A32CC0" w:rsidRDefault="00345FDF">
      <w:pPr>
        <w:pStyle w:val="a3"/>
        <w:divId w:val="1877615781"/>
      </w:pPr>
      <w:r>
        <w:rPr>
          <w:b/>
          <w:bCs/>
        </w:rPr>
        <w:t>2. Особые черты технического анализа 3</w:t>
      </w:r>
    </w:p>
    <w:p w:rsidR="00A32CC0" w:rsidRDefault="00345FDF">
      <w:pPr>
        <w:pStyle w:val="a3"/>
        <w:divId w:val="1877615781"/>
      </w:pPr>
      <w:r>
        <w:rPr>
          <w:b/>
          <w:bCs/>
        </w:rPr>
        <w:t>3. Классификация методов технического анализа. 3</w:t>
      </w:r>
    </w:p>
    <w:p w:rsidR="00A32CC0" w:rsidRDefault="00345FDF">
      <w:pPr>
        <w:pStyle w:val="a3"/>
        <w:divId w:val="1877615781"/>
      </w:pPr>
      <w:r>
        <w:rPr>
          <w:b/>
          <w:bCs/>
        </w:rPr>
        <w:t>4. Классические фигуры технического анализа 4</w:t>
      </w:r>
    </w:p>
    <w:p w:rsidR="00A32CC0" w:rsidRDefault="00345FDF">
      <w:pPr>
        <w:pStyle w:val="a3"/>
        <w:divId w:val="1877615781"/>
      </w:pPr>
      <w:r>
        <w:rPr>
          <w:b/>
          <w:bCs/>
        </w:rPr>
        <w:t>5. Организация данных в табличном процессоре 7</w:t>
      </w:r>
    </w:p>
    <w:p w:rsidR="00A32CC0" w:rsidRDefault="00345FDF">
      <w:pPr>
        <w:pStyle w:val="a3"/>
        <w:divId w:val="1877615781"/>
      </w:pPr>
      <w:r>
        <w:t>1. Составление прогнозов с помощью метода скользящего среднего 7</w:t>
      </w:r>
    </w:p>
    <w:p w:rsidR="00A32CC0" w:rsidRDefault="00345FDF">
      <w:pPr>
        <w:pStyle w:val="a3"/>
        <w:divId w:val="1877615781"/>
      </w:pPr>
      <w:r>
        <w:t>2. Прогнозирование с использованием функции экспоненциального сглаживания 8</w:t>
      </w:r>
    </w:p>
    <w:p w:rsidR="00A32CC0" w:rsidRDefault="00345FDF">
      <w:pPr>
        <w:pStyle w:val="a3"/>
        <w:divId w:val="1877615781"/>
      </w:pPr>
      <w:r>
        <w:rPr>
          <w:b/>
          <w:bCs/>
        </w:rPr>
        <w:t>Заключение 9</w:t>
      </w:r>
    </w:p>
    <w:p w:rsidR="00A32CC0" w:rsidRDefault="00345FDF">
      <w:pPr>
        <w:pStyle w:val="a3"/>
        <w:divId w:val="1877615781"/>
      </w:pPr>
      <w:r>
        <w:rPr>
          <w:b/>
          <w:bCs/>
        </w:rPr>
        <w:t>Приложение 1 9</w:t>
      </w:r>
    </w:p>
    <w:p w:rsidR="00A32CC0" w:rsidRDefault="00345FDF">
      <w:pPr>
        <w:pStyle w:val="a3"/>
        <w:divId w:val="1877615781"/>
      </w:pPr>
      <w:r>
        <w:rPr>
          <w:b/>
          <w:bCs/>
        </w:rPr>
        <w:t>Приложение 2 11</w:t>
      </w:r>
    </w:p>
    <w:p w:rsidR="00A32CC0" w:rsidRDefault="00345FDF">
      <w:pPr>
        <w:pStyle w:val="a3"/>
        <w:divId w:val="1877615781"/>
      </w:pPr>
      <w:r>
        <w:rPr>
          <w:b/>
          <w:bCs/>
        </w:rPr>
        <w:t>Приложение 3 12</w:t>
      </w:r>
    </w:p>
    <w:p w:rsidR="00A32CC0" w:rsidRDefault="00345FDF">
      <w:pPr>
        <w:pStyle w:val="a3"/>
        <w:divId w:val="1877615781"/>
      </w:pPr>
      <w:r>
        <w:rPr>
          <w:b/>
          <w:bCs/>
        </w:rPr>
        <w:t>Приложение 4 14</w:t>
      </w:r>
    </w:p>
    <w:p w:rsidR="00A32CC0" w:rsidRDefault="00345FDF">
      <w:pPr>
        <w:pStyle w:val="a3"/>
        <w:divId w:val="1877615781"/>
      </w:pPr>
      <w:r>
        <w:rPr>
          <w:b/>
          <w:bCs/>
        </w:rPr>
        <w:t>Список использованной литературы 16</w:t>
      </w:r>
    </w:p>
    <w:p w:rsidR="00A32CC0" w:rsidRDefault="00345FDF">
      <w:pPr>
        <w:pStyle w:val="1"/>
      </w:pPr>
      <w:r>
        <w:rPr>
          <w:i/>
          <w:iCs/>
        </w:rPr>
        <w:t>Введение</w:t>
      </w:r>
    </w:p>
    <w:p w:rsidR="00A32CC0" w:rsidRDefault="00A32CC0"/>
    <w:p w:rsidR="00A32CC0" w:rsidRPr="00345FDF" w:rsidRDefault="00345FDF">
      <w:pPr>
        <w:pStyle w:val="a3"/>
      </w:pPr>
      <w:r>
        <w:t xml:space="preserve">Технический анализ - метод прогнозирования цен с помощью рассмотрения графиков движений рынка за предыдущие периоды времени. </w:t>
      </w:r>
    </w:p>
    <w:p w:rsidR="00A32CC0" w:rsidRDefault="00345FDF">
      <w:pPr>
        <w:pStyle w:val="a3"/>
      </w:pPr>
      <w:r>
        <w:t xml:space="preserve">Под термином </w:t>
      </w:r>
      <w:r>
        <w:rPr>
          <w:b/>
          <w:bCs/>
        </w:rPr>
        <w:t xml:space="preserve">движения рынка </w:t>
      </w:r>
      <w:r>
        <w:t>аналитики понимают три основных вида информации: цена, объем и открытый интерес.</w:t>
      </w:r>
    </w:p>
    <w:p w:rsidR="00A32CC0" w:rsidRDefault="00345FDF">
      <w:pPr>
        <w:pStyle w:val="a3"/>
      </w:pPr>
      <w:r>
        <w:rPr>
          <w:b/>
          <w:bCs/>
        </w:rPr>
        <w:t xml:space="preserve">Ценой </w:t>
      </w:r>
      <w:r>
        <w:t xml:space="preserve">может быть как действительная цена товаров, продаваемых на биржах, так и значения валютных и других индексов. </w:t>
      </w:r>
    </w:p>
    <w:p w:rsidR="00A32CC0" w:rsidRDefault="00345FDF">
      <w:pPr>
        <w:pStyle w:val="a3"/>
      </w:pPr>
      <w:r>
        <w:rPr>
          <w:b/>
          <w:bCs/>
        </w:rPr>
        <w:t xml:space="preserve">Объем торговли </w:t>
      </w:r>
      <w:r>
        <w:t>- общее количество заключенных контрактов за определенный промежуток времени, например, за торговый день.</w:t>
      </w:r>
    </w:p>
    <w:p w:rsidR="00A32CC0" w:rsidRDefault="00345FDF">
      <w:pPr>
        <w:pStyle w:val="a3"/>
      </w:pPr>
      <w:r>
        <w:rPr>
          <w:b/>
          <w:bCs/>
        </w:rPr>
        <w:t xml:space="preserve">Открытый интерес </w:t>
      </w:r>
      <w:r>
        <w:t>- количество позиций, не закрытых на конец торгового дня.</w:t>
      </w:r>
    </w:p>
    <w:p w:rsidR="00A32CC0" w:rsidRDefault="00345FDF">
      <w:pPr>
        <w:pStyle w:val="a3"/>
      </w:pPr>
      <w:r>
        <w:t>Конечно, не все три индикатора равноценны. Главный из них - цена. Ее изучение наиболее удобно, и большинство методов применяются именно к ней. Данные о цене общедоступны для любого рынка, и в наши дни поступают без промедления: через доли секунды появляются в информационных системах, через сутки - в газетах.</w:t>
      </w:r>
    </w:p>
    <w:p w:rsidR="00A32CC0" w:rsidRDefault="00345FDF">
      <w:pPr>
        <w:pStyle w:val="a3"/>
      </w:pPr>
      <w:r>
        <w:t>Объем также играет большую роль для прогнозирования и является вторичным индикатором, его сложно однозначно определить на всех рынках, и данные обычно поступают с большой задержкой. Использование объема торгов - уже более специфический метод, чем прогнозирование с помощью цены, поэтому и встречается реже.</w:t>
      </w:r>
    </w:p>
    <w:p w:rsidR="00A32CC0" w:rsidRDefault="00345FDF">
      <w:pPr>
        <w:pStyle w:val="a3"/>
      </w:pPr>
      <w:r>
        <w:t>Открытый интерес в явном виде можно встретить, например, при торговли товарными фьючерсами. В основном он используется для определения текущей ликвидности рынка, заинтересованности в нем участников, обоснованности тех или иных ценовых движений.</w:t>
      </w:r>
    </w:p>
    <w:p w:rsidR="00A32CC0" w:rsidRDefault="00345FDF">
      <w:pPr>
        <w:pStyle w:val="a3"/>
      </w:pPr>
      <w:r>
        <w:t>Профессиональный технический анализ обычно строится с использованием максимального количества доступных индикаторов, в идеале - всех трех.</w:t>
      </w:r>
    </w:p>
    <w:p w:rsidR="00A32CC0" w:rsidRDefault="00345FDF">
      <w:pPr>
        <w:pStyle w:val="1"/>
      </w:pPr>
      <w:r>
        <w:rPr>
          <w:i/>
          <w:iCs/>
        </w:rPr>
        <w:t>1. Три аксиомы технического анализа</w:t>
      </w:r>
    </w:p>
    <w:p w:rsidR="00A32CC0" w:rsidRPr="00345FDF" w:rsidRDefault="00345FDF">
      <w:pPr>
        <w:pStyle w:val="a3"/>
      </w:pPr>
      <w:r>
        <w:rPr>
          <w:b/>
          <w:bCs/>
        </w:rPr>
        <w:t xml:space="preserve">Аксиома 1. </w:t>
      </w:r>
      <w:r>
        <w:t>Движение рынка учитывают все.</w:t>
      </w:r>
    </w:p>
    <w:p w:rsidR="00A32CC0" w:rsidRDefault="00345FDF">
      <w:pPr>
        <w:pStyle w:val="a3"/>
      </w:pPr>
      <w:r>
        <w:t>Суть аксиомы заключается в том, что любой фактор, влияющий на цену (например, рыночную цену товара ) экономический, политический, психологический - заранее учтен и отражен в ее графике. Поэтому изучение графика цен - все, что требуется для прогнозирования.</w:t>
      </w:r>
    </w:p>
    <w:p w:rsidR="00A32CC0" w:rsidRDefault="00345FDF">
      <w:pPr>
        <w:pStyle w:val="a3"/>
      </w:pPr>
      <w:r>
        <w:t>Цена чутко реагирует на изменение всех внешних условий. Аксиома говорит о том, что на любое изменение цены есть соответствующее изменение внешних условий. Технический аналитик делает вывод, если цена на товар растет, то спрос превышает предложение.</w:t>
      </w:r>
    </w:p>
    <w:p w:rsidR="00A32CC0" w:rsidRDefault="00345FDF">
      <w:pPr>
        <w:pStyle w:val="a3"/>
      </w:pPr>
      <w:r>
        <w:t xml:space="preserve">Специалисты, использующие технический анализ, живут в реальном мире и четко представляют, что рост и спад цены вызывается определенными фундаментальными причинами. </w:t>
      </w:r>
    </w:p>
    <w:p w:rsidR="00A32CC0" w:rsidRDefault="00345FDF">
      <w:pPr>
        <w:pStyle w:val="a3"/>
      </w:pPr>
      <w:r>
        <w:rPr>
          <w:b/>
          <w:bCs/>
        </w:rPr>
        <w:t>Аксиома 2.</w:t>
      </w:r>
      <w:r>
        <w:t xml:space="preserve"> Цены двигаются направленно.</w:t>
      </w:r>
    </w:p>
    <w:p w:rsidR="00A32CC0" w:rsidRDefault="00345FDF">
      <w:pPr>
        <w:pStyle w:val="a3"/>
      </w:pPr>
      <w:r>
        <w:t>Это предположение стало основой для создания всех методик технического анализа. Термин тренд означает определенное направление движений цен. Главной задачей технического анализа является именно определение трендов (т.е. их характеристик от момента возникновения до самого конца) для использования в торговле. Существует три типа трендов:</w:t>
      </w:r>
    </w:p>
    <w:p w:rsidR="00A32CC0" w:rsidRDefault="00345FDF">
      <w:pPr>
        <w:pStyle w:val="a3"/>
        <w:numPr>
          <w:ilvl w:val="0"/>
          <w:numId w:val="1"/>
        </w:numPr>
        <w:ind w:firstLine="480"/>
      </w:pPr>
      <w:r>
        <w:t>Бычий (Bullish) - движение цены вверх;</w:t>
      </w:r>
    </w:p>
    <w:p w:rsidR="00A32CC0" w:rsidRDefault="00345FDF">
      <w:pPr>
        <w:pStyle w:val="a3"/>
        <w:numPr>
          <w:ilvl w:val="0"/>
          <w:numId w:val="1"/>
        </w:numPr>
        <w:ind w:firstLine="480"/>
      </w:pPr>
      <w:r>
        <w:t>Медвежий (Bearish) - движение цены вниз;</w:t>
      </w:r>
    </w:p>
    <w:p w:rsidR="00A32CC0" w:rsidRDefault="00345FDF">
      <w:pPr>
        <w:pStyle w:val="a3"/>
        <w:numPr>
          <w:ilvl w:val="0"/>
          <w:numId w:val="1"/>
        </w:numPr>
        <w:ind w:firstLine="480"/>
      </w:pPr>
      <w:r>
        <w:t>Боковой (Sideways, Trading Range) - цена практически не движется.</w:t>
      </w:r>
    </w:p>
    <w:p w:rsidR="00A32CC0" w:rsidRDefault="00345FDF">
      <w:pPr>
        <w:pStyle w:val="a3"/>
      </w:pPr>
      <w:r>
        <w:t>Все три типа трендов встречаются нам не в чистом виде, поскольку движение «по прямой» на ценовом графике встречается очень редко. Для большей ясности можно определить бычий тренд как тот, при котором движения цены вверх более сильны, т.е. больше по величине, чем движения вниз. При медвежьем тренде доминирующим будут движения вниз. При боковом же тренде колебания цены по сравнению с предыдущими движениями вверх или вниз весьма незначительны.</w:t>
      </w:r>
    </w:p>
    <w:p w:rsidR="00A32CC0" w:rsidRDefault="00345FDF">
      <w:pPr>
        <w:pStyle w:val="a3"/>
      </w:pPr>
      <w:r>
        <w:t xml:space="preserve">Специалисты и практики часто используют термин «трендовые рынки», подразумевая при этом, что цена тренда движется вверх или вниз, т.е. в бычьем или медвежьем направлении. При этом «боковое» направление считается «бес трендовым». </w:t>
      </w:r>
    </w:p>
    <w:p w:rsidR="00A32CC0" w:rsidRDefault="00345FDF">
      <w:pPr>
        <w:pStyle w:val="a3"/>
      </w:pPr>
      <w:r>
        <w:t>Все теории и методики технического анализа основаны на том, что тренд двигался в одном и том же направлении, пока не подаст особых знаков о развороте.</w:t>
      </w:r>
    </w:p>
    <w:p w:rsidR="00A32CC0" w:rsidRDefault="00345FDF">
      <w:pPr>
        <w:pStyle w:val="a3"/>
      </w:pPr>
      <w:r>
        <w:rPr>
          <w:b/>
          <w:bCs/>
        </w:rPr>
        <w:t>Аксиома 3.</w:t>
      </w:r>
      <w:r>
        <w:t xml:space="preserve"> История повторяется.</w:t>
      </w:r>
    </w:p>
    <w:p w:rsidR="00A32CC0" w:rsidRDefault="00345FDF">
      <w:pPr>
        <w:pStyle w:val="a3"/>
      </w:pPr>
      <w:r>
        <w:t>Происходит это потому, что из века в век человеческая психология в основе своей не измена. По сути технический анализ занимается именно историей определенных событий, связанных с рынком, а значит, изучением человеческой психологии. Ведь главный «двигатель» цен - социально-массовое, эмоциональное настроение. Оно повторяется на протяжении всей истории, и отражается в графиках движений рынка. С точки зрения технического анализа, понимание будущего лежит в изучении прошлого.</w:t>
      </w:r>
    </w:p>
    <w:p w:rsidR="00A32CC0" w:rsidRDefault="00345FDF">
      <w:pPr>
        <w:pStyle w:val="a3"/>
      </w:pPr>
      <w:r>
        <w:t>Самое важное для пользователей технического анализа заключается в том, что он работает, принося владеющим им немалые доходы.</w:t>
      </w:r>
    </w:p>
    <w:p w:rsidR="00A32CC0" w:rsidRDefault="00345FDF">
      <w:pPr>
        <w:pStyle w:val="a3"/>
      </w:pPr>
      <w:r>
        <w:t>Технический анализ нашел сильного союзника в лице теоретической математики обрел возможность сформулировать то, что уже давно пытался, а именно: можно прогнозировать цены для всех рынков и любых периодов времени, от минуты до нескольких лет.</w:t>
      </w:r>
    </w:p>
    <w:p w:rsidR="00A32CC0" w:rsidRDefault="00345FDF">
      <w:pPr>
        <w:pStyle w:val="1"/>
      </w:pPr>
      <w:r>
        <w:rPr>
          <w:i/>
          <w:iCs/>
        </w:rPr>
        <w:t>2. Особые черты технического анализа</w:t>
      </w:r>
    </w:p>
    <w:p w:rsidR="00A32CC0" w:rsidRPr="00345FDF" w:rsidRDefault="00345FDF">
      <w:pPr>
        <w:pStyle w:val="a3"/>
      </w:pPr>
      <w:r>
        <w:t>На товарных рынках технический анализ настолько же применим к ценам на золото, нефть и природный газ, насколько к ценам на кофе и сахар. На финансовых рынках можно так же успешно работать с курсом доллара к немецкой марке, как и с японским индексом NIKKEI. Например, аналитик, работающий в крупном инвестиционном фонде или банке, может выполнять заказы трейдеров всех подразделений, не заостряя особого внимания на том, что именно он прогнозирует. Главное для него достаточное количество данных о предыдущих движениях того или иного рынка, а все остальное почти не имеет значения. Специалист по техническому анализу обладает возможностью видеть общую картину движения цен сразу, и составляет прогнозы ценовой ситуации направления в целом. Из этого автоматически вытекают советы по вступлению в биржевые сделки.</w:t>
      </w:r>
    </w:p>
    <w:p w:rsidR="00A32CC0" w:rsidRDefault="00345FDF">
      <w:pPr>
        <w:pStyle w:val="1"/>
      </w:pPr>
      <w:r>
        <w:rPr>
          <w:i/>
          <w:iCs/>
        </w:rPr>
        <w:t>3. Классификация методов технического анализа.</w:t>
      </w:r>
    </w:p>
    <w:p w:rsidR="00A32CC0" w:rsidRPr="00345FDF" w:rsidRDefault="00345FDF">
      <w:pPr>
        <w:pStyle w:val="a3"/>
      </w:pPr>
      <w:r>
        <w:t>Все многообразие методов прогнозирования технического анализа более или менее укладывается в определенную схему. Нами рассматривается, в основном, западный технический анализ, в рамках которого и определена нижеследующая классификация.</w:t>
      </w:r>
    </w:p>
    <w:p w:rsidR="00A32CC0" w:rsidRDefault="00345FDF">
      <w:pPr>
        <w:pStyle w:val="a3"/>
      </w:pPr>
      <w:r>
        <w:rPr>
          <w:i/>
          <w:iCs/>
        </w:rPr>
        <w:t>Графические методы.</w:t>
      </w:r>
    </w:p>
    <w:p w:rsidR="00A32CC0" w:rsidRDefault="00345FDF">
      <w:pPr>
        <w:pStyle w:val="a3"/>
      </w:pPr>
      <w:r>
        <w:t>Под графическими понимаются те методы, в которых для прогнозирования используются наглядные изображения движений рынка. Эти методы возникли ранее всех остальных из-за простоты, в применении: максимум требуемых инструментов - лист бумаги, ручка и линейка. Эти методы различаются в зависимости от того, на каком типе графика строятся.</w:t>
      </w:r>
    </w:p>
    <w:p w:rsidR="00A32CC0" w:rsidRDefault="00345FDF">
      <w:pPr>
        <w:pStyle w:val="a3"/>
      </w:pPr>
      <w:r>
        <w:t>Например, классические фигуры строятся на линейных либо гистограммных чартах. А особые способы построения ценовых графиков, (японские свечи и крестики-нолики) привили к развитию отдельных рукавов прогнозирования только на их основе.</w:t>
      </w:r>
    </w:p>
    <w:p w:rsidR="00A32CC0" w:rsidRDefault="00345FDF">
      <w:pPr>
        <w:pStyle w:val="a3"/>
      </w:pPr>
      <w:r>
        <w:rPr>
          <w:i/>
          <w:iCs/>
        </w:rPr>
        <w:t>Методы, использующие фильтрацию или математическую аппроксимацию.</w:t>
      </w:r>
    </w:p>
    <w:p w:rsidR="00A32CC0" w:rsidRDefault="00345FDF">
      <w:pPr>
        <w:pStyle w:val="a3"/>
      </w:pPr>
      <w:r>
        <w:t>Эти методы бурно развиваются последние 25 лет вместе с компьютерной техникой. Каждый из них сложно воплотить вручную. Для этого пришлось бы проводить громоздкие вычисления для каждого отрезка времени ценового графика, а затем аккуратно наносить полученные значения на бумагу. Многие трейдеры используют их, особенно не вникая в суть построения.</w:t>
      </w:r>
    </w:p>
    <w:p w:rsidR="00A32CC0" w:rsidRDefault="00345FDF">
      <w:pPr>
        <w:pStyle w:val="a3"/>
      </w:pPr>
      <w:r>
        <w:rPr>
          <w:i/>
          <w:iCs/>
        </w:rPr>
        <w:t>Теория Циклов.</w:t>
      </w:r>
    </w:p>
    <w:p w:rsidR="00A32CC0" w:rsidRDefault="00345FDF">
      <w:pPr>
        <w:pStyle w:val="a3"/>
      </w:pPr>
      <w:r>
        <w:t>Теория Циклов более развита на теоретическом, чем на практическом уровне, и занимается циклическими колебаниями не только цен, но и природных явлений в целом.</w:t>
      </w:r>
    </w:p>
    <w:p w:rsidR="00A32CC0" w:rsidRDefault="00345FDF">
      <w:pPr>
        <w:pStyle w:val="a3"/>
      </w:pPr>
      <w:r>
        <w:t>Почти все методы технического анализа укладываются в эту классификацию. Например, Волновая Теория Эллиотта - метод в основном графический, но имеет цикличности.</w:t>
      </w:r>
    </w:p>
    <w:p w:rsidR="00A32CC0" w:rsidRDefault="00345FDF">
      <w:pPr>
        <w:pStyle w:val="1"/>
      </w:pPr>
      <w:r>
        <w:rPr>
          <w:i/>
          <w:iCs/>
        </w:rPr>
        <w:t>4. Классические фигуры технического анализа</w:t>
      </w:r>
    </w:p>
    <w:p w:rsidR="00A32CC0" w:rsidRPr="00345FDF" w:rsidRDefault="00345FDF">
      <w:pPr>
        <w:pStyle w:val="a3"/>
      </w:pPr>
      <w:r>
        <w:t xml:space="preserve">Метод технического анализа с применением набора типовых фигур к ценовому графику, т.е. тот, который мы называем классическим, был создан одним из первых. Уже в Теории Доу можно найти типовую схему движения индекса. </w:t>
      </w:r>
    </w:p>
    <w:p w:rsidR="00A32CC0" w:rsidRDefault="00345FDF">
      <w:pPr>
        <w:pStyle w:val="a3"/>
      </w:pPr>
      <w:r>
        <w:t>Считается, что прогнозирование с использованием только классических фигур не слишком эффективно, т.к. критерии для определения той или иной фигуры довольно расплывчаты.</w:t>
      </w:r>
    </w:p>
    <w:p w:rsidR="00A32CC0" w:rsidRDefault="00345FDF">
      <w:pPr>
        <w:pStyle w:val="a3"/>
      </w:pPr>
      <w:r>
        <w:t>Методика типа «скачков» и «убеганий» (gaps and runaways) очень эффективна на графике японских свечей, где существует набор особых правил, глубоко обусловленных психологией. При этом классический анализ выполняется обычно на графиках-гистограммах, и все наблюдения по поводу аналогичных явлений являются по меньшей мере неполными.</w:t>
      </w:r>
    </w:p>
    <w:p w:rsidR="00A32CC0" w:rsidRDefault="00345FDF">
      <w:pPr>
        <w:pStyle w:val="a3"/>
      </w:pPr>
      <w:r>
        <w:t>Классические методы довольно хаотичны, в них не прослеживается строгой системы.</w:t>
      </w:r>
    </w:p>
    <w:p w:rsidR="00A32CC0" w:rsidRDefault="00345FDF">
      <w:pPr>
        <w:pStyle w:val="a3"/>
      </w:pPr>
      <w:r>
        <w:t>Несмотря на свой субъективизм, технический анализ с использованием фигур удобен трейдерам, не желающим особенно вникать в тонкости. Это удобно и периодически срабатывает. Классические методы иногда полезны трейдерам для прямого практического применения, а для аналитика они являются базисом в его технико-аналитическом кругозоре.</w:t>
      </w:r>
    </w:p>
    <w:p w:rsidR="00A32CC0" w:rsidRDefault="00345FDF">
      <w:pPr>
        <w:pStyle w:val="a3"/>
      </w:pPr>
      <w:r>
        <w:rPr>
          <w:i/>
          <w:iCs/>
        </w:rPr>
        <w:t>Ценовой тренд и его сопротивление и поддержка.</w:t>
      </w:r>
    </w:p>
    <w:p w:rsidR="00A32CC0" w:rsidRDefault="00345FDF">
      <w:pPr>
        <w:pStyle w:val="a3"/>
      </w:pPr>
      <w:r>
        <w:t>Напомним, что тренд - определенное направление движений цен. Тренды бывают трех видов: бычий, медвежий, боковой. Естественно, что в реальной жизни цена не движется по прямой линии вверх или вниз. Цена движется взлетами и падениями, и по тому, преобладают взлеты или падения, соответственно определяется бычий или медвежий тренд.</w:t>
      </w:r>
    </w:p>
    <w:p w:rsidR="00A32CC0" w:rsidRDefault="00345FDF">
      <w:pPr>
        <w:pStyle w:val="a3"/>
      </w:pPr>
      <w:r>
        <w:t>Тренды различаются по времени действия. На каждом рынке существуют долгосрочный (более 1-2 лет), среднесрочный (от 3-6 мес. до 1 года) и краткосрочный (от 1 дня до 2 мес.) ценовые тренды. Такая классификация приблизительна, но дает представление о том, с какими периодами времени можно иметь дело при составлении прогноза.</w:t>
      </w:r>
    </w:p>
    <w:p w:rsidR="00A32CC0" w:rsidRDefault="00345FDF">
      <w:pPr>
        <w:pStyle w:val="a3"/>
      </w:pPr>
      <w:r>
        <w:t>Обычно, в зависимости от того, какой тренд определен и на какой срок, будет изменятся и стратегия. Естественно предложить, что есть стремление торговать с прибылью, то необходимо стараться купить при бычьем тренде, продать при медвежьем, и скорее всего воздержаться от торговли при тренде боковом. Торговля при краткосрочном боковом тренде - разговор особый, поскольку выйти с прибылью из нервного или неподвижного рынка обычно удается только маркет-мейкерам или другим китам (воротилам). Но при среднесрочном боковом тренде возможно выйти из торговли с прибылью, применив для прогноза осцилляторные методы технического анализа. Можно создать стратегию, при которой ставка будет делаться не на подъем или спад цен, а на отсутствие сильных ценовых колебаний (not volatile market).</w:t>
      </w:r>
    </w:p>
    <w:p w:rsidR="00A32CC0" w:rsidRDefault="00345FDF">
      <w:pPr>
        <w:pStyle w:val="a3"/>
      </w:pPr>
      <w:r>
        <w:t>При возрастании цен, т.е. при бычьем тренде в тот или иной момент цена наталкивается на препятствие - уровень сопротивления (Resistance Level). При его достижении цена либо начинает падать, либо останавливает свой рост. По тем или иным причинам на рынке начинает преобладать давление медведей.</w:t>
      </w:r>
    </w:p>
    <w:p w:rsidR="00A32CC0" w:rsidRDefault="00345FDF">
      <w:pPr>
        <w:pStyle w:val="a3"/>
      </w:pPr>
      <w:r>
        <w:t>Аналогично при спаде цен, т.е. медвежьем тренде. В какой-то момент давление быков начинает усиливаться, и цена поднимается, натолкнувшись на уровень поддержки (Support Level).</w:t>
      </w:r>
    </w:p>
    <w:p w:rsidR="00A32CC0" w:rsidRDefault="00345FDF">
      <w:pPr>
        <w:pStyle w:val="a3"/>
      </w:pPr>
      <w:r>
        <w:t>Уровни сопротивления и поддержки могут возникнуть неожиданно, а могут быть предсказаны заранее.</w:t>
      </w:r>
    </w:p>
    <w:p w:rsidR="00A32CC0" w:rsidRDefault="00345FDF">
      <w:pPr>
        <w:pStyle w:val="a3"/>
      </w:pPr>
      <w:r>
        <w:t>Одним из критериев силы тренда является его действия по отношению к сопротивлению и поддержке.</w:t>
      </w:r>
    </w:p>
    <w:p w:rsidR="00A32CC0" w:rsidRDefault="00345FDF">
      <w:pPr>
        <w:pStyle w:val="a3"/>
      </w:pPr>
      <w:r>
        <w:t>Если тренд отреагировал на существование сопротивления или поддержки только один раз, а затем уверенно его «пробил», то он все еще силен. Например, если бычий тренд пробил свое сопротивление, то имеет смысл купить по цене, чуть более высокой, чем само сопротивление - для большей уверенности в отсутствии разворота.</w:t>
      </w:r>
    </w:p>
    <w:p w:rsidR="00A32CC0" w:rsidRDefault="00345FDF">
      <w:pPr>
        <w:pStyle w:val="a3"/>
      </w:pPr>
      <w:r>
        <w:t>Чем большее количество раз тренд наталкивается на свое сопротивление или поддержку, будучи не в состоянии их преодолеть, тем более сильный сигнал о слабости тренда мы получаем, и тем больше вероятность разворота в будущем.</w:t>
      </w:r>
    </w:p>
    <w:p w:rsidR="00A32CC0" w:rsidRDefault="00345FDF">
      <w:pPr>
        <w:pStyle w:val="a3"/>
      </w:pPr>
      <w:r>
        <w:t>Часто сопротивление меняется местами с поддержкой, а поддержка - с сопротивлением. Это объясняется чисто психологическим фактором.</w:t>
      </w:r>
    </w:p>
    <w:p w:rsidR="00A32CC0" w:rsidRDefault="00345FDF">
      <w:pPr>
        <w:pStyle w:val="a3"/>
      </w:pPr>
      <w:r>
        <w:t>Наблюдение за изменениями объема торговли при достижении сопротивления и поддержки, также позволяет отметить немало интересного. Например, достигнув поддержки, тренд начал движение вверх. Если объем торговли при этом сильно увеличился, можно с большой степенью уверенности сказать, что медвежий тренд изменился на бычий, и стоит вовремя начать покупать. Если же объем резко уменьшился, стоит предположить, что текущее движение вверх - всего лишь временное, и торопиться принимать то или иное решение не стоит: это коррективное движение может продлиться достаточно долго.</w:t>
      </w:r>
    </w:p>
    <w:p w:rsidR="00A32CC0" w:rsidRDefault="00345FDF">
      <w:pPr>
        <w:pStyle w:val="a3"/>
      </w:pPr>
      <w:r>
        <w:t>Линии сопротивления и поддержки. Эти линии могут принимать разнообразные формы, например, линии тренда, линии канала, граничные линии треугольников.</w:t>
      </w:r>
    </w:p>
    <w:p w:rsidR="00A32CC0" w:rsidRDefault="00345FDF">
      <w:pPr>
        <w:pStyle w:val="a3"/>
      </w:pPr>
      <w:r>
        <w:t>В общем случае можно грубо сформулировать основной принцип: когда цена пересекает (пробивает) линии сопротивления или поддержка это означает изменение направления тренда. Т.е. пробой линии сопротивления говорит о ярко выраженном бычьем, а пробой поддержки - о четком медвежьем тренде.</w:t>
      </w:r>
    </w:p>
    <w:p w:rsidR="00A32CC0" w:rsidRDefault="00345FDF">
      <w:pPr>
        <w:pStyle w:val="a3"/>
      </w:pPr>
      <w:r>
        <w:t>Линию тренда проводят через две опорные точки. Для подтверждения правильно нарисованной линии тренда необходимо иметь третью, подстраховочную точку. Для бычьего, поднимающегося, тренда эта линия будет располагаться ниже ценового графика. В этом случае линия тренда является линией поддержки. Она характеризует, насколько низко может упасть цена, не изменяя при этом своего основного направления.</w:t>
      </w:r>
    </w:p>
    <w:p w:rsidR="00A32CC0" w:rsidRDefault="00345FDF">
      <w:pPr>
        <w:pStyle w:val="a3"/>
      </w:pPr>
      <w:r>
        <w:t>Для медвежьего направления линия тренда рисуется сверху и представляет собой сопротивление.</w:t>
      </w:r>
    </w:p>
    <w:p w:rsidR="00A32CC0" w:rsidRDefault="00345FDF">
      <w:pPr>
        <w:pStyle w:val="a3"/>
      </w:pPr>
      <w:r>
        <w:t xml:space="preserve">Иногда бычий или медвежий тренд начинают двигаться более отвесно или более полого. Поэтому приходиться рисовать новую линию тренда, прибегая к компромиссам. </w:t>
      </w:r>
    </w:p>
    <w:p w:rsidR="00A32CC0" w:rsidRDefault="00345FDF">
      <w:pPr>
        <w:pStyle w:val="a3"/>
      </w:pPr>
      <w:r>
        <w:t xml:space="preserve">Наилучшее подтверждение изменения тренда можно получить в случае, если линия сопротивления стала линией поддержки и наоборот. Однако, для наблюдения такого эффекта требуется слишком много времени. </w:t>
      </w:r>
    </w:p>
    <w:p w:rsidR="00A32CC0" w:rsidRDefault="00345FDF">
      <w:pPr>
        <w:pStyle w:val="a3"/>
      </w:pPr>
      <w:r>
        <w:t>Линию канала можно нарисовать, если движения тренда, то есть подъемы и спады, равномерны. В таком случае визуально он как бы двигается между двумя параллельными линиями.</w:t>
      </w:r>
    </w:p>
    <w:p w:rsidR="00A32CC0" w:rsidRDefault="00345FDF">
      <w:pPr>
        <w:pStyle w:val="a3"/>
      </w:pPr>
      <w:r>
        <w:t xml:space="preserve">Линия канала рисуется параллельно линии тренда и располагается выше графика цены при бычьем тренде, и ниже - при медвежьем. Таким образом, линия канала будет определять сопротивление для бычьего, и поддержку - для медвежьего тренда. </w:t>
      </w:r>
    </w:p>
    <w:p w:rsidR="00A32CC0" w:rsidRDefault="00345FDF">
      <w:pPr>
        <w:pStyle w:val="a3"/>
      </w:pPr>
      <w:r>
        <w:t>Линии тренда и линии канала подчиняются общим правилам сопротивления и поддержки. Поэтому с их помощью можно определять границы действия тренда, т.е. до каких пор можно сохранять длинные и короткие позиции. Например, после подтвержденной пробитой линии бычьего тренда может возникнуть ситуация, когда уже слишком поздно закрывать длинные позиции, или когда прибыль не оправдает затраченного времени. Поэтому нас интересует, что случилось сразу после изменения тренда: коррекция или полный разворот. Коррекция - временное изменение тренда, а разворот - глобальное. Если узнать об этом вовремя, можно сэкономить и время, и ресурсы.</w:t>
      </w:r>
    </w:p>
    <w:p w:rsidR="00A32CC0" w:rsidRDefault="00345FDF">
      <w:pPr>
        <w:pStyle w:val="a3"/>
      </w:pPr>
      <w:r>
        <w:t>Наряду с линиями тренда и линиями канала используется набор фигур, которые принимает ценовой график в том или ином случае. Фигуры, сигнализирующие о глобальном изменении тренда, называют разворотными, Фигуры коррективного (временного) характера называют фигурами продолжения.</w:t>
      </w:r>
    </w:p>
    <w:p w:rsidR="00A32CC0" w:rsidRDefault="00345FDF">
      <w:pPr>
        <w:pStyle w:val="a3"/>
      </w:pPr>
      <w:r>
        <w:t>Для того, чтобы начать искать разворотную фигуру следует первым делом удостовериться в наличии четко выраженного предшествующего тренда (бычьего или медвежьего). Первый сигнал о правильности выявленной фигуры - пробой какой-либо важной линии тренда.</w:t>
      </w:r>
    </w:p>
    <w:p w:rsidR="00A32CC0" w:rsidRDefault="00345FDF">
      <w:pPr>
        <w:pStyle w:val="a3"/>
      </w:pPr>
      <w:r>
        <w:t>Одна из наиболее важных и известных фигур для бычьего тренда - Голова и Плечи (Head and Shoulders). Ее отличительные части - голова и два плеча. Чтобы не спутать эту фигуру с какой-либо другой, следует обращать внимание на линию шеи, в разных местах фигуры определяющую сопротивление или поддержку.</w:t>
      </w:r>
    </w:p>
    <w:p w:rsidR="00A32CC0" w:rsidRDefault="00345FDF">
      <w:pPr>
        <w:pStyle w:val="a3"/>
      </w:pPr>
      <w:r>
        <w:t>Самое главное - составить общее представление о том, какими инструментами располагает технический анализ, и какие из них лучше использовать в конкретной ситуации. Прежде чем отдать предпочтение тому или иному методу, необходимо изучить базис технического анализа. Грань между специалистом по техническому анализу и использующим его трейдером очень тонка. Какими бы странными и непонятными ни были методы и советы по прогнозированию цены в техническом анализе, все они пришли из практики, а не из отвлеченных теорий.</w:t>
      </w:r>
    </w:p>
    <w:p w:rsidR="00A32CC0" w:rsidRDefault="00345FDF">
      <w:pPr>
        <w:pStyle w:val="a3"/>
      </w:pPr>
      <w:r>
        <w:t>Технический анализ известен Западу более ста лет, а Японии - более трехсот. Он выдержал испытания временем, разросшись и укрепившись. Технический анализ доказал успешность принимаемых на его основе решений практически для всех областей торговли, при всех правилах ее ведения. Это еще не конец, ведь рынки продолжают изменяться.</w:t>
      </w:r>
    </w:p>
    <w:p w:rsidR="00A32CC0" w:rsidRDefault="00345FDF">
      <w:pPr>
        <w:pStyle w:val="1"/>
      </w:pPr>
      <w:r>
        <w:rPr>
          <w:i/>
          <w:iCs/>
        </w:rPr>
        <w:t>5. Организация данных в табличном процессоре</w:t>
      </w:r>
    </w:p>
    <w:p w:rsidR="00A32CC0" w:rsidRDefault="00345FDF">
      <w:pPr>
        <w:pStyle w:val="2"/>
      </w:pPr>
      <w:r>
        <w:t>1. Составление прогнозов с помощью метода скользящего среднего</w:t>
      </w:r>
    </w:p>
    <w:p w:rsidR="00A32CC0" w:rsidRDefault="00A32CC0"/>
    <w:p w:rsidR="00A32CC0" w:rsidRPr="00345FDF" w:rsidRDefault="00345FDF">
      <w:pPr>
        <w:pStyle w:val="a3"/>
      </w:pPr>
      <w:r>
        <w:t>Метод скользящего среднего применять достаточно несложно, однако он слишком прост для создания точного прогноза. При использовании этого метода прогноз любого периода представляет собой не что иное, как получение среднего показателя нескольких результатов наблюдений временного ряда.</w:t>
      </w:r>
    </w:p>
    <w:p w:rsidR="00A32CC0" w:rsidRDefault="00345FDF">
      <w:pPr>
        <w:pStyle w:val="a3"/>
      </w:pPr>
      <w:r>
        <w:t>Вычисления с помощью этого метода довольно просты и достаточно точно отражают изменения основных показателей предыдущего периода.</w:t>
      </w:r>
    </w:p>
    <w:p w:rsidR="00A32CC0" w:rsidRDefault="00345FDF">
      <w:pPr>
        <w:pStyle w:val="a3"/>
      </w:pPr>
      <w:r>
        <w:t>Иногда при составлении прогноза они эффективнее, чем методы, основанные на долговременных наблюдениях.</w:t>
      </w:r>
    </w:p>
    <w:p w:rsidR="00A32CC0" w:rsidRDefault="00345FDF">
      <w:pPr>
        <w:pStyle w:val="a3"/>
      </w:pPr>
      <w:r>
        <w:t>Мы исследуем рынок ценных бумаг, данные взяты с сервера Московской фондовой биржи (адрес - www.rmg.ru). Полученные данные котировок акций крупнейших нефтекомпаний мы вводим в рабочий лист Exel (Приложение 1.). Чтобы понять, существует ли какая-либо определенная тенденция изменения котировок, мы создали на основе средних данных о полученных котировках скользящее среднее (Приложение 2). Скользящее среднее сглаживает смещения базовой линии, лежащей в его основе. Мы решили воспользоваться двухдневным скользящим среднем, то есть среднее значение от котировок двух предыдущих дней.</w:t>
      </w:r>
    </w:p>
    <w:p w:rsidR="00A32CC0" w:rsidRDefault="00A32CC0"/>
    <w:p w:rsidR="00A32CC0" w:rsidRPr="00345FDF" w:rsidRDefault="00345FDF">
      <w:pPr>
        <w:pStyle w:val="a3"/>
      </w:pPr>
      <w:r>
        <w:rPr>
          <w:i/>
          <w:iCs/>
        </w:rPr>
        <w:t>Недостатки данного метода</w:t>
      </w:r>
    </w:p>
    <w:p w:rsidR="00A32CC0" w:rsidRDefault="00345FDF">
      <w:pPr>
        <w:pStyle w:val="a3"/>
      </w:pPr>
      <w:r>
        <w:t xml:space="preserve">Прогнозы с использованием скользящего среднего приводят к потере некоторых данных в начальном периоде базовой линии (#Н/Д - данные неопределенны). </w:t>
      </w:r>
    </w:p>
    <w:p w:rsidR="00A32CC0" w:rsidRDefault="00A32CC0"/>
    <w:p w:rsidR="00A32CC0" w:rsidRDefault="00345FDF">
      <w:pPr>
        <w:pStyle w:val="2"/>
      </w:pPr>
      <w:r>
        <w:t>2. Прогнозирование с использованием функции экспоненциального сглаживания</w:t>
      </w:r>
    </w:p>
    <w:p w:rsidR="00A32CC0" w:rsidRDefault="00A32CC0"/>
    <w:p w:rsidR="00A32CC0" w:rsidRPr="00345FDF" w:rsidRDefault="00345FDF">
      <w:pPr>
        <w:pStyle w:val="a3"/>
      </w:pPr>
      <w:r>
        <w:t>Сглаживание - это способ, обеспечивающий быстрое реагирование вашего прогноза на все события, происходящие в течение периода протяженности базовой линии.</w:t>
      </w:r>
    </w:p>
    <w:p w:rsidR="00A32CC0" w:rsidRDefault="00345FDF">
      <w:pPr>
        <w:pStyle w:val="a3"/>
      </w:pPr>
      <w:r>
        <w:t>Основная идея применения метода сглаживания состоит в том, что каждый новый прогноз получается по средством перемещения предыдущего прогноза в направлении, которое дало бы лучшие результаты по сравнению со старым прогнозом. Базовое уравнение имеет вид:</w:t>
      </w:r>
    </w:p>
    <w:p w:rsidR="00A32CC0" w:rsidRDefault="00A32CC0"/>
    <w:p w:rsidR="00A32CC0" w:rsidRPr="00345FDF" w:rsidRDefault="00345FDF">
      <w:pPr>
        <w:pStyle w:val="a3"/>
      </w:pPr>
      <w:r>
        <w:rPr>
          <w:b/>
          <w:bCs/>
        </w:rPr>
        <w:t>F[t+1] = F[t]+a*e[t]</w:t>
      </w:r>
    </w:p>
    <w:p w:rsidR="00A32CC0" w:rsidRDefault="00A32CC0"/>
    <w:p w:rsidR="00A32CC0" w:rsidRPr="00345FDF" w:rsidRDefault="00345FDF">
      <w:pPr>
        <w:pStyle w:val="a3"/>
        <w:numPr>
          <w:ilvl w:val="0"/>
          <w:numId w:val="2"/>
        </w:numPr>
        <w:ind w:firstLine="480"/>
      </w:pPr>
      <w:r>
        <w:t xml:space="preserve">t - временной период </w:t>
      </w:r>
    </w:p>
    <w:p w:rsidR="00A32CC0" w:rsidRDefault="00345FDF">
      <w:pPr>
        <w:pStyle w:val="a3"/>
        <w:numPr>
          <w:ilvl w:val="0"/>
          <w:numId w:val="2"/>
        </w:numPr>
        <w:ind w:firstLine="480"/>
      </w:pPr>
      <w:r>
        <w:t>F[t] - это прогноз, сделанный в момент времени t</w:t>
      </w:r>
    </w:p>
    <w:p w:rsidR="00A32CC0" w:rsidRDefault="00345FDF">
      <w:pPr>
        <w:pStyle w:val="a3"/>
        <w:numPr>
          <w:ilvl w:val="0"/>
          <w:numId w:val="2"/>
        </w:numPr>
        <w:ind w:firstLine="480"/>
      </w:pPr>
      <w:r>
        <w:t>F[t+1] - отражает прогноз во временной период, следующий непосредственно за моментом времени t</w:t>
      </w:r>
    </w:p>
    <w:p w:rsidR="00A32CC0" w:rsidRDefault="00345FDF">
      <w:pPr>
        <w:pStyle w:val="a3"/>
        <w:numPr>
          <w:ilvl w:val="0"/>
          <w:numId w:val="2"/>
        </w:numPr>
        <w:ind w:firstLine="480"/>
      </w:pPr>
      <w:r>
        <w:t>a - константа сглаживания (в нашем случае мы взяли ее равной 0,8 (приложение 2, см. Сглаживающий прогноз (экспоненциальное сглаживание)</w:t>
      </w:r>
    </w:p>
    <w:p w:rsidR="00A32CC0" w:rsidRDefault="00345FDF">
      <w:pPr>
        <w:pStyle w:val="a3"/>
        <w:numPr>
          <w:ilvl w:val="0"/>
          <w:numId w:val="2"/>
        </w:numPr>
        <w:ind w:firstLine="480"/>
      </w:pPr>
      <w:r>
        <w:t>e[t] - погрешность, то есть различие между прогнозом, сделанным в момент времени t, и фактическими результатами наблюдений в момент времени t.</w:t>
      </w:r>
    </w:p>
    <w:p w:rsidR="00A32CC0" w:rsidRDefault="00A32CC0"/>
    <w:p w:rsidR="00A32CC0" w:rsidRPr="00345FDF" w:rsidRDefault="00345FDF">
      <w:pPr>
        <w:pStyle w:val="a3"/>
      </w:pPr>
      <w:r>
        <w:t>При прогнозе с использованием линии тренда пропускается скачок функции базовой линии, тогда как при прогнозе с применением сглаживания он отслеживается (приложение 4, ряд 2). Поэтому уровень ряда может резко увеличиваться. Это явление известно под названием выброса функций, что и прослеживается на наших графиках (приложение 4). При прогнозе, выполненном с помощью сглаживания, фактическая базовая линия отслеживается довольно точно. Exсel непосредственно поддерживает метод сглаживания с помощью средства Экспоненциальное сглаживание в надстройке Пакет Анализа.</w:t>
      </w:r>
    </w:p>
    <w:p w:rsidR="00A32CC0" w:rsidRDefault="00A32CC0"/>
    <w:p w:rsidR="00A32CC0" w:rsidRDefault="00345FDF">
      <w:pPr>
        <w:pStyle w:val="1"/>
      </w:pPr>
      <w:r>
        <w:rPr>
          <w:i/>
          <w:iCs/>
        </w:rPr>
        <w:t>Заключение</w:t>
      </w:r>
    </w:p>
    <w:p w:rsidR="00A32CC0" w:rsidRDefault="00A32CC0"/>
    <w:p w:rsidR="00A32CC0" w:rsidRPr="00345FDF" w:rsidRDefault="00345FDF">
      <w:pPr>
        <w:pStyle w:val="a3"/>
      </w:pPr>
      <w:r>
        <w:t>Технический анализ широко используется на Западе, а последнее время и в нашей стране при разнообразной работе на всех видах товарных и валютных рынков. Технический анализ работает на практике уже многие годы и приносит пользователям немалый доход.</w:t>
      </w:r>
    </w:p>
    <w:p w:rsidR="00A32CC0" w:rsidRDefault="00A32CC0"/>
    <w:p w:rsidR="00A32CC0" w:rsidRDefault="00345FDF">
      <w:pPr>
        <w:pStyle w:val="1"/>
      </w:pPr>
      <w:r>
        <w:rPr>
          <w:i/>
          <w:iCs/>
        </w:rPr>
        <w:t>Приложение 1</w:t>
      </w:r>
    </w:p>
    <w:p w:rsidR="00A32CC0" w:rsidRDefault="00A32CC0"/>
    <w:p w:rsidR="00A32CC0" w:rsidRDefault="00345FDF">
      <w:pPr>
        <w:pStyle w:val="1"/>
      </w:pPr>
      <w:r>
        <w:rPr>
          <w:i/>
          <w:iCs/>
        </w:rPr>
        <w:t>Приложение 2</w:t>
      </w:r>
    </w:p>
    <w:p w:rsidR="00A32CC0" w:rsidRDefault="00A32CC0"/>
    <w:p w:rsidR="00A32CC0" w:rsidRDefault="00345FDF">
      <w:pPr>
        <w:pStyle w:val="1"/>
      </w:pPr>
      <w:r>
        <w:rPr>
          <w:i/>
          <w:iCs/>
        </w:rPr>
        <w:t>Приложение 3</w:t>
      </w:r>
    </w:p>
    <w:p w:rsidR="00A32CC0" w:rsidRDefault="00A32CC0"/>
    <w:p w:rsidR="00A32CC0" w:rsidRDefault="00345FDF">
      <w:pPr>
        <w:pStyle w:val="1"/>
      </w:pPr>
      <w:r>
        <w:rPr>
          <w:i/>
          <w:iCs/>
        </w:rPr>
        <w:t>Приложение 4</w:t>
      </w:r>
    </w:p>
    <w:p w:rsidR="00A32CC0" w:rsidRDefault="00A32CC0"/>
    <w:p w:rsidR="00A32CC0" w:rsidRDefault="00345FDF">
      <w:pPr>
        <w:pStyle w:val="1"/>
      </w:pPr>
      <w:r>
        <w:rPr>
          <w:i/>
          <w:iCs/>
        </w:rPr>
        <w:t>Список использованной литературы</w:t>
      </w:r>
    </w:p>
    <w:p w:rsidR="00A32CC0" w:rsidRDefault="00A32CC0"/>
    <w:p w:rsidR="00A32CC0" w:rsidRPr="00345FDF" w:rsidRDefault="00345FDF">
      <w:pPr>
        <w:pStyle w:val="a3"/>
        <w:numPr>
          <w:ilvl w:val="0"/>
          <w:numId w:val="3"/>
        </w:numPr>
        <w:ind w:firstLine="480"/>
      </w:pPr>
      <w:r>
        <w:t>«Бизнес-Анализ с помощью Excel» Конрад Карлберг, Киев, 1997 г.</w:t>
      </w:r>
    </w:p>
    <w:p w:rsidR="00A32CC0" w:rsidRDefault="00345FDF">
      <w:pPr>
        <w:pStyle w:val="a3"/>
        <w:numPr>
          <w:ilvl w:val="0"/>
          <w:numId w:val="3"/>
        </w:numPr>
        <w:ind w:firstLine="480"/>
      </w:pPr>
      <w:r>
        <w:t>«Intermarket Technical Analysis» J.S. Murphy, 1994 г.</w:t>
      </w:r>
    </w:p>
    <w:p w:rsidR="00A32CC0" w:rsidRDefault="00345FDF">
      <w:pPr>
        <w:pStyle w:val="a3"/>
        <w:numPr>
          <w:ilvl w:val="0"/>
          <w:numId w:val="3"/>
        </w:numPr>
        <w:ind w:firstLine="480"/>
      </w:pPr>
      <w:r>
        <w:t>«The Technical Analysis Cource» T.A. Meyers, 1994 г.</w:t>
      </w:r>
    </w:p>
    <w:p w:rsidR="00A32CC0" w:rsidRDefault="00345FDF">
      <w:pPr>
        <w:pStyle w:val="a3"/>
        <w:numPr>
          <w:ilvl w:val="0"/>
          <w:numId w:val="3"/>
        </w:numPr>
        <w:ind w:firstLine="480"/>
      </w:pPr>
      <w:r>
        <w:t>«The New Science of Technical Analisys» T. De Mark, 1994 г.</w:t>
      </w:r>
    </w:p>
    <w:p w:rsidR="00A32CC0" w:rsidRDefault="00A32CC0"/>
    <w:p w:rsidR="00A32CC0" w:rsidRPr="00345FDF" w:rsidRDefault="00345FDF">
      <w:pPr>
        <w:pStyle w:val="a3"/>
      </w:pPr>
      <w:r>
        <w:t>Информация полученная в электронном виде</w:t>
      </w:r>
    </w:p>
    <w:p w:rsidR="00A32CC0" w:rsidRDefault="00345FDF">
      <w:pPr>
        <w:pStyle w:val="a3"/>
      </w:pPr>
      <w:r>
        <w:t>из публичных архивов сети Internet</w:t>
      </w:r>
    </w:p>
    <w:p w:rsidR="00A32CC0" w:rsidRDefault="00A32CC0"/>
    <w:p w:rsidR="00A32CC0" w:rsidRPr="00345FDF" w:rsidRDefault="00345FDF">
      <w:pPr>
        <w:pStyle w:val="a3"/>
        <w:numPr>
          <w:ilvl w:val="0"/>
          <w:numId w:val="4"/>
        </w:numPr>
        <w:ind w:firstLine="480"/>
      </w:pPr>
      <w:r>
        <w:t>Котировки акций крупнейших нефтекомпаний, взяты с сервера Московской Фондовой Биржи адрес: www.rmg.ru</w:t>
      </w:r>
    </w:p>
    <w:p w:rsidR="00A32CC0" w:rsidRDefault="00A32CC0">
      <w:bookmarkStart w:id="0" w:name="_GoBack"/>
      <w:bookmarkEnd w:id="0"/>
    </w:p>
    <w:sectPr w:rsidR="00A32C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63105"/>
    <w:multiLevelType w:val="multilevel"/>
    <w:tmpl w:val="B53A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12840"/>
    <w:multiLevelType w:val="multilevel"/>
    <w:tmpl w:val="BB58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9B5ADE"/>
    <w:multiLevelType w:val="multilevel"/>
    <w:tmpl w:val="5A90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B3509E"/>
    <w:multiLevelType w:val="multilevel"/>
    <w:tmpl w:val="F0A0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DF"/>
    <w:rsid w:val="00345FDF"/>
    <w:rsid w:val="0092778A"/>
    <w:rsid w:val="00A3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9FB94647-37C6-48F2-B238-E5AAE64B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styleId="a6">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29787">
      <w:marLeft w:val="0"/>
      <w:marRight w:val="0"/>
      <w:marTop w:val="0"/>
      <w:marBottom w:val="0"/>
      <w:divBdr>
        <w:top w:val="none" w:sz="0" w:space="0" w:color="auto"/>
        <w:left w:val="none" w:sz="0" w:space="0" w:color="auto"/>
        <w:bottom w:val="none" w:sz="0" w:space="0" w:color="auto"/>
        <w:right w:val="none" w:sz="0" w:space="0" w:color="auto"/>
      </w:divBdr>
    </w:div>
    <w:div w:id="1877615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4555</Words>
  <Characters>25970</Characters>
  <Application>Microsoft Office Word</Application>
  <DocSecurity>0</DocSecurity>
  <Lines>216</Lines>
  <Paragraphs>60</Paragraphs>
  <ScaleCrop>false</ScaleCrop>
  <Company>diakov.net</Company>
  <LinksUpToDate>false</LinksUpToDate>
  <CharactersWithSpaces>30465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Технический анализ и его применение на примере данных полученных с Московской фондовой биржи</dc:title>
  <dc:subject/>
  <dc:creator>Irina</dc:creator>
  <cp:keywords/>
  <dc:description/>
  <cp:lastModifiedBy>Irina</cp:lastModifiedBy>
  <cp:revision>2</cp:revision>
  <dcterms:created xsi:type="dcterms:W3CDTF">2014-08-03T13:40:00Z</dcterms:created>
  <dcterms:modified xsi:type="dcterms:W3CDTF">2014-08-03T13:40:00Z</dcterms:modified>
</cp:coreProperties>
</file>