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44" w:rsidRPr="00271E60" w:rsidRDefault="00A23044" w:rsidP="00A23044">
      <w:pPr>
        <w:spacing w:before="120"/>
        <w:jc w:val="center"/>
        <w:rPr>
          <w:b/>
          <w:bCs/>
          <w:sz w:val="32"/>
          <w:szCs w:val="32"/>
        </w:rPr>
      </w:pPr>
      <w:r w:rsidRPr="00271E60">
        <w:rPr>
          <w:b/>
          <w:bCs/>
          <w:sz w:val="32"/>
          <w:szCs w:val="32"/>
        </w:rPr>
        <w:t>Техника безопасности (всем морякам)</w:t>
      </w:r>
    </w:p>
    <w:p w:rsidR="00A23044" w:rsidRPr="00271E60" w:rsidRDefault="00A23044" w:rsidP="00A23044">
      <w:pPr>
        <w:spacing w:before="120"/>
        <w:jc w:val="center"/>
        <w:rPr>
          <w:b/>
          <w:bCs/>
          <w:sz w:val="28"/>
          <w:szCs w:val="28"/>
        </w:rPr>
      </w:pPr>
      <w:r w:rsidRPr="00271E60">
        <w:rPr>
          <w:b/>
          <w:bCs/>
          <w:sz w:val="28"/>
          <w:szCs w:val="28"/>
        </w:rPr>
        <w:t xml:space="preserve">Общие требования ТБ (обязанности и ответственность личного состава).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На всех опасных местах на судне необходимо вывешивать хорошо видимые плакаты, наносить предупредительные надписи и знаки безопасности. Инструкции, предупредительные надписи и плакаты по ТБ должны быть составлены на русском и на национальном языках республики, к порту которой приписано судно, причем, причем оба текста должны быть тождественны.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Как правило, вблизи механизмов, устройств и установок должны быть вывешены инструкции по безопасной их эксплуатации.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Каждый поступающий на судно член экипажа должен пройти вводный инструктаж по ТБ по ГОСТ 12.0.004-78 «Организация обучения работающих безопасности труда». Далее с поступающим проводится первичный инструктаж на рабочем месте в 2 этапа. Причем, второй этап – на рабочем месте с индивидуальным показом безопасных методов труда. Далее в течение 2…5 смен проводятся работы на рабочем месте под наблюдением квалифицированного работника; после чего оформляется в судовом журнале по ТБ допуск к самостоятельной работе.</w:t>
      </w:r>
      <w:r>
        <w:rPr>
          <w:sz w:val="24"/>
          <w:szCs w:val="24"/>
        </w:rPr>
        <w:t xml:space="preserve"> 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Не реже 1 раза в 3 месяца начальники судовых служб проводят повторный инструктаж по ТБ всех своих подчиненных.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Внеплановый инструктаж по ТБ проводят начальники судовых служб при: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изменении Правил ТБ,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изменении технологического процесса, замене или модернизации оборудования,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нарушении работником требований ТБ,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перерывах в работе более 60 дней (для работ, к которым предъявляются повышенные требования ТБ – более 30 дней).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пересадка с судна на судно в море,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выполнение погрузочно-разгрузочных работ на другом судне,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привлечение к работам на подвахте по другому виду работ.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Текущий инструктаж проводят с работниками перед производством работ, на которые оформляют наряд-допуск (работы с повышенной опасностью). Перечень работ с повышенной опасностью определяет судовладелец. Ответственным руководителем работ с повышенной опасностью на судне является начальник судовой службы.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Проведение всех видов инструктажа кроме текущего, оформляется в судовом журнале проф.работы по ТБ с обязательной подписью получившего инструктаж и лица, его проводившего.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Командный состав судна обязан ежегодно проходить проверку знаний по ОТ, проводимой работниками служб ТБ – членов комиссии по проверке знаний по специальности.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Судовладелец организует ежегодную проверку знаний судовых специалистов не относящихся к командному составу (обычно на судне).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СР. функции по ОТ капитана судна, старшего помощника капитана (литература [1]0.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Контроль и непосредственная ответственность за соблюдение Правил ТБ во время всех видов судовых работ возлагается на лицо командного состава, непосредственно возглавляющего его работу.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При производстве ремонтных работ на судне, ответственность за соблюдение Правил ТБ возлагается на старшего помощника капитана или стармеха, а также нач.судовых служб, в зависимости от характера ремонтных работ.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При производстве погрузочно-разгрузочных работ на борту другого судна, ответственность за соблюдение Правил ТБ возлагается на ст.помощника капитана этого судна.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Если действие лица, находящегося на судне, угрожает безопасности судна, здоровью окружающих, капитана может принять все необходимые меры, вплоть до изоляции в отдельном помещении.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При возникновении несчастного случая он подлежит расследованию и учету в соответствии с «Положением о расследовании и учете несчастных случаев на производстве». Регистрацию Н.С. на судне ведет ст.помощник капитана в журнале регистрации Н.С. ответственность за своевременное расследование Н.С. несет капитан судна.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Все рабочие места, расположенные на высоте 0,75 м и более должны иметь ограждение. Во всех местах возможного пребывания и перемещения людей (палубы, служебные и санитарно-бытовые помещения) должны предусматриваться штормовые поручни. Все рабочие места и проходы должны быть очищены от посторонних предметов, снега, льда, рыбных отходов и т.п., при необходимости палубы следует посыпать песком. Запрещается ношение колец, серег и других украшений.</w:t>
      </w:r>
      <w:r>
        <w:rPr>
          <w:sz w:val="24"/>
          <w:szCs w:val="24"/>
        </w:rPr>
        <w:t xml:space="preserve"> 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При волнении моря, большем, чем указано в таблице, ведение промысла запрещается. К этому периоду орудия лова должны быть подняты на борт и закреплены.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552"/>
      </w:tblGrid>
      <w:tr w:rsidR="00A23044" w:rsidRPr="008C305F">
        <w:trPr>
          <w:jc w:val="center"/>
        </w:trPr>
        <w:tc>
          <w:tcPr>
            <w:tcW w:w="3015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Водоизмещение судна, тонн</w:t>
            </w:r>
          </w:p>
        </w:tc>
        <w:tc>
          <w:tcPr>
            <w:tcW w:w="2552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Волнение моря, баллы</w:t>
            </w:r>
          </w:p>
        </w:tc>
      </w:tr>
      <w:tr w:rsidR="00A23044" w:rsidRPr="008C305F">
        <w:trPr>
          <w:jc w:val="center"/>
        </w:trPr>
        <w:tc>
          <w:tcPr>
            <w:tcW w:w="3015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20 … 300</w:t>
            </w:r>
          </w:p>
        </w:tc>
        <w:tc>
          <w:tcPr>
            <w:tcW w:w="2552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3</w:t>
            </w:r>
          </w:p>
        </w:tc>
      </w:tr>
      <w:tr w:rsidR="00A23044" w:rsidRPr="008C305F">
        <w:trPr>
          <w:jc w:val="center"/>
        </w:trPr>
        <w:tc>
          <w:tcPr>
            <w:tcW w:w="3015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301 … 2000</w:t>
            </w:r>
          </w:p>
        </w:tc>
        <w:tc>
          <w:tcPr>
            <w:tcW w:w="2552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4</w:t>
            </w:r>
          </w:p>
        </w:tc>
      </w:tr>
      <w:tr w:rsidR="00A23044" w:rsidRPr="008C305F">
        <w:trPr>
          <w:jc w:val="center"/>
        </w:trPr>
        <w:tc>
          <w:tcPr>
            <w:tcW w:w="3015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2001 и более</w:t>
            </w:r>
          </w:p>
        </w:tc>
        <w:tc>
          <w:tcPr>
            <w:tcW w:w="2552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5</w:t>
            </w:r>
          </w:p>
        </w:tc>
      </w:tr>
    </w:tbl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При гидрометеорологических условиях, указанных в таблице, грузовые операции, должны быть прекращены, а суда отойти друг от друга.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Перед началом швартовки все грузовые стрелы и другие выступающие за борт предметы и устройства должны быть завалены внутрь судна и закреплены, а места у швартовых устройств должны быть освобождены от посторонних предметов, лицам не занятым на швартовых работах, запрещается находиться в районе швартовых операций.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Пересадка людей с судна на судно, если они отшвартованы друг к другу, являются работой с повышенной опасностью и разрешается только с помощью допущенных средств и приспособлений, гарантирующих безопасность пересаживаемых, применение для этих целей штормтрапов запрещено.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Временная транспортировка производится только при крайней необходимости. Разрешение на транспортировку дают капитаны судов по согласованию друг с другом. Общее руководство временной транспортировкой осуществляет ст.помощник капитана судна, рабочая клеть которого используется.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Пересадка людей с судна на судно, если они отшвартованы друг к другу допуска допускается с помощью спасательных шлюпок при силе ветра не более трех баллов, волнении моря не более двух баллов и хорошей видимости. Суда должны находиться в пределах видимости, между ними и шлюпкой должна обеспечиваться радиосвязь, а за шлюпкой непрерывное наблюдение с обеих судов. Пересадка людей происходит под непосредственным наблюдением и ответственностью капитанов. Экипаж шлюпки и пассажиры должны быть обеспечены индивидуальными спасательными средствами. При внезапном ухудшении погоды или видимости шлюпка должна немедленно подойти к ближайшему судну и по радио доложить о своем местонахождении. Для посадки и высадки людей из шлюпки допускается использование штормтрапов при применении страховочных поясов и штерта.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 xml:space="preserve">Запрещается высадка людей на берег с помощью шлюпок. 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При выполнении работ, где возможно падение человека в воду, обязательно ношение жилетов рабочих страховочных. (ЖРС-01 или ЖРС-02).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Перед началом промысла начальник службы добычи и обработки проводит с членами экипажа, участвующими в добыче и переработке морепродуктов инструктаж по ТБ.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Пред началом перегрузочных работ в море второй помощник капитана проводит текущий инструктаж по ТБ с работниками, принимающими участие в перегрузочных работах, независимо от сроков и должностей предыдущего инструктажа.</w:t>
      </w:r>
      <w:r>
        <w:rPr>
          <w:sz w:val="24"/>
          <w:szCs w:val="24"/>
        </w:rPr>
        <w:t xml:space="preserve"> </w:t>
      </w:r>
    </w:p>
    <w:p w:rsidR="00A23044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Запрещается эксплуатировать растительные канаты при наличии: разрыва каболок, прелости, значительного износа, остальные – при наличии деформации. При износе, если в любом месте на длине, равной 10 диаметрам, количество оборванных проволок составляет 5% и более общего количества проволок в канате.</w:t>
      </w:r>
      <w:r>
        <w:rPr>
          <w:sz w:val="24"/>
          <w:szCs w:val="24"/>
        </w:rPr>
        <w:t xml:space="preserve"> 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пряди или проволоки выдвигаются из каната;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оборвана прядь;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проволоки имеют плоские поверхности из-за чрезмерного износа;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имеются признаки коррозии;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оборванные проволоки имеются только в одной пряди;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имеется более одной оборванной проволоки из непосредственно прилегающих к металлическому креплению.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Курение на судне разрешается только в специально отведенных для этого местах.</w:t>
      </w:r>
    </w:p>
    <w:p w:rsidR="00A23044" w:rsidRPr="00271E60" w:rsidRDefault="00A23044" w:rsidP="00A23044">
      <w:pPr>
        <w:spacing w:before="120"/>
        <w:jc w:val="center"/>
        <w:rPr>
          <w:b/>
          <w:bCs/>
          <w:sz w:val="28"/>
          <w:szCs w:val="28"/>
        </w:rPr>
      </w:pPr>
      <w:r w:rsidRPr="00271E60">
        <w:rPr>
          <w:b/>
          <w:bCs/>
          <w:sz w:val="28"/>
          <w:szCs w:val="28"/>
        </w:rPr>
        <w:t>ТБ при работе судов в открытом море.</w:t>
      </w:r>
    </w:p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При оценке волнения пользуются «Шкалой состояния поверхности моря» (Инструкция Главного Управления гидрометеорологической службы СССР от 1 января 1954 года) путем сравнения фактической высоты волны с данными таблицы.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38"/>
        <w:gridCol w:w="844"/>
        <w:gridCol w:w="844"/>
        <w:gridCol w:w="844"/>
        <w:gridCol w:w="844"/>
        <w:gridCol w:w="844"/>
        <w:gridCol w:w="844"/>
        <w:gridCol w:w="844"/>
        <w:gridCol w:w="1051"/>
      </w:tblGrid>
      <w:tr w:rsidR="00A23044" w:rsidRPr="008C305F">
        <w:tc>
          <w:tcPr>
            <w:tcW w:w="1526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Баллы</w:t>
            </w:r>
          </w:p>
        </w:tc>
        <w:tc>
          <w:tcPr>
            <w:tcW w:w="850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4</w:t>
            </w:r>
          </w:p>
        </w:tc>
        <w:tc>
          <w:tcPr>
            <w:tcW w:w="844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9</w:t>
            </w:r>
          </w:p>
        </w:tc>
      </w:tr>
      <w:tr w:rsidR="00A23044" w:rsidRPr="008C305F">
        <w:tc>
          <w:tcPr>
            <w:tcW w:w="1526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Высота</w:t>
            </w:r>
          </w:p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волны (м)</w:t>
            </w:r>
          </w:p>
        </w:tc>
        <w:tc>
          <w:tcPr>
            <w:tcW w:w="850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0,1-0,25</w:t>
            </w:r>
          </w:p>
        </w:tc>
        <w:tc>
          <w:tcPr>
            <w:tcW w:w="844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0,25-0,75</w:t>
            </w:r>
          </w:p>
        </w:tc>
        <w:tc>
          <w:tcPr>
            <w:tcW w:w="844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0,75-</w:t>
            </w:r>
          </w:p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1,25</w:t>
            </w:r>
          </w:p>
        </w:tc>
        <w:tc>
          <w:tcPr>
            <w:tcW w:w="844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1,25</w:t>
            </w:r>
          </w:p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-2,0</w:t>
            </w:r>
          </w:p>
        </w:tc>
        <w:tc>
          <w:tcPr>
            <w:tcW w:w="844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2,0-</w:t>
            </w:r>
          </w:p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3,5</w:t>
            </w:r>
          </w:p>
        </w:tc>
        <w:tc>
          <w:tcPr>
            <w:tcW w:w="844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3,5-</w:t>
            </w:r>
          </w:p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6,0</w:t>
            </w:r>
          </w:p>
        </w:tc>
        <w:tc>
          <w:tcPr>
            <w:tcW w:w="844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6,0-</w:t>
            </w:r>
          </w:p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8,5</w:t>
            </w:r>
          </w:p>
        </w:tc>
        <w:tc>
          <w:tcPr>
            <w:tcW w:w="844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8,5-</w:t>
            </w:r>
          </w:p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11,0</w:t>
            </w:r>
          </w:p>
        </w:tc>
        <w:tc>
          <w:tcPr>
            <w:tcW w:w="1051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11,0</w:t>
            </w:r>
          </w:p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и более</w:t>
            </w:r>
          </w:p>
        </w:tc>
      </w:tr>
      <w:tr w:rsidR="00A23044" w:rsidRPr="008C305F">
        <w:trPr>
          <w:cantSplit/>
          <w:trHeight w:val="2136"/>
        </w:trPr>
        <w:tc>
          <w:tcPr>
            <w:tcW w:w="1526" w:type="dxa"/>
            <w:vAlign w:val="center"/>
          </w:tcPr>
          <w:p w:rsidR="00A23044" w:rsidRPr="008C305F" w:rsidRDefault="00101C05" w:rsidP="00F06C0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lang w:val="uk-UA" w:eastAsia="uk-UA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310.7pt;margin-top:-14.85pt;width:28.8pt;height:1in;rotation:90;z-index:251657728;mso-position-horizontal-relative:text;mso-position-vertical-relative:text" o:allowincell="f"/>
              </w:pict>
            </w:r>
            <w:r>
              <w:rPr>
                <w:noProof/>
                <w:lang w:val="uk-UA" w:eastAsia="uk-UA"/>
              </w:rPr>
              <w:pict>
                <v:shape id="_x0000_s1027" type="#_x0000_t87" style="position:absolute;left:0;text-align:left;margin-left:389.9pt;margin-top:-13.35pt;width:28.8pt;height:1in;rotation:90;z-index:251658752;mso-position-horizontal-relative:text;mso-position-vertical-relative:text" o:allowincell="f"/>
              </w:pict>
            </w:r>
            <w:r>
              <w:rPr>
                <w:noProof/>
                <w:lang w:val="uk-UA" w:eastAsia="uk-UA"/>
              </w:rPr>
              <w:pict>
                <v:shape id="_x0000_s1028" type="#_x0000_t87" style="position:absolute;left:0;text-align:left;margin-left:224.3pt;margin-top:-13.35pt;width:28.8pt;height:1in;rotation:90;z-index:251656704;mso-position-horizontal-relative:text;mso-position-vertical-relative:text" o:allowincell="f"/>
              </w:pict>
            </w:r>
            <w:r w:rsidR="00A23044" w:rsidRPr="008C305F">
              <w:rPr>
                <w:sz w:val="24"/>
                <w:szCs w:val="24"/>
              </w:rPr>
              <w:t>Харак-</w:t>
            </w:r>
          </w:p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теристика</w:t>
            </w:r>
          </w:p>
        </w:tc>
        <w:tc>
          <w:tcPr>
            <w:tcW w:w="850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Волнения нет</w:t>
            </w:r>
          </w:p>
        </w:tc>
        <w:tc>
          <w:tcPr>
            <w:tcW w:w="838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Волнение сла-</w:t>
            </w:r>
          </w:p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бое</w:t>
            </w:r>
          </w:p>
        </w:tc>
        <w:tc>
          <w:tcPr>
            <w:tcW w:w="844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Умеренное волнение</w:t>
            </w:r>
          </w:p>
        </w:tc>
        <w:tc>
          <w:tcPr>
            <w:tcW w:w="1688" w:type="dxa"/>
            <w:gridSpan w:val="2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Значительное волнение</w:t>
            </w:r>
          </w:p>
        </w:tc>
        <w:tc>
          <w:tcPr>
            <w:tcW w:w="1688" w:type="dxa"/>
            <w:gridSpan w:val="2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Сильное волнение</w:t>
            </w:r>
          </w:p>
        </w:tc>
        <w:tc>
          <w:tcPr>
            <w:tcW w:w="1688" w:type="dxa"/>
            <w:gridSpan w:val="2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Очень сильное волнение</w:t>
            </w:r>
          </w:p>
        </w:tc>
        <w:tc>
          <w:tcPr>
            <w:tcW w:w="1051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Исключительное волнение</w:t>
            </w:r>
          </w:p>
        </w:tc>
      </w:tr>
    </w:tbl>
    <w:p w:rsidR="00A23044" w:rsidRPr="008C305F" w:rsidRDefault="00A23044" w:rsidP="00A2304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Ограничение для ведения промысла в зависимости от состояния моря  (для определенного водоизмещения судна и вида промысла).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268"/>
      </w:tblGrid>
      <w:tr w:rsidR="00A23044" w:rsidRPr="008C305F">
        <w:tc>
          <w:tcPr>
            <w:tcW w:w="7229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Тип судна и водоизмещение, т</w:t>
            </w:r>
          </w:p>
        </w:tc>
        <w:tc>
          <w:tcPr>
            <w:tcW w:w="2268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Волнение моря, баллы</w:t>
            </w:r>
          </w:p>
        </w:tc>
      </w:tr>
      <w:tr w:rsidR="00A23044" w:rsidRPr="008C305F">
        <w:tc>
          <w:tcPr>
            <w:tcW w:w="7229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Промысловые суда кормового (бортового) траления:</w:t>
            </w:r>
          </w:p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20 – 60</w:t>
            </w:r>
          </w:p>
        </w:tc>
        <w:tc>
          <w:tcPr>
            <w:tcW w:w="2268" w:type="dxa"/>
            <w:vAlign w:val="center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3 (3)</w:t>
            </w:r>
          </w:p>
        </w:tc>
      </w:tr>
      <w:tr w:rsidR="00A23044" w:rsidRPr="008C305F">
        <w:tc>
          <w:tcPr>
            <w:tcW w:w="7229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61 – 300</w:t>
            </w:r>
          </w:p>
        </w:tc>
        <w:tc>
          <w:tcPr>
            <w:tcW w:w="2268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4 (4)</w:t>
            </w:r>
          </w:p>
        </w:tc>
      </w:tr>
      <w:tr w:rsidR="00A23044" w:rsidRPr="008C305F">
        <w:tc>
          <w:tcPr>
            <w:tcW w:w="7229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301 – 700</w:t>
            </w:r>
          </w:p>
        </w:tc>
        <w:tc>
          <w:tcPr>
            <w:tcW w:w="2268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5 (5)</w:t>
            </w:r>
          </w:p>
        </w:tc>
      </w:tr>
      <w:tr w:rsidR="00A23044" w:rsidRPr="008C305F">
        <w:tc>
          <w:tcPr>
            <w:tcW w:w="7229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701 – 2000</w:t>
            </w:r>
          </w:p>
        </w:tc>
        <w:tc>
          <w:tcPr>
            <w:tcW w:w="2268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6 (6)</w:t>
            </w:r>
          </w:p>
        </w:tc>
      </w:tr>
      <w:tr w:rsidR="00A23044" w:rsidRPr="008C305F">
        <w:tc>
          <w:tcPr>
            <w:tcW w:w="7229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2001 и более</w:t>
            </w:r>
          </w:p>
        </w:tc>
        <w:tc>
          <w:tcPr>
            <w:tcW w:w="2268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7 (6)</w:t>
            </w:r>
          </w:p>
        </w:tc>
      </w:tr>
      <w:tr w:rsidR="00A23044" w:rsidRPr="008C305F">
        <w:tc>
          <w:tcPr>
            <w:tcW w:w="7229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Рыболовные базы водоизмещением 20000 и более</w:t>
            </w:r>
          </w:p>
        </w:tc>
        <w:tc>
          <w:tcPr>
            <w:tcW w:w="2268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 xml:space="preserve">4 </w:t>
            </w:r>
          </w:p>
        </w:tc>
      </w:tr>
      <w:tr w:rsidR="00A23044" w:rsidRPr="008C305F">
        <w:tc>
          <w:tcPr>
            <w:tcW w:w="7229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 xml:space="preserve">Рыбообрабатывающие базы 40 – 70000 </w:t>
            </w:r>
          </w:p>
        </w:tc>
        <w:tc>
          <w:tcPr>
            <w:tcW w:w="2268" w:type="dxa"/>
          </w:tcPr>
          <w:p w:rsidR="00A23044" w:rsidRPr="008C305F" w:rsidRDefault="00A23044" w:rsidP="00F06C04">
            <w:pPr>
              <w:jc w:val="both"/>
              <w:rPr>
                <w:sz w:val="24"/>
                <w:szCs w:val="24"/>
              </w:rPr>
            </w:pPr>
            <w:r w:rsidRPr="008C305F">
              <w:rPr>
                <w:sz w:val="24"/>
                <w:szCs w:val="24"/>
              </w:rPr>
              <w:t>4 (3)</w:t>
            </w:r>
          </w:p>
        </w:tc>
      </w:tr>
    </w:tbl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044"/>
    <w:rsid w:val="00101C05"/>
    <w:rsid w:val="00271E60"/>
    <w:rsid w:val="004A25AF"/>
    <w:rsid w:val="008C305F"/>
    <w:rsid w:val="00914E1A"/>
    <w:rsid w:val="009370B9"/>
    <w:rsid w:val="00A23044"/>
    <w:rsid w:val="00B14D82"/>
    <w:rsid w:val="00DB6BC2"/>
    <w:rsid w:val="00F0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02DBC3EC-42CB-49DA-B056-16C4D28E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4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3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5242</Words>
  <Characters>2989</Characters>
  <Application>Microsoft Office Word</Application>
  <DocSecurity>0</DocSecurity>
  <Lines>24</Lines>
  <Paragraphs>16</Paragraphs>
  <ScaleCrop>false</ScaleCrop>
  <Company>Home</Company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Техника безопасности (всем морякам)</dc:title>
  <dc:subject/>
  <dc:creator>User</dc:creator>
  <cp:keywords/>
  <dc:description/>
  <cp:lastModifiedBy>admin</cp:lastModifiedBy>
  <cp:revision>2</cp:revision>
  <dcterms:created xsi:type="dcterms:W3CDTF">2014-01-25T16:27:00Z</dcterms:created>
  <dcterms:modified xsi:type="dcterms:W3CDTF">2014-01-25T16:27:00Z</dcterms:modified>
</cp:coreProperties>
</file>