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C3" w:rsidRDefault="00986744" w:rsidP="001148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РФ</w:t>
      </w:r>
      <w:r w:rsidR="00957C29">
        <w:rPr>
          <w:sz w:val="28"/>
          <w:szCs w:val="28"/>
        </w:rPr>
        <w:t xml:space="preserve"> </w:t>
      </w:r>
    </w:p>
    <w:p w:rsidR="00986744" w:rsidRDefault="00986744" w:rsidP="001148F0">
      <w:pPr>
        <w:spacing w:line="360" w:lineRule="auto"/>
        <w:jc w:val="center"/>
        <w:rPr>
          <w:sz w:val="28"/>
          <w:szCs w:val="28"/>
        </w:rPr>
      </w:pPr>
    </w:p>
    <w:p w:rsidR="00986744" w:rsidRDefault="00986744" w:rsidP="001148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СЕВЕРНЫЙ МЕЖДУНАРОДНЫЙ УНИВЕРСИТЕТ</w:t>
      </w: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957C29" w:rsidP="001148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менеджмента</w:t>
      </w: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986744" w:rsidRDefault="00986744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Pr="00986744" w:rsidRDefault="00957C29" w:rsidP="001148F0">
      <w:pPr>
        <w:spacing w:line="360" w:lineRule="auto"/>
        <w:jc w:val="center"/>
        <w:rPr>
          <w:sz w:val="36"/>
          <w:szCs w:val="36"/>
        </w:rPr>
      </w:pPr>
      <w:r w:rsidRPr="00986744">
        <w:rPr>
          <w:sz w:val="36"/>
          <w:szCs w:val="36"/>
        </w:rPr>
        <w:t>Курсовой проект</w:t>
      </w:r>
    </w:p>
    <w:p w:rsidR="00957C29" w:rsidRPr="00986744" w:rsidRDefault="00957C29" w:rsidP="001148F0">
      <w:pPr>
        <w:spacing w:line="360" w:lineRule="auto"/>
        <w:jc w:val="center"/>
        <w:rPr>
          <w:sz w:val="32"/>
          <w:szCs w:val="32"/>
        </w:rPr>
      </w:pPr>
      <w:r w:rsidRPr="00986744">
        <w:rPr>
          <w:sz w:val="32"/>
          <w:szCs w:val="32"/>
        </w:rPr>
        <w:t xml:space="preserve">по дисциплине </w:t>
      </w:r>
      <w:r w:rsidR="00986744" w:rsidRPr="00986744">
        <w:rPr>
          <w:sz w:val="32"/>
          <w:szCs w:val="32"/>
        </w:rPr>
        <w:t>«Технико-экономический анализ»</w:t>
      </w: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986744" w:rsidRDefault="00986744" w:rsidP="001148F0">
      <w:pPr>
        <w:spacing w:line="360" w:lineRule="auto"/>
        <w:jc w:val="center"/>
        <w:rPr>
          <w:sz w:val="28"/>
          <w:szCs w:val="28"/>
        </w:rPr>
      </w:pPr>
    </w:p>
    <w:p w:rsidR="00986744" w:rsidRDefault="00986744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986744" w:rsidP="001148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Выполнил ст. гр. ЭУС-91 __________________________ Беляшова О. А.</w:t>
      </w:r>
    </w:p>
    <w:p w:rsidR="00986744" w:rsidRPr="00986744" w:rsidRDefault="00986744" w:rsidP="001148F0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986744">
        <w:rPr>
          <w:sz w:val="16"/>
          <w:szCs w:val="16"/>
        </w:rPr>
        <w:t>(подпись, дата)</w:t>
      </w:r>
    </w:p>
    <w:p w:rsidR="00986744" w:rsidRDefault="00986744" w:rsidP="001148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Проверил_____________________________________ Чередниченко И. В.</w:t>
      </w:r>
    </w:p>
    <w:p w:rsidR="00986744" w:rsidRPr="00986744" w:rsidRDefault="00986744" w:rsidP="00986744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986744">
        <w:rPr>
          <w:sz w:val="16"/>
          <w:szCs w:val="16"/>
        </w:rPr>
        <w:t>(подпись, дата)</w:t>
      </w: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986744" w:rsidRDefault="00986744" w:rsidP="00986744">
      <w:pPr>
        <w:spacing w:line="360" w:lineRule="auto"/>
        <w:rPr>
          <w:sz w:val="28"/>
          <w:szCs w:val="28"/>
        </w:rPr>
      </w:pPr>
    </w:p>
    <w:p w:rsidR="00986744" w:rsidRDefault="00986744" w:rsidP="001148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Магадан 2003</w:t>
      </w: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8307C3" w:rsidRDefault="008307C3" w:rsidP="001148F0">
      <w:pPr>
        <w:spacing w:line="360" w:lineRule="auto"/>
        <w:jc w:val="center"/>
        <w:rPr>
          <w:sz w:val="28"/>
          <w:szCs w:val="28"/>
        </w:rPr>
      </w:pPr>
    </w:p>
    <w:p w:rsidR="005B4CC8" w:rsidRPr="00F8587C" w:rsidRDefault="00F52749" w:rsidP="001148F0">
      <w:pPr>
        <w:spacing w:line="360" w:lineRule="auto"/>
        <w:jc w:val="center"/>
        <w:rPr>
          <w:sz w:val="28"/>
          <w:szCs w:val="28"/>
        </w:rPr>
      </w:pPr>
      <w:r w:rsidRPr="00F8587C">
        <w:rPr>
          <w:sz w:val="28"/>
          <w:szCs w:val="28"/>
        </w:rPr>
        <w:t>Содержание КП:</w:t>
      </w:r>
    </w:p>
    <w:p w:rsidR="00F52749" w:rsidRPr="00F8587C" w:rsidRDefault="00F52749" w:rsidP="001148F0">
      <w:pPr>
        <w:spacing w:line="360" w:lineRule="auto"/>
        <w:jc w:val="center"/>
      </w:pPr>
    </w:p>
    <w:p w:rsidR="00EA34F4" w:rsidRPr="00F8587C" w:rsidRDefault="00EA34F4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>Введение</w:t>
      </w:r>
      <w:r w:rsidR="00231952">
        <w:rPr>
          <w:sz w:val="28"/>
          <w:szCs w:val="28"/>
        </w:rPr>
        <w:t xml:space="preserve">                                                                                                          </w:t>
      </w:r>
      <w:r w:rsidR="00F51B27">
        <w:rPr>
          <w:sz w:val="28"/>
          <w:szCs w:val="28"/>
        </w:rPr>
        <w:t xml:space="preserve">  </w:t>
      </w:r>
      <w:r w:rsidR="00231952">
        <w:rPr>
          <w:sz w:val="28"/>
          <w:szCs w:val="28"/>
        </w:rPr>
        <w:t xml:space="preserve">      3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>Раздел 1. Теоретические основы анализа деятельности предприятия</w:t>
      </w:r>
      <w:r w:rsidR="00231952">
        <w:rPr>
          <w:sz w:val="28"/>
          <w:szCs w:val="28"/>
        </w:rPr>
        <w:t xml:space="preserve">    </w:t>
      </w:r>
      <w:r w:rsidR="00F51B27">
        <w:rPr>
          <w:sz w:val="28"/>
          <w:szCs w:val="28"/>
        </w:rPr>
        <w:t xml:space="preserve">    </w:t>
      </w:r>
      <w:r w:rsidR="00231952">
        <w:rPr>
          <w:sz w:val="28"/>
          <w:szCs w:val="28"/>
        </w:rPr>
        <w:t xml:space="preserve">       4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>Раздел 2. Финансовый анализ субъекта хозяйствования</w:t>
      </w:r>
      <w:r w:rsidR="00231952">
        <w:rPr>
          <w:sz w:val="28"/>
          <w:szCs w:val="28"/>
        </w:rPr>
        <w:t xml:space="preserve">                                 </w:t>
      </w:r>
      <w:r w:rsidR="00F51B27">
        <w:rPr>
          <w:sz w:val="28"/>
          <w:szCs w:val="28"/>
        </w:rPr>
        <w:t xml:space="preserve">   </w:t>
      </w:r>
      <w:r w:rsidR="00231952">
        <w:rPr>
          <w:sz w:val="28"/>
          <w:szCs w:val="28"/>
        </w:rPr>
        <w:t xml:space="preserve"> 8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 xml:space="preserve">      </w:t>
      </w:r>
      <w:r w:rsidR="000B3A70">
        <w:rPr>
          <w:sz w:val="28"/>
          <w:szCs w:val="28"/>
        </w:rPr>
        <w:t>2.</w:t>
      </w:r>
      <w:r w:rsidRPr="00F8587C">
        <w:rPr>
          <w:sz w:val="28"/>
          <w:szCs w:val="28"/>
        </w:rPr>
        <w:t>1. Анализ финансового состояния предприятия:</w:t>
      </w:r>
      <w:r w:rsidR="00231952">
        <w:rPr>
          <w:sz w:val="28"/>
          <w:szCs w:val="28"/>
        </w:rPr>
        <w:t xml:space="preserve">                            </w:t>
      </w:r>
      <w:r w:rsidR="00F51B27">
        <w:rPr>
          <w:sz w:val="28"/>
          <w:szCs w:val="28"/>
        </w:rPr>
        <w:t xml:space="preserve">  </w:t>
      </w:r>
      <w:r w:rsidR="00231952">
        <w:rPr>
          <w:sz w:val="28"/>
          <w:szCs w:val="28"/>
        </w:rPr>
        <w:t xml:space="preserve">  </w:t>
      </w:r>
      <w:r w:rsidR="00F51B27">
        <w:rPr>
          <w:sz w:val="28"/>
          <w:szCs w:val="28"/>
        </w:rPr>
        <w:t xml:space="preserve">         8</w:t>
      </w:r>
      <w:r w:rsidR="00231952">
        <w:rPr>
          <w:sz w:val="28"/>
          <w:szCs w:val="28"/>
        </w:rPr>
        <w:t xml:space="preserve">              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 xml:space="preserve">         </w:t>
      </w:r>
      <w:r w:rsidR="000B3A70">
        <w:rPr>
          <w:sz w:val="28"/>
          <w:szCs w:val="28"/>
        </w:rPr>
        <w:t>2.</w:t>
      </w:r>
      <w:r w:rsidRPr="00F8587C">
        <w:rPr>
          <w:sz w:val="28"/>
          <w:szCs w:val="28"/>
        </w:rPr>
        <w:t>1.1. анализ имущества;</w:t>
      </w:r>
      <w:r w:rsidR="00F51B27">
        <w:rPr>
          <w:sz w:val="28"/>
          <w:szCs w:val="28"/>
        </w:rPr>
        <w:t xml:space="preserve">                                                                                10 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 xml:space="preserve">         </w:t>
      </w:r>
      <w:r w:rsidR="000B3A70">
        <w:rPr>
          <w:sz w:val="28"/>
          <w:szCs w:val="28"/>
        </w:rPr>
        <w:t>2.</w:t>
      </w:r>
      <w:r w:rsidRPr="00F8587C">
        <w:rPr>
          <w:sz w:val="28"/>
          <w:szCs w:val="28"/>
        </w:rPr>
        <w:t>1.2. анализ источников имущества;</w:t>
      </w:r>
      <w:r w:rsidR="00F51B27">
        <w:rPr>
          <w:sz w:val="28"/>
          <w:szCs w:val="28"/>
        </w:rPr>
        <w:t xml:space="preserve">                                                           11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 xml:space="preserve">      </w:t>
      </w:r>
      <w:r w:rsidR="000B3A70">
        <w:rPr>
          <w:sz w:val="28"/>
          <w:szCs w:val="28"/>
        </w:rPr>
        <w:t>2.</w:t>
      </w:r>
      <w:r w:rsidRPr="00F8587C">
        <w:rPr>
          <w:sz w:val="28"/>
          <w:szCs w:val="28"/>
        </w:rPr>
        <w:t>2. Анализ финансовой устойчивости</w:t>
      </w:r>
      <w:r w:rsidR="00F51B27">
        <w:rPr>
          <w:sz w:val="28"/>
          <w:szCs w:val="28"/>
        </w:rPr>
        <w:t xml:space="preserve">                                                            13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 xml:space="preserve">      </w:t>
      </w:r>
      <w:r w:rsidR="000B3A70">
        <w:rPr>
          <w:sz w:val="28"/>
          <w:szCs w:val="28"/>
        </w:rPr>
        <w:t>2.</w:t>
      </w:r>
      <w:r w:rsidRPr="00F8587C">
        <w:rPr>
          <w:sz w:val="28"/>
          <w:szCs w:val="28"/>
        </w:rPr>
        <w:t>3. Анализ ликвидности баланса и платежеспособности предприятия</w:t>
      </w:r>
      <w:r w:rsidR="00F51B27">
        <w:rPr>
          <w:sz w:val="28"/>
          <w:szCs w:val="28"/>
        </w:rPr>
        <w:t xml:space="preserve">      18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 xml:space="preserve">      </w:t>
      </w:r>
      <w:r w:rsidR="000B3A70">
        <w:rPr>
          <w:sz w:val="28"/>
          <w:szCs w:val="28"/>
        </w:rPr>
        <w:t>2.</w:t>
      </w:r>
      <w:r w:rsidRPr="00F8587C">
        <w:rPr>
          <w:sz w:val="28"/>
          <w:szCs w:val="28"/>
        </w:rPr>
        <w:t>4. Общая оценка деловой активности</w:t>
      </w:r>
      <w:r w:rsidR="00F51B27">
        <w:rPr>
          <w:sz w:val="28"/>
          <w:szCs w:val="28"/>
        </w:rPr>
        <w:t xml:space="preserve">                                                           26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>Раздел 3. Анализ прибыли и рентабельности</w:t>
      </w:r>
      <w:r w:rsidR="00231952">
        <w:rPr>
          <w:sz w:val="28"/>
          <w:szCs w:val="28"/>
        </w:rPr>
        <w:t xml:space="preserve">                                                        29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 xml:space="preserve">      </w:t>
      </w:r>
      <w:r w:rsidR="000B3A70">
        <w:rPr>
          <w:sz w:val="28"/>
          <w:szCs w:val="28"/>
        </w:rPr>
        <w:t>3.</w:t>
      </w:r>
      <w:r w:rsidRPr="00F8587C">
        <w:rPr>
          <w:sz w:val="28"/>
          <w:szCs w:val="28"/>
        </w:rPr>
        <w:t>1. Анализ уровня и динамики фина</w:t>
      </w:r>
      <w:r w:rsidR="00F51B27">
        <w:rPr>
          <w:sz w:val="28"/>
          <w:szCs w:val="28"/>
        </w:rPr>
        <w:t xml:space="preserve">нсовых результатов деятельности </w:t>
      </w:r>
      <w:r w:rsidRPr="00F8587C">
        <w:rPr>
          <w:sz w:val="28"/>
          <w:szCs w:val="28"/>
        </w:rPr>
        <w:t>предприятия</w:t>
      </w:r>
      <w:r w:rsidR="00F51B27">
        <w:rPr>
          <w:sz w:val="28"/>
          <w:szCs w:val="28"/>
        </w:rPr>
        <w:t xml:space="preserve">                                                                                                              29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 xml:space="preserve">      </w:t>
      </w:r>
      <w:r w:rsidR="000B3A70">
        <w:rPr>
          <w:sz w:val="28"/>
          <w:szCs w:val="28"/>
        </w:rPr>
        <w:t>3.</w:t>
      </w:r>
      <w:r w:rsidRPr="00F8587C">
        <w:rPr>
          <w:sz w:val="28"/>
          <w:szCs w:val="28"/>
        </w:rPr>
        <w:t>2. Факторный анализ прибыли</w:t>
      </w:r>
      <w:r w:rsidR="00F51B27">
        <w:rPr>
          <w:sz w:val="28"/>
          <w:szCs w:val="28"/>
        </w:rPr>
        <w:t xml:space="preserve">                                                                       31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 xml:space="preserve">      </w:t>
      </w:r>
      <w:r w:rsidR="000B3A70">
        <w:rPr>
          <w:sz w:val="28"/>
          <w:szCs w:val="28"/>
        </w:rPr>
        <w:t>3.</w:t>
      </w:r>
      <w:r w:rsidRPr="00F8587C">
        <w:rPr>
          <w:sz w:val="28"/>
          <w:szCs w:val="28"/>
        </w:rPr>
        <w:t>3. Факторный анализ рентабельности</w:t>
      </w:r>
      <w:r w:rsidR="00F51B27">
        <w:rPr>
          <w:sz w:val="28"/>
          <w:szCs w:val="28"/>
        </w:rPr>
        <w:t xml:space="preserve">                                                           32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>Раздел 4. Анализ движения средств предприятия</w:t>
      </w:r>
      <w:r w:rsidR="00F51B27">
        <w:rPr>
          <w:sz w:val="28"/>
          <w:szCs w:val="28"/>
        </w:rPr>
        <w:t xml:space="preserve">                                                 34</w:t>
      </w:r>
    </w:p>
    <w:p w:rsidR="00F52749" w:rsidRPr="00F8587C" w:rsidRDefault="000B3A70" w:rsidP="000B3A7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4.1.</w:t>
      </w:r>
      <w:r w:rsidR="00F52749" w:rsidRPr="00F8587C">
        <w:rPr>
          <w:sz w:val="28"/>
          <w:szCs w:val="28"/>
        </w:rPr>
        <w:t>Анализ дебиторской и кредиторской задолженности</w:t>
      </w:r>
      <w:r w:rsidR="00F51B27">
        <w:rPr>
          <w:sz w:val="28"/>
          <w:szCs w:val="28"/>
        </w:rPr>
        <w:t xml:space="preserve">                                34 </w:t>
      </w:r>
    </w:p>
    <w:p w:rsidR="00F52749" w:rsidRPr="00F8587C" w:rsidRDefault="000B3A70" w:rsidP="00F51B2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4.2.</w:t>
      </w:r>
      <w:r w:rsidR="00F52749" w:rsidRPr="00F8587C">
        <w:rPr>
          <w:sz w:val="28"/>
          <w:szCs w:val="28"/>
        </w:rPr>
        <w:t>Анализ затрат</w:t>
      </w:r>
      <w:r w:rsidR="00F51B27">
        <w:rPr>
          <w:sz w:val="28"/>
          <w:szCs w:val="28"/>
        </w:rPr>
        <w:t xml:space="preserve">                                                                                                 35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>Заключение</w:t>
      </w:r>
      <w:r w:rsidR="00F51B27">
        <w:rPr>
          <w:sz w:val="28"/>
          <w:szCs w:val="28"/>
        </w:rPr>
        <w:t xml:space="preserve">                                                                                                                37 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>Список литературы</w:t>
      </w:r>
      <w:r w:rsidR="00F51B27">
        <w:rPr>
          <w:sz w:val="28"/>
          <w:szCs w:val="28"/>
        </w:rPr>
        <w:t xml:space="preserve">                                                                                                   39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  <w:r w:rsidRPr="00F8587C">
        <w:rPr>
          <w:sz w:val="28"/>
          <w:szCs w:val="28"/>
        </w:rPr>
        <w:t>Приложения</w:t>
      </w:r>
      <w:r w:rsidR="00F51B27">
        <w:rPr>
          <w:sz w:val="28"/>
          <w:szCs w:val="28"/>
        </w:rPr>
        <w:t xml:space="preserve">                                                                                                               40</w:t>
      </w: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</w:p>
    <w:p w:rsidR="00F52749" w:rsidRPr="00F8587C" w:rsidRDefault="00F52749" w:rsidP="001148F0">
      <w:pPr>
        <w:spacing w:line="360" w:lineRule="auto"/>
        <w:rPr>
          <w:sz w:val="28"/>
          <w:szCs w:val="28"/>
        </w:rPr>
      </w:pPr>
    </w:p>
    <w:p w:rsidR="00F52749" w:rsidRDefault="00F52749" w:rsidP="001148F0">
      <w:pPr>
        <w:spacing w:line="360" w:lineRule="auto"/>
        <w:rPr>
          <w:sz w:val="28"/>
          <w:szCs w:val="28"/>
        </w:rPr>
      </w:pPr>
    </w:p>
    <w:p w:rsidR="00957C29" w:rsidRPr="00F8587C" w:rsidRDefault="00957C29" w:rsidP="001148F0">
      <w:pPr>
        <w:spacing w:line="360" w:lineRule="auto"/>
        <w:rPr>
          <w:sz w:val="28"/>
          <w:szCs w:val="28"/>
        </w:rPr>
      </w:pPr>
    </w:p>
    <w:p w:rsidR="00F52749" w:rsidRPr="00F8587C" w:rsidRDefault="00F52749" w:rsidP="001148F0">
      <w:pPr>
        <w:spacing w:line="360" w:lineRule="auto"/>
        <w:ind w:firstLine="360"/>
        <w:rPr>
          <w:sz w:val="28"/>
          <w:szCs w:val="28"/>
        </w:rPr>
      </w:pPr>
      <w:r w:rsidRPr="00F8587C">
        <w:rPr>
          <w:sz w:val="28"/>
          <w:szCs w:val="28"/>
        </w:rPr>
        <w:t>Введение</w:t>
      </w:r>
    </w:p>
    <w:p w:rsidR="00F52749" w:rsidRPr="00F8587C" w:rsidRDefault="00F52749" w:rsidP="001148F0">
      <w:pPr>
        <w:spacing w:line="360" w:lineRule="auto"/>
        <w:ind w:firstLine="360"/>
        <w:jc w:val="both"/>
      </w:pPr>
      <w:r w:rsidRPr="00F8587C">
        <w:t xml:space="preserve">Анализ (от греч. – </w:t>
      </w:r>
      <w:r w:rsidRPr="00F8587C">
        <w:rPr>
          <w:lang w:val="en-US"/>
        </w:rPr>
        <w:t>analisis</w:t>
      </w:r>
      <w:r w:rsidRPr="00F8587C">
        <w:t xml:space="preserve">) означает разложение изучаемого объекта на части, на присущие этому объекту составляющие. Анализ выступает в диалектическом, противоречивом единстве с понятием синтез (от греч. – </w:t>
      </w:r>
      <w:r w:rsidRPr="00F8587C">
        <w:rPr>
          <w:lang w:val="en-US"/>
        </w:rPr>
        <w:t>synthesis</w:t>
      </w:r>
      <w:r w:rsidRPr="00F8587C">
        <w:t xml:space="preserve">) – соединение ранее расчлененных элементов изучаемого объекта в единое целое. </w:t>
      </w:r>
      <w:r w:rsidR="00E24B72" w:rsidRPr="00F8587C">
        <w:t>Диалектический тандем анализ-синтез понимается как синоним всякого научного исследования.</w:t>
      </w:r>
    </w:p>
    <w:p w:rsidR="00E24B72" w:rsidRPr="00F8587C" w:rsidRDefault="00E24B72" w:rsidP="001148F0">
      <w:pPr>
        <w:spacing w:line="360" w:lineRule="auto"/>
        <w:ind w:firstLine="360"/>
        <w:jc w:val="both"/>
      </w:pPr>
      <w:r w:rsidRPr="00F8587C">
        <w:t xml:space="preserve">Особое значение анализ и синтез приобрели в экономике. Анализом в более широком смысле занимается теория экономического анализа; в профессиональном – экономический анализ финансово-хозяйственной деятельности в соответствующих отраслях: промышленности, сельском хозяйстве, строительстве, торговле и т.д. </w:t>
      </w:r>
    </w:p>
    <w:p w:rsidR="00E24B72" w:rsidRPr="00F8587C" w:rsidRDefault="00E24B72" w:rsidP="001148F0">
      <w:pPr>
        <w:spacing w:line="360" w:lineRule="auto"/>
        <w:ind w:firstLine="360"/>
        <w:jc w:val="both"/>
      </w:pPr>
      <w:r w:rsidRPr="00F8587C">
        <w:t>Под предметом анализа финансово-хозяйственной деятельности предприятия понимают хозяйственные процессы предприятий, их социально-экономическая сущность и конечные результаты деятельности.</w:t>
      </w:r>
    </w:p>
    <w:p w:rsidR="00E24B72" w:rsidRPr="00F8587C" w:rsidRDefault="00E24B72" w:rsidP="001148F0">
      <w:pPr>
        <w:spacing w:line="360" w:lineRule="auto"/>
        <w:ind w:firstLine="360"/>
        <w:jc w:val="both"/>
      </w:pPr>
      <w:r w:rsidRPr="00F8587C">
        <w:t xml:space="preserve">Анализ финансово-хозяйственной деятельности как наука представляет собой систему специальных знаний, базирующихся на законах развития и функционирования систем и направленных на познание методологии оценки, диагностики и прогнозирования финансово-хозяйственной деятельности предприятия. </w:t>
      </w:r>
    </w:p>
    <w:p w:rsidR="00E24B72" w:rsidRPr="00F8587C" w:rsidRDefault="00E24B72" w:rsidP="001148F0">
      <w:pPr>
        <w:spacing w:line="360" w:lineRule="auto"/>
        <w:ind w:firstLine="360"/>
        <w:jc w:val="both"/>
      </w:pPr>
      <w:r w:rsidRPr="00F8587C">
        <w:t>Целью данного курсового проекта</w:t>
      </w:r>
      <w:r w:rsidR="008630AD" w:rsidRPr="00F8587C">
        <w:t xml:space="preserve"> </w:t>
      </w:r>
      <w:r w:rsidR="00891802" w:rsidRPr="00F8587C">
        <w:t xml:space="preserve">является </w:t>
      </w:r>
      <w:r w:rsidR="00A91886" w:rsidRPr="00F8587C">
        <w:t xml:space="preserve">не только </w:t>
      </w:r>
      <w:r w:rsidR="00891802" w:rsidRPr="00F8587C">
        <w:t>финансово-экономический анализ деятельности Муниципального унитарного предприятия «ТЖКЭ» на основе бухгалтерской отчетности за 2000 г.</w:t>
      </w:r>
      <w:r w:rsidR="00A91886" w:rsidRPr="00F8587C">
        <w:t>, но и прогнозирование развития исследуемых процессов и систем.</w:t>
      </w:r>
      <w:r w:rsidR="00891802" w:rsidRPr="00F8587C">
        <w:t xml:space="preserve"> Вид деятельности данного предприятия – коммунальная теплоэнергетика. </w:t>
      </w:r>
    </w:p>
    <w:p w:rsidR="00891802" w:rsidRPr="00F8587C" w:rsidRDefault="00891802" w:rsidP="001148F0">
      <w:pPr>
        <w:spacing w:line="360" w:lineRule="auto"/>
        <w:ind w:firstLine="360"/>
        <w:jc w:val="both"/>
      </w:pPr>
      <w:r w:rsidRPr="00F8587C">
        <w:t>В курсовом проекте анализируются такие показатели деятельности предприятия как финансовое состояние, финансовая устойчивость, ликвидность баланса и платежеспособность предприятия, прибыль и рентабельность, кредиторская и дебиторская задолженности</w:t>
      </w:r>
      <w:r w:rsidR="008C5E61" w:rsidRPr="00F8587C">
        <w:t xml:space="preserve"> и др. </w:t>
      </w:r>
    </w:p>
    <w:p w:rsidR="00E24B72" w:rsidRPr="00F8587C" w:rsidRDefault="00E24B72" w:rsidP="001148F0">
      <w:pPr>
        <w:spacing w:line="360" w:lineRule="auto"/>
        <w:jc w:val="both"/>
      </w:pPr>
    </w:p>
    <w:p w:rsidR="00EA34F4" w:rsidRPr="00F8587C" w:rsidRDefault="00EA34F4" w:rsidP="001148F0">
      <w:pPr>
        <w:spacing w:line="360" w:lineRule="auto"/>
        <w:jc w:val="both"/>
      </w:pPr>
    </w:p>
    <w:p w:rsidR="00EA34F4" w:rsidRPr="00F8587C" w:rsidRDefault="00EA34F4" w:rsidP="001148F0">
      <w:pPr>
        <w:spacing w:line="360" w:lineRule="auto"/>
        <w:jc w:val="both"/>
      </w:pPr>
    </w:p>
    <w:p w:rsidR="00EA34F4" w:rsidRPr="00F8587C" w:rsidRDefault="00EA34F4" w:rsidP="001148F0">
      <w:pPr>
        <w:spacing w:line="360" w:lineRule="auto"/>
        <w:jc w:val="both"/>
      </w:pPr>
    </w:p>
    <w:p w:rsidR="00EA34F4" w:rsidRPr="00F8587C" w:rsidRDefault="00EA34F4" w:rsidP="001148F0">
      <w:pPr>
        <w:spacing w:line="360" w:lineRule="auto"/>
        <w:jc w:val="both"/>
      </w:pPr>
    </w:p>
    <w:p w:rsidR="00EA34F4" w:rsidRPr="00F8587C" w:rsidRDefault="00EA34F4" w:rsidP="001148F0">
      <w:pPr>
        <w:spacing w:line="360" w:lineRule="auto"/>
        <w:jc w:val="both"/>
      </w:pPr>
    </w:p>
    <w:p w:rsidR="00EA34F4" w:rsidRPr="00F8587C" w:rsidRDefault="00EA34F4" w:rsidP="001148F0">
      <w:pPr>
        <w:spacing w:line="360" w:lineRule="auto"/>
        <w:jc w:val="both"/>
      </w:pPr>
    </w:p>
    <w:p w:rsidR="00EA34F4" w:rsidRPr="00F8587C" w:rsidRDefault="00EA34F4" w:rsidP="001148F0">
      <w:pPr>
        <w:spacing w:line="360" w:lineRule="auto"/>
        <w:jc w:val="both"/>
      </w:pPr>
    </w:p>
    <w:p w:rsidR="00EA34F4" w:rsidRPr="00F8587C" w:rsidRDefault="00753B71" w:rsidP="00753B71">
      <w:pPr>
        <w:spacing w:line="360" w:lineRule="auto"/>
        <w:jc w:val="center"/>
        <w:rPr>
          <w:sz w:val="28"/>
          <w:szCs w:val="28"/>
        </w:rPr>
      </w:pPr>
      <w:r w:rsidRPr="00F8587C">
        <w:rPr>
          <w:sz w:val="28"/>
          <w:szCs w:val="28"/>
        </w:rPr>
        <w:t>РАЗДЕЛ 1. ТЕОРЕТИЧЕСКИЕ ОСНОВЫ АНАЛИЗА ДЕЯТЕЛЬНОСТИ ПРЕДПРИЯТИЯ</w:t>
      </w:r>
    </w:p>
    <w:p w:rsidR="00386071" w:rsidRPr="00F8587C" w:rsidRDefault="00386071" w:rsidP="00386071">
      <w:pPr>
        <w:spacing w:line="360" w:lineRule="auto"/>
        <w:ind w:firstLine="360"/>
        <w:jc w:val="both"/>
      </w:pPr>
      <w:r w:rsidRPr="00F8587C">
        <w:t xml:space="preserve">Экономический анализ в отличие от других видов анализа относится к абстрактно- логическому методу исследования экономических явлений. </w:t>
      </w:r>
    </w:p>
    <w:p w:rsidR="00386071" w:rsidRPr="00F8587C" w:rsidRDefault="00386071" w:rsidP="00386071">
      <w:pPr>
        <w:spacing w:line="360" w:lineRule="auto"/>
        <w:ind w:firstLine="360"/>
        <w:jc w:val="both"/>
      </w:pPr>
      <w:r w:rsidRPr="00F8587C">
        <w:t>Сегодня различают:</w:t>
      </w:r>
    </w:p>
    <w:p w:rsidR="00386071" w:rsidRPr="00F8587C" w:rsidRDefault="00386071" w:rsidP="00135C31">
      <w:pPr>
        <w:numPr>
          <w:ilvl w:val="0"/>
          <w:numId w:val="16"/>
        </w:numPr>
        <w:spacing w:line="360" w:lineRule="auto"/>
        <w:jc w:val="both"/>
      </w:pPr>
      <w:r w:rsidRPr="00F8587C">
        <w:t>Общетеоретический экономический анализ. Он изучает явления и процессы на макро-уровне (государственный уровень, отраслей экономики).</w:t>
      </w:r>
    </w:p>
    <w:p w:rsidR="00386071" w:rsidRPr="00F8587C" w:rsidRDefault="00386071" w:rsidP="00135C31">
      <w:pPr>
        <w:numPr>
          <w:ilvl w:val="0"/>
          <w:numId w:val="16"/>
        </w:numPr>
        <w:spacing w:line="360" w:lineRule="auto"/>
        <w:jc w:val="both"/>
      </w:pPr>
      <w:r w:rsidRPr="00F8587C">
        <w:t>Конкретный экономический анализ на микро уровне. Анализ хозяйственной деятельности, который применяется для изучения экономики отдельных предприятий.</w:t>
      </w:r>
    </w:p>
    <w:p w:rsidR="00386071" w:rsidRPr="00F8587C" w:rsidRDefault="00386071" w:rsidP="00386071">
      <w:pPr>
        <w:spacing w:line="360" w:lineRule="auto"/>
        <w:ind w:firstLine="360"/>
        <w:jc w:val="both"/>
      </w:pPr>
      <w:r w:rsidRPr="00F8587C">
        <w:t xml:space="preserve">  Экономический анализ как наука представляет собой систему специальных знаний связанную:</w:t>
      </w:r>
    </w:p>
    <w:p w:rsidR="00386071" w:rsidRPr="00F8587C" w:rsidRDefault="00386071" w:rsidP="00135C31">
      <w:pPr>
        <w:numPr>
          <w:ilvl w:val="0"/>
          <w:numId w:val="17"/>
        </w:numPr>
        <w:spacing w:line="360" w:lineRule="auto"/>
        <w:jc w:val="both"/>
      </w:pPr>
      <w:r w:rsidRPr="00F8587C">
        <w:t>с исследованием экономических явлений в их взаимосвязи складывающихся под взаимодействием объективных экономических законов и факторов субъективного характера;</w:t>
      </w:r>
    </w:p>
    <w:p w:rsidR="00386071" w:rsidRPr="00F8587C" w:rsidRDefault="00386071" w:rsidP="00135C31">
      <w:pPr>
        <w:numPr>
          <w:ilvl w:val="0"/>
          <w:numId w:val="17"/>
        </w:numPr>
        <w:spacing w:line="360" w:lineRule="auto"/>
        <w:jc w:val="both"/>
      </w:pPr>
      <w:r w:rsidRPr="00F8587C">
        <w:t>с научным обоснованием бизнес-планов и с объективной оценкой их исполнения;</w:t>
      </w:r>
    </w:p>
    <w:p w:rsidR="00386071" w:rsidRPr="00F8587C" w:rsidRDefault="00386071" w:rsidP="00135C31">
      <w:pPr>
        <w:numPr>
          <w:ilvl w:val="0"/>
          <w:numId w:val="17"/>
        </w:numPr>
        <w:spacing w:line="360" w:lineRule="auto"/>
        <w:jc w:val="both"/>
      </w:pPr>
      <w:r w:rsidRPr="00F8587C">
        <w:t>с выявлением положительных и отрицательных факторов и количественным измерением их действия;</w:t>
      </w:r>
    </w:p>
    <w:p w:rsidR="00386071" w:rsidRPr="00F8587C" w:rsidRDefault="00386071" w:rsidP="00135C31">
      <w:pPr>
        <w:numPr>
          <w:ilvl w:val="0"/>
          <w:numId w:val="17"/>
        </w:numPr>
        <w:spacing w:line="360" w:lineRule="auto"/>
        <w:jc w:val="both"/>
      </w:pPr>
      <w:r w:rsidRPr="00F8587C">
        <w:t>с развитием тенденций хозяйственного развития и с определением неиспользованных внутренних резервов.</w:t>
      </w:r>
    </w:p>
    <w:p w:rsidR="00386071" w:rsidRPr="00F8587C" w:rsidRDefault="00386071" w:rsidP="00135C31">
      <w:pPr>
        <w:numPr>
          <w:ilvl w:val="0"/>
          <w:numId w:val="17"/>
        </w:numPr>
        <w:spacing w:line="360" w:lineRule="auto"/>
        <w:jc w:val="both"/>
      </w:pPr>
      <w:r w:rsidRPr="00F8587C">
        <w:t>с обобщение передового опыта с применением оптимальных управленческих решений.</w:t>
      </w:r>
    </w:p>
    <w:p w:rsidR="0049598F" w:rsidRDefault="00386071" w:rsidP="00386071">
      <w:pPr>
        <w:spacing w:line="360" w:lineRule="auto"/>
        <w:ind w:firstLine="360"/>
        <w:jc w:val="both"/>
      </w:pPr>
      <w:r w:rsidRPr="00F8587C">
        <w:t>В анализе используется метод индукции – изучение хозяйственного процесса или явления с отдельных факторов ситуации.</w:t>
      </w:r>
    </w:p>
    <w:p w:rsidR="00386071" w:rsidRPr="00F8587C" w:rsidRDefault="00386071" w:rsidP="00386071">
      <w:pPr>
        <w:spacing w:line="360" w:lineRule="auto"/>
        <w:ind w:firstLine="360"/>
        <w:jc w:val="both"/>
      </w:pPr>
      <w:r w:rsidRPr="00F8587C">
        <w:t>С методом индукции связан метод дедукции. Он означает, что, изучая, анализируя единичное необходимо учитывать и общее.</w:t>
      </w:r>
    </w:p>
    <w:p w:rsidR="005712F2" w:rsidRDefault="005712F2" w:rsidP="00386071">
      <w:pPr>
        <w:spacing w:line="360" w:lineRule="auto"/>
        <w:ind w:firstLine="360"/>
        <w:jc w:val="both"/>
      </w:pPr>
    </w:p>
    <w:p w:rsidR="005712F2" w:rsidRDefault="005712F2" w:rsidP="00386071">
      <w:pPr>
        <w:spacing w:line="360" w:lineRule="auto"/>
        <w:ind w:firstLine="360"/>
        <w:jc w:val="both"/>
      </w:pPr>
    </w:p>
    <w:p w:rsidR="005712F2" w:rsidRDefault="005712F2" w:rsidP="00386071">
      <w:pPr>
        <w:spacing w:line="360" w:lineRule="auto"/>
        <w:ind w:firstLine="360"/>
        <w:jc w:val="both"/>
      </w:pPr>
    </w:p>
    <w:p w:rsidR="005712F2" w:rsidRDefault="005712F2" w:rsidP="00386071">
      <w:pPr>
        <w:spacing w:line="360" w:lineRule="auto"/>
        <w:ind w:firstLine="360"/>
        <w:jc w:val="both"/>
      </w:pPr>
    </w:p>
    <w:p w:rsidR="005712F2" w:rsidRDefault="005712F2" w:rsidP="00386071">
      <w:pPr>
        <w:spacing w:line="360" w:lineRule="auto"/>
        <w:ind w:firstLine="360"/>
        <w:jc w:val="both"/>
      </w:pPr>
    </w:p>
    <w:p w:rsidR="005712F2" w:rsidRDefault="005712F2" w:rsidP="00386071">
      <w:pPr>
        <w:spacing w:line="360" w:lineRule="auto"/>
        <w:ind w:firstLine="360"/>
        <w:jc w:val="both"/>
      </w:pPr>
    </w:p>
    <w:p w:rsidR="005712F2" w:rsidRDefault="005712F2" w:rsidP="00386071">
      <w:pPr>
        <w:spacing w:line="360" w:lineRule="auto"/>
        <w:ind w:firstLine="360"/>
        <w:jc w:val="both"/>
      </w:pPr>
    </w:p>
    <w:p w:rsidR="00386071" w:rsidRPr="00F8587C" w:rsidRDefault="00386071" w:rsidP="00386071">
      <w:pPr>
        <w:spacing w:line="360" w:lineRule="auto"/>
        <w:ind w:firstLine="360"/>
        <w:jc w:val="both"/>
      </w:pPr>
      <w:r w:rsidRPr="00F8587C">
        <w:t>Анализ хозяйственной деятельности предприятия классифицируется по различным признакам:</w:t>
      </w:r>
    </w:p>
    <w:p w:rsidR="00386071" w:rsidRPr="00F8587C" w:rsidRDefault="00386071" w:rsidP="00135C31">
      <w:pPr>
        <w:numPr>
          <w:ilvl w:val="0"/>
          <w:numId w:val="18"/>
        </w:numPr>
        <w:spacing w:line="360" w:lineRule="auto"/>
        <w:jc w:val="both"/>
      </w:pPr>
      <w:r w:rsidRPr="00F8587C">
        <w:t>По отраслевому признаку, который основывается на общественном разделении труда:</w:t>
      </w:r>
    </w:p>
    <w:p w:rsidR="00386071" w:rsidRPr="00F8587C" w:rsidRDefault="00386071" w:rsidP="00135C31">
      <w:pPr>
        <w:numPr>
          <w:ilvl w:val="1"/>
          <w:numId w:val="18"/>
        </w:numPr>
        <w:spacing w:line="360" w:lineRule="auto"/>
        <w:jc w:val="both"/>
      </w:pPr>
      <w:r w:rsidRPr="00F8587C">
        <w:t>отраслевой – методика этого анализа учитывает специфику отдельных отраслей экономики;</w:t>
      </w:r>
    </w:p>
    <w:p w:rsidR="00386071" w:rsidRPr="00F8587C" w:rsidRDefault="00386071" w:rsidP="00135C31">
      <w:pPr>
        <w:numPr>
          <w:ilvl w:val="1"/>
          <w:numId w:val="18"/>
        </w:numPr>
        <w:spacing w:line="360" w:lineRule="auto"/>
        <w:jc w:val="both"/>
      </w:pPr>
      <w:r w:rsidRPr="00F8587C">
        <w:t>межотраслевой – является теоретической и методологической основой анализа хозяйственной деятельности во всех отраслях национальной экономики.</w:t>
      </w:r>
    </w:p>
    <w:p w:rsidR="00386071" w:rsidRPr="00F8587C" w:rsidRDefault="00386071" w:rsidP="00135C31">
      <w:pPr>
        <w:numPr>
          <w:ilvl w:val="0"/>
          <w:numId w:val="18"/>
        </w:numPr>
        <w:spacing w:line="360" w:lineRule="auto"/>
        <w:jc w:val="both"/>
      </w:pPr>
      <w:r w:rsidRPr="00F8587C">
        <w:t>По признаку времени:</w:t>
      </w:r>
    </w:p>
    <w:p w:rsidR="00386071" w:rsidRPr="00F8587C" w:rsidRDefault="00386071" w:rsidP="00135C31">
      <w:pPr>
        <w:numPr>
          <w:ilvl w:val="0"/>
          <w:numId w:val="19"/>
        </w:numPr>
        <w:spacing w:line="360" w:lineRule="auto"/>
        <w:jc w:val="both"/>
      </w:pPr>
      <w:r w:rsidRPr="00F8587C">
        <w:t>предварительный – осуществляется до проведения хозяйственных операций. Необходим для обоснования управленческих решений, прогнозирования будущего, оценки ожидаемого выполнения плана, предупреждения нежелательных результатов.</w:t>
      </w:r>
    </w:p>
    <w:p w:rsidR="00386071" w:rsidRPr="00F8587C" w:rsidRDefault="00386071" w:rsidP="00135C31">
      <w:pPr>
        <w:numPr>
          <w:ilvl w:val="0"/>
          <w:numId w:val="19"/>
        </w:numPr>
        <w:spacing w:line="360" w:lineRule="auto"/>
        <w:jc w:val="both"/>
      </w:pPr>
      <w:r w:rsidRPr="00F8587C">
        <w:t>последующий – осуществляется после совершения хозяйственных операций. Используется для контроля за выполнением плана, выявления неиспользованных резервов, объективной оценки результатов деятельности предприятия.</w:t>
      </w:r>
    </w:p>
    <w:p w:rsidR="00386071" w:rsidRPr="00F8587C" w:rsidRDefault="00386071" w:rsidP="00135C31">
      <w:pPr>
        <w:numPr>
          <w:ilvl w:val="0"/>
          <w:numId w:val="18"/>
        </w:numPr>
        <w:spacing w:line="360" w:lineRule="auto"/>
        <w:jc w:val="both"/>
      </w:pPr>
      <w:r w:rsidRPr="00F8587C">
        <w:t>По пространственному признаку:</w:t>
      </w:r>
    </w:p>
    <w:p w:rsidR="00386071" w:rsidRPr="00F8587C" w:rsidRDefault="00386071" w:rsidP="00135C31">
      <w:pPr>
        <w:numPr>
          <w:ilvl w:val="0"/>
          <w:numId w:val="20"/>
        </w:numPr>
        <w:spacing w:line="360" w:lineRule="auto"/>
        <w:jc w:val="both"/>
      </w:pPr>
      <w:r w:rsidRPr="00F8587C">
        <w:t>Внутрихозяйственный анализ изучает деятельность только исследуемого предприятия и его структурных подразделений.</w:t>
      </w:r>
    </w:p>
    <w:p w:rsidR="00386071" w:rsidRPr="00F8587C" w:rsidRDefault="00386071" w:rsidP="00135C31">
      <w:pPr>
        <w:numPr>
          <w:ilvl w:val="0"/>
          <w:numId w:val="20"/>
        </w:numPr>
        <w:spacing w:line="360" w:lineRule="auto"/>
        <w:jc w:val="both"/>
      </w:pPr>
      <w:r w:rsidRPr="00F8587C">
        <w:t>Межхозяйственный анализ, при котором сравнивают результаты деятельности двух и более предприятий. Позволяет выявить передовой опыт, резервы, недостатки, и на его основе дать более объективную оценку эффективности деятельности предприятия.</w:t>
      </w:r>
    </w:p>
    <w:p w:rsidR="00386071" w:rsidRPr="00F8587C" w:rsidRDefault="00386071" w:rsidP="00135C31">
      <w:pPr>
        <w:numPr>
          <w:ilvl w:val="0"/>
          <w:numId w:val="18"/>
        </w:numPr>
        <w:spacing w:line="360" w:lineRule="auto"/>
        <w:jc w:val="both"/>
      </w:pPr>
      <w:r w:rsidRPr="00F8587C">
        <w:t>По объектам управления:</w:t>
      </w:r>
    </w:p>
    <w:p w:rsidR="00386071" w:rsidRPr="00F8587C" w:rsidRDefault="00386071" w:rsidP="00135C31">
      <w:pPr>
        <w:numPr>
          <w:ilvl w:val="0"/>
          <w:numId w:val="2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8587C">
        <w:t>Технико-экономический анализ. Им занимаются технические службы предприятия (главный инженер, главный технолог). Содержанием этого анализа является изучение взаимодействия технических и экономических процессов и установление их влияния на экономические результаты деятельности предприятия.</w:t>
      </w:r>
    </w:p>
    <w:p w:rsidR="00386071" w:rsidRPr="00F8587C" w:rsidRDefault="00386071" w:rsidP="00135C31">
      <w:pPr>
        <w:numPr>
          <w:ilvl w:val="0"/>
          <w:numId w:val="2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8587C">
        <w:t xml:space="preserve">Финансово-экономический анализ. Его проводят финансовые службы и кредитные органы. Основное внимание уделяется финансовым результатам деятельности предприятия: выполнению финансового плана, эффективности использования собственного и заемного капитала, выявлению резервов увеличения прибыли, роста рентабельности. </w:t>
      </w:r>
    </w:p>
    <w:p w:rsidR="00386071" w:rsidRPr="00F8587C" w:rsidRDefault="00386071" w:rsidP="00135C31">
      <w:pPr>
        <w:numPr>
          <w:ilvl w:val="0"/>
          <w:numId w:val="2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8587C">
        <w:t>Аудиторский анализ проводится аудиторами и аудиторскими фирмами. Основная цель – прогнозирование финансового состояния предприятия.</w:t>
      </w:r>
    </w:p>
    <w:p w:rsidR="00386071" w:rsidRPr="00F8587C" w:rsidRDefault="00386071" w:rsidP="00135C31">
      <w:pPr>
        <w:numPr>
          <w:ilvl w:val="0"/>
          <w:numId w:val="2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8587C">
        <w:t>Социально-экономический анализ проводят экономические службы управления, социологические лаборатории, статистические органы. Изучает взаимосвязь социологических и экономических процессов, их влияние друг на друга и на экономические результаты хозяйственной деятельности предприятия.</w:t>
      </w:r>
    </w:p>
    <w:p w:rsidR="00386071" w:rsidRPr="00F8587C" w:rsidRDefault="00386071" w:rsidP="00135C31">
      <w:pPr>
        <w:numPr>
          <w:ilvl w:val="0"/>
          <w:numId w:val="2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8587C">
        <w:t xml:space="preserve">Экономически-статистический анализ проводят статистические органы. Применяется для изучения массовых общественных явлений на различных уровнях управления (предприятия, отрасли, региона).  </w:t>
      </w:r>
    </w:p>
    <w:p w:rsidR="00386071" w:rsidRPr="00F8587C" w:rsidRDefault="00386071" w:rsidP="00135C31">
      <w:pPr>
        <w:numPr>
          <w:ilvl w:val="0"/>
          <w:numId w:val="18"/>
        </w:numPr>
        <w:spacing w:line="360" w:lineRule="auto"/>
        <w:jc w:val="both"/>
      </w:pPr>
      <w:r w:rsidRPr="00F8587C">
        <w:t>По субъектам:</w:t>
      </w:r>
    </w:p>
    <w:p w:rsidR="00386071" w:rsidRPr="00F8587C" w:rsidRDefault="00386071" w:rsidP="00135C31">
      <w:pPr>
        <w:numPr>
          <w:ilvl w:val="0"/>
          <w:numId w:val="2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8587C">
        <w:t>Внутренний анализ проводят непосредственно на предприятии для оперативного краткосрочного и долгосрочного управления деятельностью предприятия.</w:t>
      </w:r>
    </w:p>
    <w:p w:rsidR="00386071" w:rsidRPr="00F8587C" w:rsidRDefault="00386071" w:rsidP="00135C31">
      <w:pPr>
        <w:numPr>
          <w:ilvl w:val="0"/>
          <w:numId w:val="2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8587C">
        <w:t>Внешний анализ проводится на основе финансовой статистической отчетности органами хозяйственного управления, банками, инвесторами, акционерами.</w:t>
      </w:r>
    </w:p>
    <w:p w:rsidR="00386071" w:rsidRPr="00F8587C" w:rsidRDefault="00386071" w:rsidP="00386071">
      <w:pPr>
        <w:spacing w:line="360" w:lineRule="auto"/>
        <w:jc w:val="both"/>
      </w:pPr>
      <w:r w:rsidRPr="00F8587C">
        <w:t xml:space="preserve">      6.   По содержанию программы:</w:t>
      </w:r>
    </w:p>
    <w:p w:rsidR="00386071" w:rsidRPr="00F8587C" w:rsidRDefault="00386071" w:rsidP="00135C31">
      <w:pPr>
        <w:numPr>
          <w:ilvl w:val="0"/>
          <w:numId w:val="22"/>
        </w:numPr>
        <w:spacing w:line="360" w:lineRule="auto"/>
        <w:jc w:val="both"/>
      </w:pPr>
      <w:r w:rsidRPr="00F8587C">
        <w:t>Комплексный – деятельность предприятия изучается всесторонне.</w:t>
      </w:r>
    </w:p>
    <w:p w:rsidR="00386071" w:rsidRPr="00F8587C" w:rsidRDefault="00386071" w:rsidP="00135C31">
      <w:pPr>
        <w:numPr>
          <w:ilvl w:val="0"/>
          <w:numId w:val="22"/>
        </w:numPr>
        <w:spacing w:line="360" w:lineRule="auto"/>
        <w:jc w:val="both"/>
      </w:pPr>
      <w:r w:rsidRPr="00F8587C">
        <w:t>Тематический – изучаются отдельные стороны деятельности предприятия.</w:t>
      </w:r>
    </w:p>
    <w:p w:rsidR="009A6394" w:rsidRDefault="00F8587C" w:rsidP="00F8587C">
      <w:pPr>
        <w:spacing w:line="360" w:lineRule="auto"/>
        <w:ind w:firstLine="540"/>
        <w:jc w:val="both"/>
      </w:pPr>
      <w:r>
        <w:t>Основной целью финансового анализа является получение наибольшего числа ключевых наиболее информативных параметров, дающих объективную и точную картину финансового состояния предприятия, прибылей и убытков, изменений в структуре активов и пассивов, изменения в расчетах с дебиторами и кредиторами.</w:t>
      </w:r>
    </w:p>
    <w:p w:rsidR="00F8587C" w:rsidRDefault="00F8587C" w:rsidP="00F8587C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Цели финансового анализа:</w:t>
      </w:r>
    </w:p>
    <w:p w:rsidR="00F8587C" w:rsidRDefault="00292B47" w:rsidP="00135C31">
      <w:pPr>
        <w:numPr>
          <w:ilvl w:val="0"/>
          <w:numId w:val="28"/>
        </w:numPr>
        <w:spacing w:line="360" w:lineRule="auto"/>
        <w:jc w:val="both"/>
      </w:pPr>
      <w:r>
        <w:t>Выявление изменений финансового состояния;</w:t>
      </w:r>
    </w:p>
    <w:p w:rsidR="00292B47" w:rsidRDefault="00292B47" w:rsidP="00135C31">
      <w:pPr>
        <w:numPr>
          <w:ilvl w:val="0"/>
          <w:numId w:val="28"/>
        </w:numPr>
        <w:spacing w:line="360" w:lineRule="auto"/>
        <w:jc w:val="both"/>
      </w:pPr>
      <w:r>
        <w:t>Выявление факторов влияющих на финансовое состояние предприятия;</w:t>
      </w:r>
    </w:p>
    <w:p w:rsidR="00292B47" w:rsidRDefault="00292B47" w:rsidP="00135C31">
      <w:pPr>
        <w:numPr>
          <w:ilvl w:val="0"/>
          <w:numId w:val="28"/>
        </w:numPr>
        <w:spacing w:line="360" w:lineRule="auto"/>
        <w:jc w:val="both"/>
      </w:pPr>
      <w:r>
        <w:t>Оценка количественных  и качественных изменений финансового состояния;</w:t>
      </w:r>
    </w:p>
    <w:p w:rsidR="00292B47" w:rsidRDefault="00292B47" w:rsidP="00135C31">
      <w:pPr>
        <w:numPr>
          <w:ilvl w:val="0"/>
          <w:numId w:val="28"/>
        </w:numPr>
        <w:spacing w:line="360" w:lineRule="auto"/>
        <w:jc w:val="both"/>
      </w:pPr>
      <w:r>
        <w:t>Оценка финансового положения предприятия на определенную дату;</w:t>
      </w:r>
    </w:p>
    <w:p w:rsidR="00292B47" w:rsidRDefault="00292B47" w:rsidP="00135C31">
      <w:pPr>
        <w:numPr>
          <w:ilvl w:val="0"/>
          <w:numId w:val="28"/>
        </w:numPr>
        <w:spacing w:line="360" w:lineRule="auto"/>
        <w:jc w:val="both"/>
      </w:pPr>
      <w:r>
        <w:t>Определение тенденций изменения финансового состояния предприятия.</w:t>
      </w:r>
    </w:p>
    <w:p w:rsidR="00292B47" w:rsidRDefault="00292B47" w:rsidP="00292B47">
      <w:pPr>
        <w:spacing w:line="360" w:lineRule="auto"/>
        <w:ind w:left="540"/>
        <w:jc w:val="both"/>
      </w:pPr>
      <w:r>
        <w:t>Практика финансового анализа выработала правила чтений финансовых отчетов, т.е. методику финансового анализа. Выделяют пять основных методов:</w:t>
      </w:r>
    </w:p>
    <w:p w:rsidR="00292B47" w:rsidRDefault="00292B47" w:rsidP="00135C31">
      <w:pPr>
        <w:numPr>
          <w:ilvl w:val="0"/>
          <w:numId w:val="29"/>
        </w:numPr>
        <w:spacing w:line="360" w:lineRule="auto"/>
        <w:jc w:val="both"/>
      </w:pPr>
      <w:r>
        <w:t>Горизонтальный (временной) – сравнение каждой позиции отчетности с предыдущим периодом;</w:t>
      </w:r>
    </w:p>
    <w:p w:rsidR="00292B47" w:rsidRDefault="00292B47" w:rsidP="00135C31">
      <w:pPr>
        <w:numPr>
          <w:ilvl w:val="0"/>
          <w:numId w:val="29"/>
        </w:numPr>
        <w:spacing w:line="360" w:lineRule="auto"/>
        <w:jc w:val="both"/>
      </w:pPr>
      <w:r>
        <w:t>Вертикальный (структурный) – определение структуры итоговых финансовых показателей с выявлением влияния каждой позиции отчетности на результат в целом;</w:t>
      </w:r>
    </w:p>
    <w:p w:rsidR="00292B47" w:rsidRDefault="00544525" w:rsidP="00135C31">
      <w:pPr>
        <w:numPr>
          <w:ilvl w:val="0"/>
          <w:numId w:val="29"/>
        </w:numPr>
        <w:spacing w:line="360" w:lineRule="auto"/>
        <w:jc w:val="both"/>
      </w:pPr>
      <w:r>
        <w:t>Трендовый анализ – сравнение каждой позиции отчетности с  рядом предшествующих периодов и определение тренда. С помощью тренда определяют возможные значения показателей в будущем;</w:t>
      </w:r>
    </w:p>
    <w:p w:rsidR="00544525" w:rsidRDefault="00544525" w:rsidP="00135C31">
      <w:pPr>
        <w:numPr>
          <w:ilvl w:val="0"/>
          <w:numId w:val="29"/>
        </w:numPr>
        <w:spacing w:line="360" w:lineRule="auto"/>
        <w:jc w:val="both"/>
      </w:pPr>
      <w:r>
        <w:t>Анализ относительных коэффициентов – расчет отношений между отдельными позициями отчета или позициями разных форм отчетности и определение взаимосвязей показателей;</w:t>
      </w:r>
    </w:p>
    <w:p w:rsidR="00544525" w:rsidRDefault="00544525" w:rsidP="00135C31">
      <w:pPr>
        <w:numPr>
          <w:ilvl w:val="0"/>
          <w:numId w:val="29"/>
        </w:numPr>
        <w:spacing w:line="360" w:lineRule="auto"/>
        <w:jc w:val="both"/>
      </w:pPr>
      <w:r>
        <w:t>Факторный анализ – анализ влияния отдельных факторов на результативный показатель с помощью различных приемов исследования.</w:t>
      </w:r>
    </w:p>
    <w:p w:rsidR="00544525" w:rsidRDefault="00544525" w:rsidP="002B058E">
      <w:pPr>
        <w:spacing w:line="360" w:lineRule="auto"/>
        <w:ind w:firstLine="540"/>
        <w:jc w:val="both"/>
      </w:pPr>
      <w:r>
        <w:t>Финансовый анализ деятельности предприятия включает:</w:t>
      </w:r>
    </w:p>
    <w:p w:rsidR="00544525" w:rsidRPr="00544525" w:rsidRDefault="00544525" w:rsidP="002B058E">
      <w:pPr>
        <w:spacing w:line="360" w:lineRule="auto"/>
        <w:ind w:firstLine="360"/>
      </w:pPr>
      <w:r w:rsidRPr="00544525">
        <w:t xml:space="preserve">      1. Анализ финансового состояния предприятия:</w:t>
      </w:r>
    </w:p>
    <w:p w:rsidR="00544525" w:rsidRPr="00544525" w:rsidRDefault="00544525" w:rsidP="002B058E">
      <w:pPr>
        <w:spacing w:line="360" w:lineRule="auto"/>
        <w:ind w:firstLine="360"/>
      </w:pPr>
      <w:r w:rsidRPr="00544525">
        <w:t xml:space="preserve">         1.1. анализ имущества;</w:t>
      </w:r>
    </w:p>
    <w:p w:rsidR="00544525" w:rsidRDefault="00544525" w:rsidP="002B058E">
      <w:pPr>
        <w:spacing w:line="360" w:lineRule="auto"/>
        <w:ind w:firstLine="360"/>
      </w:pPr>
      <w:r w:rsidRPr="00544525">
        <w:t xml:space="preserve">         1.2. анализ источников имущества;</w:t>
      </w:r>
    </w:p>
    <w:p w:rsidR="00544525" w:rsidRPr="00544525" w:rsidRDefault="00544525" w:rsidP="002B058E">
      <w:pPr>
        <w:spacing w:line="360" w:lineRule="auto"/>
        <w:ind w:firstLine="900"/>
      </w:pPr>
      <w:r>
        <w:t>1.3. анализ состояния запасов и затрат.</w:t>
      </w:r>
    </w:p>
    <w:p w:rsidR="00544525" w:rsidRDefault="00544525" w:rsidP="002B058E">
      <w:pPr>
        <w:spacing w:line="360" w:lineRule="auto"/>
        <w:ind w:firstLine="720"/>
      </w:pPr>
      <w:r w:rsidRPr="00544525">
        <w:t>2. Анализ финансовой устойчивости</w:t>
      </w:r>
      <w:r w:rsidR="00386071">
        <w:t>:</w:t>
      </w:r>
    </w:p>
    <w:p w:rsidR="00544525" w:rsidRDefault="00544525" w:rsidP="002B058E">
      <w:pPr>
        <w:spacing w:line="360" w:lineRule="auto"/>
        <w:ind w:firstLine="900"/>
      </w:pPr>
      <w:r>
        <w:t>2.1.</w:t>
      </w:r>
      <w:r w:rsidRPr="00544525">
        <w:t xml:space="preserve"> </w:t>
      </w:r>
      <w:r>
        <w:t>а</w:t>
      </w:r>
      <w:r w:rsidRPr="00544525">
        <w:t>нализ финансовой устойчивости</w:t>
      </w:r>
      <w:r>
        <w:t xml:space="preserve"> с помощью </w:t>
      </w:r>
      <w:r w:rsidR="00386071">
        <w:t>абсолютных показателей;</w:t>
      </w:r>
    </w:p>
    <w:p w:rsidR="00386071" w:rsidRPr="00544525" w:rsidRDefault="00386071" w:rsidP="002B058E">
      <w:pPr>
        <w:spacing w:line="360" w:lineRule="auto"/>
        <w:ind w:firstLine="900"/>
      </w:pPr>
      <w:r>
        <w:t>2.2.</w:t>
      </w:r>
      <w:r w:rsidRPr="00386071">
        <w:t xml:space="preserve"> </w:t>
      </w:r>
      <w:r>
        <w:t>а</w:t>
      </w:r>
      <w:r w:rsidRPr="00544525">
        <w:t>нализ финансовой устойчивости</w:t>
      </w:r>
      <w:r>
        <w:t xml:space="preserve"> с помощью относительных показателей.</w:t>
      </w:r>
    </w:p>
    <w:p w:rsidR="00544525" w:rsidRDefault="00544525" w:rsidP="002B058E">
      <w:pPr>
        <w:spacing w:line="360" w:lineRule="auto"/>
        <w:ind w:firstLine="360"/>
      </w:pPr>
      <w:r w:rsidRPr="00544525">
        <w:t xml:space="preserve">      3. Анализ ликвидности баланса и платежеспособности предприятия</w:t>
      </w:r>
      <w:r w:rsidR="00386071">
        <w:t>:</w:t>
      </w:r>
    </w:p>
    <w:p w:rsidR="00386071" w:rsidRDefault="00386071" w:rsidP="002B058E">
      <w:pPr>
        <w:spacing w:line="360" w:lineRule="auto"/>
        <w:ind w:firstLine="900"/>
      </w:pPr>
      <w:r>
        <w:t>3.1. анализ ликвидности баланса с помощью абсолютных показателей;</w:t>
      </w:r>
    </w:p>
    <w:p w:rsidR="00386071" w:rsidRPr="00544525" w:rsidRDefault="00386071" w:rsidP="002B058E">
      <w:pPr>
        <w:spacing w:line="360" w:lineRule="auto"/>
        <w:ind w:firstLine="900"/>
      </w:pPr>
      <w:r>
        <w:t>3.2.</w:t>
      </w:r>
      <w:r w:rsidRPr="00386071">
        <w:t xml:space="preserve"> </w:t>
      </w:r>
      <w:r>
        <w:t>анализ ликвидности баланса</w:t>
      </w:r>
      <w:r w:rsidRPr="00386071">
        <w:t xml:space="preserve"> </w:t>
      </w:r>
      <w:r>
        <w:t>с помощью относительных показателей.</w:t>
      </w:r>
    </w:p>
    <w:p w:rsidR="00544525" w:rsidRDefault="00544525" w:rsidP="002B058E">
      <w:pPr>
        <w:spacing w:line="360" w:lineRule="auto"/>
        <w:ind w:firstLine="360"/>
      </w:pPr>
      <w:r w:rsidRPr="00544525">
        <w:t xml:space="preserve">      4. Общая оценка деловой активности</w:t>
      </w:r>
      <w:r w:rsidR="00386071">
        <w:t>.</w:t>
      </w:r>
    </w:p>
    <w:p w:rsidR="00386071" w:rsidRPr="00544525" w:rsidRDefault="00386071" w:rsidP="002B058E">
      <w:pPr>
        <w:spacing w:line="360" w:lineRule="auto"/>
        <w:ind w:firstLine="720"/>
      </w:pPr>
      <w:r>
        <w:t xml:space="preserve">5. </w:t>
      </w:r>
      <w:r w:rsidRPr="00544525">
        <w:t xml:space="preserve">Анализ финансовых результатов </w:t>
      </w:r>
      <w:r>
        <w:t>и коэффициентов рентабельности.</w:t>
      </w:r>
    </w:p>
    <w:p w:rsidR="00544525" w:rsidRDefault="00386071" w:rsidP="002B058E">
      <w:pPr>
        <w:spacing w:line="360" w:lineRule="auto"/>
        <w:ind w:firstLine="360"/>
        <w:jc w:val="both"/>
      </w:pPr>
      <w:r>
        <w:t>Для финансового анализа используется бухгалтерская отчетность: баланс, форма №2,</w:t>
      </w:r>
      <w:r w:rsidRPr="00386071">
        <w:t xml:space="preserve"> </w:t>
      </w:r>
      <w:r>
        <w:t>форма №  3, форма № 4, форма № 5.</w:t>
      </w:r>
    </w:p>
    <w:p w:rsidR="00386071" w:rsidRDefault="00386071" w:rsidP="00544525">
      <w:pPr>
        <w:spacing w:line="360" w:lineRule="auto"/>
        <w:ind w:firstLine="540"/>
        <w:jc w:val="both"/>
      </w:pPr>
    </w:p>
    <w:p w:rsidR="00A46B35" w:rsidRDefault="00A46B35" w:rsidP="00544525">
      <w:pPr>
        <w:spacing w:line="360" w:lineRule="auto"/>
        <w:ind w:firstLine="540"/>
        <w:jc w:val="both"/>
      </w:pPr>
    </w:p>
    <w:p w:rsidR="00A46B35" w:rsidRDefault="00A46B35" w:rsidP="00544525">
      <w:pPr>
        <w:spacing w:line="360" w:lineRule="auto"/>
        <w:ind w:firstLine="540"/>
        <w:jc w:val="both"/>
      </w:pPr>
    </w:p>
    <w:p w:rsidR="00A46B35" w:rsidRDefault="00A46B35" w:rsidP="00544525">
      <w:pPr>
        <w:spacing w:line="360" w:lineRule="auto"/>
        <w:ind w:firstLine="540"/>
        <w:jc w:val="both"/>
      </w:pPr>
    </w:p>
    <w:p w:rsidR="00A46B35" w:rsidRDefault="00A46B35" w:rsidP="00544525">
      <w:pPr>
        <w:spacing w:line="360" w:lineRule="auto"/>
        <w:ind w:firstLine="540"/>
        <w:jc w:val="both"/>
      </w:pPr>
    </w:p>
    <w:p w:rsidR="00A46B35" w:rsidRDefault="00A46B35" w:rsidP="00544525">
      <w:pPr>
        <w:spacing w:line="360" w:lineRule="auto"/>
        <w:ind w:firstLine="540"/>
        <w:jc w:val="both"/>
      </w:pPr>
    </w:p>
    <w:p w:rsidR="00A46B35" w:rsidRDefault="00A46B35" w:rsidP="00544525">
      <w:pPr>
        <w:spacing w:line="360" w:lineRule="auto"/>
        <w:ind w:firstLine="540"/>
        <w:jc w:val="both"/>
      </w:pPr>
    </w:p>
    <w:p w:rsidR="005712F2" w:rsidRDefault="005712F2" w:rsidP="00544525">
      <w:pPr>
        <w:spacing w:line="360" w:lineRule="auto"/>
        <w:ind w:firstLine="540"/>
        <w:jc w:val="both"/>
      </w:pPr>
    </w:p>
    <w:p w:rsidR="00EA34F4" w:rsidRPr="00753B71" w:rsidRDefault="00753B71" w:rsidP="00A46B35">
      <w:pPr>
        <w:spacing w:line="360" w:lineRule="auto"/>
        <w:jc w:val="center"/>
        <w:rPr>
          <w:sz w:val="28"/>
          <w:szCs w:val="28"/>
        </w:rPr>
      </w:pPr>
      <w:r w:rsidRPr="00753B71">
        <w:rPr>
          <w:sz w:val="28"/>
          <w:szCs w:val="28"/>
        </w:rPr>
        <w:t>РАЗДЕЛ 2. ФИНАНСОВЫЙ АНАЛИЗ СУБЪЕКТА ХОЗЯЙСТВОВАНИЯ ФИНАНСОВОЕ СОСТОЯНИЕ ПРЕДПРИЯТИЯ</w:t>
      </w:r>
    </w:p>
    <w:p w:rsidR="00EA34F4" w:rsidRDefault="00A46B35" w:rsidP="00A46B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753B71">
        <w:rPr>
          <w:sz w:val="28"/>
          <w:szCs w:val="28"/>
        </w:rPr>
        <w:t xml:space="preserve">1. </w:t>
      </w:r>
      <w:r w:rsidR="00EA34F4" w:rsidRPr="00F8587C">
        <w:rPr>
          <w:sz w:val="28"/>
          <w:szCs w:val="28"/>
        </w:rPr>
        <w:t>Анализ фин</w:t>
      </w:r>
      <w:r>
        <w:rPr>
          <w:sz w:val="28"/>
          <w:szCs w:val="28"/>
        </w:rPr>
        <w:t>ансового состояния предприятия</w:t>
      </w:r>
    </w:p>
    <w:p w:rsidR="00753B71" w:rsidRPr="00F8587C" w:rsidRDefault="00753B71" w:rsidP="00A46B35">
      <w:pPr>
        <w:spacing w:line="360" w:lineRule="auto"/>
        <w:jc w:val="center"/>
        <w:rPr>
          <w:sz w:val="28"/>
          <w:szCs w:val="28"/>
        </w:rPr>
      </w:pPr>
    </w:p>
    <w:p w:rsidR="00734DD5" w:rsidRPr="00F8587C" w:rsidRDefault="00734DD5" w:rsidP="001148F0">
      <w:pPr>
        <w:spacing w:line="360" w:lineRule="auto"/>
        <w:ind w:firstLine="360"/>
        <w:jc w:val="both"/>
      </w:pPr>
      <w:r w:rsidRPr="00F8587C">
        <w:t>Под финансовым состоянием понимается способность предприятия финансировать свою деятельность. Оно характеризуется обеспеченностью финансовыми ресурсами, необходимыми для нормального функционирования предприятия, целесообразным их размещением и эффективным использованием, финансовыми взаимоотношениями с другими юридическими и физическими лицами, платежеспособностью и финансовой устойчивостью.</w:t>
      </w:r>
    </w:p>
    <w:p w:rsidR="009A6394" w:rsidRPr="00F8587C" w:rsidRDefault="009A6394" w:rsidP="001148F0">
      <w:pPr>
        <w:spacing w:line="360" w:lineRule="auto"/>
        <w:ind w:firstLine="360"/>
        <w:jc w:val="both"/>
      </w:pPr>
      <w:r w:rsidRPr="00F8587C">
        <w:t xml:space="preserve">Финансовое состояние предприятия характеризуется размещением и использованием средств (активов) и источниками их формирования (пассивы). </w:t>
      </w:r>
    </w:p>
    <w:p w:rsidR="009A6394" w:rsidRPr="00F8587C" w:rsidRDefault="009A6394" w:rsidP="001148F0">
      <w:pPr>
        <w:spacing w:line="360" w:lineRule="auto"/>
        <w:ind w:firstLine="360"/>
        <w:jc w:val="both"/>
      </w:pPr>
      <w:r w:rsidRPr="00F8587C">
        <w:t>Анализ проводится с помощью одного из следующих способов:</w:t>
      </w:r>
    </w:p>
    <w:p w:rsidR="009A6394" w:rsidRPr="00F8587C" w:rsidRDefault="009A6394" w:rsidP="00135C31">
      <w:pPr>
        <w:numPr>
          <w:ilvl w:val="0"/>
          <w:numId w:val="23"/>
        </w:numPr>
        <w:spacing w:line="360" w:lineRule="auto"/>
        <w:jc w:val="both"/>
      </w:pPr>
      <w:r w:rsidRPr="00F8587C">
        <w:t>Анализ непосредственно по балансу без предварительного изменения состава балансовых статей.</w:t>
      </w:r>
    </w:p>
    <w:p w:rsidR="009A6394" w:rsidRPr="00F8587C" w:rsidRDefault="00EA5A9D" w:rsidP="00135C31">
      <w:pPr>
        <w:numPr>
          <w:ilvl w:val="0"/>
          <w:numId w:val="23"/>
        </w:numPr>
        <w:spacing w:line="360" w:lineRule="auto"/>
        <w:jc w:val="both"/>
      </w:pPr>
      <w:r w:rsidRPr="00F8587C">
        <w:t>Строится уплотненный сравнительный аналитический баланс путем объединения некоторых однородных по составу элементов балансовых статей.</w:t>
      </w:r>
    </w:p>
    <w:p w:rsidR="00EA5A9D" w:rsidRPr="00F8587C" w:rsidRDefault="00EA5A9D" w:rsidP="00135C31">
      <w:pPr>
        <w:numPr>
          <w:ilvl w:val="0"/>
          <w:numId w:val="23"/>
        </w:numPr>
        <w:spacing w:line="360" w:lineRule="auto"/>
        <w:jc w:val="both"/>
      </w:pPr>
      <w:r w:rsidRPr="00F8587C">
        <w:t>Производится дополнительная корректировка баланса на индекс инфляции с последующим объединением статей необходимых аналитических разрезов.</w:t>
      </w:r>
    </w:p>
    <w:p w:rsidR="009A6394" w:rsidRPr="00F8587C" w:rsidRDefault="00A10738" w:rsidP="001148F0">
      <w:pPr>
        <w:spacing w:line="360" w:lineRule="auto"/>
        <w:ind w:firstLine="360"/>
        <w:jc w:val="both"/>
      </w:pPr>
      <w:r w:rsidRPr="00F8587C">
        <w:t>Анализ непосредственно по балансу является достаточно неэффективным, так как слишком большое количество расчетных показателей не позволяет выделить главные тенденции в финансовом состоянии предприятия.</w:t>
      </w:r>
    </w:p>
    <w:p w:rsidR="00A10738" w:rsidRDefault="00A10738" w:rsidP="001148F0">
      <w:pPr>
        <w:spacing w:line="360" w:lineRule="auto"/>
        <w:ind w:firstLine="360"/>
        <w:jc w:val="both"/>
      </w:pPr>
      <w:r w:rsidRPr="00F8587C">
        <w:t xml:space="preserve">Сравнительно-аналитический баланс </w:t>
      </w:r>
      <w:r w:rsidR="00483B5A" w:rsidRPr="00F8587C">
        <w:t>получается из исходного баланса путем дополнения его показателями структуры, динамики и структурной динамики, вложений и источников средств предприятия за отчетный период.</w:t>
      </w:r>
      <w:r w:rsidR="00753B71">
        <w:t xml:space="preserve"> Обязательными показателями с</w:t>
      </w:r>
      <w:r w:rsidR="00753B71" w:rsidRPr="00F8587C">
        <w:t>равнительно-аналитическ</w:t>
      </w:r>
      <w:r w:rsidR="00753B71">
        <w:t>ого</w:t>
      </w:r>
      <w:r w:rsidR="00753B71" w:rsidRPr="00F8587C">
        <w:t xml:space="preserve"> баланс</w:t>
      </w:r>
      <w:r w:rsidR="00753B71">
        <w:t>а являются:</w:t>
      </w:r>
    </w:p>
    <w:p w:rsidR="005712F2" w:rsidRDefault="005712F2" w:rsidP="001148F0">
      <w:pPr>
        <w:spacing w:line="360" w:lineRule="auto"/>
        <w:ind w:firstLine="360"/>
        <w:jc w:val="both"/>
      </w:pPr>
    </w:p>
    <w:p w:rsidR="005712F2" w:rsidRDefault="005712F2" w:rsidP="001148F0">
      <w:pPr>
        <w:spacing w:line="360" w:lineRule="auto"/>
        <w:ind w:firstLine="360"/>
        <w:jc w:val="both"/>
      </w:pPr>
    </w:p>
    <w:p w:rsidR="005712F2" w:rsidRDefault="005712F2" w:rsidP="001148F0">
      <w:pPr>
        <w:spacing w:line="360" w:lineRule="auto"/>
        <w:ind w:firstLine="360"/>
        <w:jc w:val="both"/>
      </w:pPr>
    </w:p>
    <w:p w:rsidR="005712F2" w:rsidRDefault="005712F2" w:rsidP="001148F0">
      <w:pPr>
        <w:spacing w:line="360" w:lineRule="auto"/>
        <w:ind w:firstLine="360"/>
        <w:jc w:val="both"/>
      </w:pPr>
    </w:p>
    <w:p w:rsidR="005712F2" w:rsidRDefault="005712F2" w:rsidP="001148F0">
      <w:pPr>
        <w:spacing w:line="360" w:lineRule="auto"/>
        <w:ind w:firstLine="360"/>
        <w:jc w:val="both"/>
      </w:pPr>
    </w:p>
    <w:p w:rsidR="005712F2" w:rsidRDefault="005712F2" w:rsidP="001148F0">
      <w:pPr>
        <w:spacing w:line="360" w:lineRule="auto"/>
        <w:ind w:firstLine="360"/>
        <w:jc w:val="both"/>
      </w:pPr>
    </w:p>
    <w:p w:rsidR="005712F2" w:rsidRDefault="005712F2" w:rsidP="001148F0">
      <w:pPr>
        <w:spacing w:line="360" w:lineRule="auto"/>
        <w:ind w:firstLine="360"/>
        <w:jc w:val="both"/>
      </w:pPr>
    </w:p>
    <w:p w:rsidR="00753B71" w:rsidRDefault="00753B71" w:rsidP="00135C31">
      <w:pPr>
        <w:numPr>
          <w:ilvl w:val="0"/>
          <w:numId w:val="30"/>
        </w:numPr>
        <w:spacing w:line="360" w:lineRule="auto"/>
        <w:jc w:val="both"/>
      </w:pPr>
      <w:r>
        <w:t>Абсолютные величины по статьям исходного отчетного баланса на начало и конец периода;</w:t>
      </w:r>
    </w:p>
    <w:p w:rsidR="00753B71" w:rsidRDefault="00753B71" w:rsidP="00135C31">
      <w:pPr>
        <w:numPr>
          <w:ilvl w:val="0"/>
          <w:numId w:val="30"/>
        </w:numPr>
        <w:spacing w:line="360" w:lineRule="auto"/>
        <w:jc w:val="both"/>
      </w:pPr>
      <w:r>
        <w:t>Удельные веса статей баланса в валюте баланса на начало и конец периода;</w:t>
      </w:r>
    </w:p>
    <w:p w:rsidR="00753B71" w:rsidRDefault="00753B71" w:rsidP="00135C31">
      <w:pPr>
        <w:numPr>
          <w:ilvl w:val="0"/>
          <w:numId w:val="30"/>
        </w:numPr>
        <w:spacing w:line="360" w:lineRule="auto"/>
        <w:jc w:val="both"/>
      </w:pPr>
      <w:r>
        <w:t>Изменение в абсолютных величинах;</w:t>
      </w:r>
    </w:p>
    <w:p w:rsidR="00753B71" w:rsidRDefault="00753B71" w:rsidP="00135C31">
      <w:pPr>
        <w:numPr>
          <w:ilvl w:val="0"/>
          <w:numId w:val="30"/>
        </w:numPr>
        <w:spacing w:line="360" w:lineRule="auto"/>
        <w:jc w:val="both"/>
      </w:pPr>
      <w:r>
        <w:t>Изменение в удельных весах;</w:t>
      </w:r>
    </w:p>
    <w:p w:rsidR="00753B71" w:rsidRDefault="00753B71" w:rsidP="00135C31">
      <w:pPr>
        <w:numPr>
          <w:ilvl w:val="0"/>
          <w:numId w:val="30"/>
        </w:numPr>
        <w:spacing w:line="360" w:lineRule="auto"/>
        <w:jc w:val="both"/>
      </w:pPr>
      <w:r>
        <w:t>Изменение в процентах к величинам на начало периода;</w:t>
      </w:r>
    </w:p>
    <w:p w:rsidR="00190B9E" w:rsidRDefault="00190B9E" w:rsidP="00135C31">
      <w:pPr>
        <w:numPr>
          <w:ilvl w:val="0"/>
          <w:numId w:val="30"/>
        </w:numPr>
        <w:spacing w:line="360" w:lineRule="auto"/>
        <w:jc w:val="both"/>
      </w:pPr>
      <w:r>
        <w:t>Изменение в процентах к изменениям валюты баланса.</w:t>
      </w:r>
    </w:p>
    <w:p w:rsidR="00483B5A" w:rsidRPr="00F8587C" w:rsidRDefault="00483B5A" w:rsidP="001148F0">
      <w:pPr>
        <w:spacing w:line="360" w:lineRule="auto"/>
        <w:ind w:firstLine="360"/>
        <w:jc w:val="both"/>
      </w:pPr>
      <w:r w:rsidRPr="00F8587C">
        <w:t>Сравнительно-аналитический баланс фактически включает в себя показатели горизонтального и вертикального анализа.</w:t>
      </w:r>
    </w:p>
    <w:p w:rsidR="00483B5A" w:rsidRPr="00F8587C" w:rsidRDefault="00483B5A" w:rsidP="001148F0">
      <w:pPr>
        <w:spacing w:line="360" w:lineRule="auto"/>
        <w:ind w:firstLine="360"/>
        <w:jc w:val="both"/>
      </w:pPr>
      <w:r w:rsidRPr="00F8587C">
        <w:t>Для оценки динамики финансового состояния предприятия следует сгруппировать статьи баланса на отдельные на отдельные специфические группы по признаку ликвидности (актив) и срочности обязательств (пассив).</w:t>
      </w:r>
    </w:p>
    <w:p w:rsidR="00483B5A" w:rsidRDefault="00190B9E" w:rsidP="001148F0">
      <w:pPr>
        <w:spacing w:line="360" w:lineRule="auto"/>
        <w:ind w:firstLine="360"/>
        <w:jc w:val="both"/>
      </w:pPr>
      <w:r>
        <w:t>На основе сгруппированного баланса осуществляется анализ структуры имущества предприятия, представленный в следующем виде:</w:t>
      </w:r>
    </w:p>
    <w:p w:rsidR="00190B9E" w:rsidRDefault="00190B9E" w:rsidP="00190B9E">
      <w:pPr>
        <w:spacing w:line="360" w:lineRule="auto"/>
        <w:ind w:firstLine="360"/>
        <w:jc w:val="right"/>
      </w:pPr>
      <w:r>
        <w:t>Таблица 1</w:t>
      </w:r>
    </w:p>
    <w:p w:rsidR="00190B9E" w:rsidRDefault="00190B9E" w:rsidP="00190B9E">
      <w:pPr>
        <w:spacing w:line="360" w:lineRule="auto"/>
        <w:ind w:firstLine="360"/>
        <w:jc w:val="center"/>
      </w:pPr>
      <w:r>
        <w:t>Схема построения аналитического баланса</w:t>
      </w:r>
    </w:p>
    <w:tbl>
      <w:tblPr>
        <w:tblW w:w="9445" w:type="dxa"/>
        <w:tblInd w:w="93" w:type="dxa"/>
        <w:tblLook w:val="0000" w:firstRow="0" w:lastRow="0" w:firstColumn="0" w:lastColumn="0" w:noHBand="0" w:noVBand="0"/>
      </w:tblPr>
      <w:tblGrid>
        <w:gridCol w:w="1840"/>
        <w:gridCol w:w="1100"/>
        <w:gridCol w:w="1000"/>
        <w:gridCol w:w="880"/>
        <w:gridCol w:w="923"/>
        <w:gridCol w:w="1056"/>
        <w:gridCol w:w="1056"/>
        <w:gridCol w:w="996"/>
        <w:gridCol w:w="800"/>
      </w:tblGrid>
      <w:tr w:rsidR="00190B9E" w:rsidRPr="00190B9E">
        <w:trPr>
          <w:trHeight w:val="393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Статьи баланса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Абсолютн</w:t>
            </w:r>
            <w:r w:rsidR="001F33BC">
              <w:rPr>
                <w:rFonts w:ascii="Arial CYR" w:hAnsi="Arial CYR" w:cs="Arial CYR"/>
                <w:sz w:val="20"/>
                <w:szCs w:val="20"/>
              </w:rPr>
              <w:t>ая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величина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Относит</w:t>
            </w:r>
            <w:r w:rsidR="001F33BC">
              <w:rPr>
                <w:rFonts w:ascii="Arial CYR" w:hAnsi="Arial CYR" w:cs="Arial CYR"/>
                <w:sz w:val="20"/>
                <w:szCs w:val="20"/>
              </w:rPr>
              <w:t>ельная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величина</w:t>
            </w:r>
          </w:p>
        </w:tc>
        <w:tc>
          <w:tcPr>
            <w:tcW w:w="37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Изменения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0B9E" w:rsidRPr="00190B9E">
        <w:trPr>
          <w:trHeight w:val="640"/>
        </w:trPr>
        <w:tc>
          <w:tcPr>
            <w:tcW w:w="184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на начало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на конец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года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на начало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года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на конец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года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Абсолют.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величины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Относит.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величины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Темп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прироста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В % к изм.</w:t>
            </w: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ВБ</w:t>
            </w:r>
          </w:p>
        </w:tc>
      </w:tr>
      <w:tr w:rsidR="00190B9E" w:rsidRPr="00190B9E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0B9E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190B9E" w:rsidRPr="00190B9E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0B9E" w:rsidRPr="00190B9E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0B9E" w:rsidRPr="00190B9E" w:rsidRDefault="00190B9E" w:rsidP="00190B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90B9E" w:rsidRDefault="00190B9E" w:rsidP="00190B9E">
      <w:pPr>
        <w:spacing w:line="360" w:lineRule="auto"/>
        <w:ind w:firstLine="360"/>
        <w:jc w:val="center"/>
      </w:pPr>
    </w:p>
    <w:p w:rsidR="005712F2" w:rsidRDefault="005712F2" w:rsidP="001F33BC">
      <w:pPr>
        <w:spacing w:line="360" w:lineRule="auto"/>
        <w:jc w:val="center"/>
        <w:rPr>
          <w:sz w:val="28"/>
          <w:szCs w:val="28"/>
        </w:rPr>
      </w:pPr>
    </w:p>
    <w:p w:rsidR="005712F2" w:rsidRDefault="005712F2" w:rsidP="001F33BC">
      <w:pPr>
        <w:spacing w:line="360" w:lineRule="auto"/>
        <w:jc w:val="center"/>
        <w:rPr>
          <w:sz w:val="28"/>
          <w:szCs w:val="28"/>
        </w:rPr>
      </w:pPr>
    </w:p>
    <w:p w:rsidR="005712F2" w:rsidRDefault="005712F2" w:rsidP="001F33BC">
      <w:pPr>
        <w:spacing w:line="360" w:lineRule="auto"/>
        <w:jc w:val="center"/>
        <w:rPr>
          <w:sz w:val="28"/>
          <w:szCs w:val="28"/>
        </w:rPr>
      </w:pPr>
    </w:p>
    <w:p w:rsidR="005712F2" w:rsidRDefault="005712F2" w:rsidP="001F33BC">
      <w:pPr>
        <w:spacing w:line="360" w:lineRule="auto"/>
        <w:jc w:val="center"/>
        <w:rPr>
          <w:sz w:val="28"/>
          <w:szCs w:val="28"/>
        </w:rPr>
      </w:pPr>
    </w:p>
    <w:p w:rsidR="005712F2" w:rsidRDefault="005712F2" w:rsidP="001F33BC">
      <w:pPr>
        <w:spacing w:line="360" w:lineRule="auto"/>
        <w:jc w:val="center"/>
        <w:rPr>
          <w:sz w:val="28"/>
          <w:szCs w:val="28"/>
        </w:rPr>
      </w:pPr>
    </w:p>
    <w:p w:rsidR="005712F2" w:rsidRDefault="005712F2" w:rsidP="001F33BC">
      <w:pPr>
        <w:spacing w:line="360" w:lineRule="auto"/>
        <w:jc w:val="center"/>
        <w:rPr>
          <w:sz w:val="28"/>
          <w:szCs w:val="28"/>
        </w:rPr>
      </w:pPr>
    </w:p>
    <w:p w:rsidR="005712F2" w:rsidRDefault="005712F2" w:rsidP="001F33BC">
      <w:pPr>
        <w:spacing w:line="360" w:lineRule="auto"/>
        <w:jc w:val="center"/>
        <w:rPr>
          <w:sz w:val="28"/>
          <w:szCs w:val="28"/>
        </w:rPr>
      </w:pPr>
    </w:p>
    <w:p w:rsidR="005712F2" w:rsidRDefault="005712F2" w:rsidP="001F33BC">
      <w:pPr>
        <w:spacing w:line="360" w:lineRule="auto"/>
        <w:jc w:val="center"/>
        <w:rPr>
          <w:sz w:val="28"/>
          <w:szCs w:val="28"/>
        </w:rPr>
      </w:pPr>
    </w:p>
    <w:p w:rsidR="00EA34F4" w:rsidRDefault="008C03AF" w:rsidP="001F33B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1F33BC">
        <w:rPr>
          <w:sz w:val="28"/>
          <w:szCs w:val="28"/>
        </w:rPr>
        <w:t>1.1. Анализ имущества</w:t>
      </w:r>
    </w:p>
    <w:p w:rsidR="001F33BC" w:rsidRDefault="001F33BC" w:rsidP="001F33BC">
      <w:pPr>
        <w:spacing w:line="360" w:lineRule="auto"/>
        <w:ind w:firstLine="540"/>
        <w:jc w:val="both"/>
      </w:pPr>
      <w:r>
        <w:t>На основе сгруппированного баланса осуществляется анализ структуры имущества предприятия, представленный в таблице 2.</w:t>
      </w:r>
    </w:p>
    <w:p w:rsidR="005712F2" w:rsidRDefault="005712F2" w:rsidP="001F33BC">
      <w:pPr>
        <w:spacing w:line="360" w:lineRule="auto"/>
        <w:ind w:firstLine="540"/>
        <w:jc w:val="both"/>
      </w:pPr>
    </w:p>
    <w:p w:rsidR="001F33BC" w:rsidRDefault="001F33BC" w:rsidP="001F33BC">
      <w:pPr>
        <w:spacing w:line="360" w:lineRule="auto"/>
        <w:ind w:firstLine="540"/>
        <w:jc w:val="right"/>
      </w:pPr>
      <w:r>
        <w:t>Таблица 2</w:t>
      </w:r>
    </w:p>
    <w:p w:rsidR="00435306" w:rsidRDefault="00435306" w:rsidP="00435306">
      <w:pPr>
        <w:spacing w:line="360" w:lineRule="auto"/>
        <w:ind w:firstLine="540"/>
        <w:jc w:val="center"/>
      </w:pPr>
      <w:r>
        <w:t>Анализ имущества предприятия</w:t>
      </w:r>
    </w:p>
    <w:p w:rsidR="005712F2" w:rsidRDefault="005712F2" w:rsidP="00435306">
      <w:pPr>
        <w:spacing w:line="360" w:lineRule="auto"/>
        <w:ind w:firstLine="540"/>
        <w:jc w:val="center"/>
      </w:pPr>
    </w:p>
    <w:tbl>
      <w:tblPr>
        <w:tblW w:w="10074" w:type="dxa"/>
        <w:jc w:val="center"/>
        <w:tblLook w:val="0000" w:firstRow="0" w:lastRow="0" w:firstColumn="0" w:lastColumn="0" w:noHBand="0" w:noVBand="0"/>
      </w:tblPr>
      <w:tblGrid>
        <w:gridCol w:w="2132"/>
        <w:gridCol w:w="1066"/>
        <w:gridCol w:w="1066"/>
        <w:gridCol w:w="971"/>
        <w:gridCol w:w="900"/>
        <w:gridCol w:w="1080"/>
        <w:gridCol w:w="1062"/>
        <w:gridCol w:w="996"/>
        <w:gridCol w:w="1007"/>
      </w:tblGrid>
      <w:tr w:rsidR="001F33BC" w:rsidRPr="001F33BC">
        <w:trPr>
          <w:trHeight w:val="656"/>
          <w:jc w:val="center"/>
        </w:trPr>
        <w:tc>
          <w:tcPr>
            <w:tcW w:w="213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F33BC" w:rsidRPr="00850429" w:rsidRDefault="001F33BC" w:rsidP="00850429">
            <w:pPr>
              <w:jc w:val="center"/>
            </w:pPr>
            <w:r w:rsidRPr="00850429">
              <w:t>Статьи баланса</w:t>
            </w:r>
          </w:p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</w:p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3BC" w:rsidRPr="00850429" w:rsidRDefault="001F33BC" w:rsidP="00850429">
            <w:pPr>
              <w:jc w:val="center"/>
              <w:rPr>
                <w:sz w:val="22"/>
                <w:szCs w:val="22"/>
              </w:rPr>
            </w:pPr>
            <w:r w:rsidRPr="00850429">
              <w:rPr>
                <w:sz w:val="22"/>
                <w:szCs w:val="22"/>
              </w:rPr>
              <w:t>Абсолютн.</w:t>
            </w:r>
          </w:p>
          <w:p w:rsidR="001F33BC" w:rsidRPr="00850429" w:rsidRDefault="001F33BC" w:rsidP="00850429">
            <w:pPr>
              <w:jc w:val="center"/>
              <w:rPr>
                <w:sz w:val="22"/>
                <w:szCs w:val="22"/>
              </w:rPr>
            </w:pPr>
            <w:r w:rsidRPr="00850429">
              <w:rPr>
                <w:sz w:val="22"/>
                <w:szCs w:val="22"/>
              </w:rPr>
              <w:t>величина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BC" w:rsidRPr="00850429" w:rsidRDefault="001F33BC" w:rsidP="00850429">
            <w:pPr>
              <w:jc w:val="center"/>
              <w:rPr>
                <w:sz w:val="22"/>
                <w:szCs w:val="22"/>
              </w:rPr>
            </w:pPr>
            <w:r w:rsidRPr="00850429">
              <w:rPr>
                <w:sz w:val="22"/>
                <w:szCs w:val="22"/>
              </w:rPr>
              <w:t>Относит</w:t>
            </w:r>
            <w:r w:rsidR="00850429" w:rsidRPr="00850429">
              <w:rPr>
                <w:sz w:val="22"/>
                <w:szCs w:val="22"/>
              </w:rPr>
              <w:t>ельная</w:t>
            </w:r>
          </w:p>
          <w:p w:rsidR="001F33BC" w:rsidRPr="00850429" w:rsidRDefault="001F33BC" w:rsidP="00850429">
            <w:pPr>
              <w:jc w:val="center"/>
              <w:rPr>
                <w:sz w:val="22"/>
                <w:szCs w:val="22"/>
              </w:rPr>
            </w:pPr>
            <w:r w:rsidRPr="00850429">
              <w:rPr>
                <w:sz w:val="22"/>
                <w:szCs w:val="22"/>
              </w:rPr>
              <w:t>величина</w:t>
            </w: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3BC" w:rsidRPr="00850429" w:rsidRDefault="001F33BC" w:rsidP="00850429">
            <w:pPr>
              <w:jc w:val="center"/>
              <w:rPr>
                <w:sz w:val="22"/>
                <w:szCs w:val="22"/>
              </w:rPr>
            </w:pPr>
          </w:p>
          <w:p w:rsidR="001F33BC" w:rsidRPr="00850429" w:rsidRDefault="001F33BC" w:rsidP="00850429">
            <w:pPr>
              <w:jc w:val="center"/>
              <w:rPr>
                <w:sz w:val="22"/>
                <w:szCs w:val="22"/>
              </w:rPr>
            </w:pPr>
            <w:r w:rsidRPr="00850429">
              <w:rPr>
                <w:sz w:val="22"/>
                <w:szCs w:val="22"/>
              </w:rPr>
              <w:t>Изменения</w:t>
            </w:r>
          </w:p>
          <w:p w:rsidR="001F33BC" w:rsidRPr="00850429" w:rsidRDefault="001F33BC" w:rsidP="00850429">
            <w:pPr>
              <w:jc w:val="center"/>
              <w:rPr>
                <w:sz w:val="22"/>
                <w:szCs w:val="22"/>
              </w:rPr>
            </w:pPr>
          </w:p>
          <w:p w:rsidR="001F33BC" w:rsidRPr="00850429" w:rsidRDefault="001F33BC" w:rsidP="00850429">
            <w:pPr>
              <w:jc w:val="center"/>
              <w:rPr>
                <w:sz w:val="22"/>
                <w:szCs w:val="22"/>
              </w:rPr>
            </w:pPr>
          </w:p>
        </w:tc>
      </w:tr>
      <w:tr w:rsidR="00F93802" w:rsidRPr="001F33BC">
        <w:trPr>
          <w:trHeight w:val="730"/>
          <w:jc w:val="center"/>
        </w:trPr>
        <w:tc>
          <w:tcPr>
            <w:tcW w:w="213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на начало</w:t>
            </w:r>
          </w:p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года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на конец</w:t>
            </w:r>
          </w:p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года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на начало</w:t>
            </w:r>
          </w:p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года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на конец</w:t>
            </w:r>
          </w:p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года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Абсолют.</w:t>
            </w:r>
          </w:p>
          <w:p w:rsidR="001F33BC" w:rsidRPr="001F33BC" w:rsidRDefault="00850429" w:rsidP="00850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величины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Относит.</w:t>
            </w:r>
          </w:p>
          <w:p w:rsidR="001F33BC" w:rsidRPr="001F33BC" w:rsidRDefault="00850429" w:rsidP="00850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Темп</w:t>
            </w:r>
          </w:p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прироста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В % к изм.</w:t>
            </w:r>
          </w:p>
          <w:p w:rsidR="001F33BC" w:rsidRPr="001F33BC" w:rsidRDefault="001F33BC" w:rsidP="00850429">
            <w:pPr>
              <w:jc w:val="center"/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ВБ</w:t>
            </w:r>
          </w:p>
        </w:tc>
      </w:tr>
      <w:tr w:rsidR="00D87234" w:rsidRPr="001F33BC">
        <w:trPr>
          <w:trHeight w:val="128"/>
          <w:jc w:val="center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7234" w:rsidRPr="005712F2" w:rsidRDefault="00D87234" w:rsidP="00D87234">
            <w:pPr>
              <w:jc w:val="center"/>
              <w:rPr>
                <w:sz w:val="20"/>
                <w:szCs w:val="20"/>
              </w:rPr>
            </w:pPr>
            <w:r w:rsidRPr="005712F2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5712F2" w:rsidRDefault="00D87234" w:rsidP="00D872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12F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5712F2" w:rsidRDefault="00D87234" w:rsidP="00D872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12F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5712F2" w:rsidRDefault="00D87234" w:rsidP="00D872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12F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7234" w:rsidRPr="005712F2" w:rsidRDefault="00D87234" w:rsidP="00D872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12F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5712F2" w:rsidRDefault="00D87234" w:rsidP="00D872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12F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5712F2" w:rsidRDefault="00D87234" w:rsidP="00D872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12F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5712F2" w:rsidRDefault="00D87234" w:rsidP="00D872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12F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5712F2" w:rsidRDefault="00D87234" w:rsidP="00D872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12F2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D87234" w:rsidRPr="001F33BC">
        <w:trPr>
          <w:trHeight w:val="740"/>
          <w:jc w:val="center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Имущество</w:t>
            </w:r>
          </w:p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1.Внеоборотные активы</w:t>
            </w:r>
          </w:p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1.1.Основные средства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416132,00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378747,00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67,39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61,57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-37385,00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-5,82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-8,98</w:t>
            </w:r>
          </w:p>
        </w:tc>
        <w:tc>
          <w:tcPr>
            <w:tcW w:w="100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87234" w:rsidRPr="001F33BC">
        <w:trPr>
          <w:trHeight w:val="450"/>
          <w:jc w:val="center"/>
        </w:trPr>
        <w:tc>
          <w:tcPr>
            <w:tcW w:w="213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1588,82</w:t>
            </w:r>
          </w:p>
        </w:tc>
      </w:tr>
      <w:tr w:rsidR="00D87234" w:rsidRPr="001F33BC">
        <w:trPr>
          <w:trHeight w:val="638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1.2.Нематериальные активы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D87234" w:rsidRPr="001F33BC">
        <w:trPr>
          <w:trHeight w:val="48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1.3.Прочие внеоборотные средства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20,00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D87234" w:rsidRPr="001F33BC">
        <w:trPr>
          <w:trHeight w:val="270"/>
          <w:jc w:val="center"/>
        </w:trPr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Итого по разделу 1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416152,00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378767,00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67,39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61,57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-37385,00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-5,82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-8,98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1588,82</w:t>
            </w:r>
          </w:p>
        </w:tc>
      </w:tr>
      <w:tr w:rsidR="00D87234" w:rsidRPr="001F33BC">
        <w:trPr>
          <w:trHeight w:val="255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2.Оборотные активы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24794,00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30054,00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4,01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4,89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5260,00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0,87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21,21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-223,54</w:t>
            </w:r>
          </w:p>
        </w:tc>
      </w:tr>
      <w:tr w:rsidR="00D87234" w:rsidRPr="001F33BC">
        <w:trPr>
          <w:trHeight w:val="255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2.1.Запасы и затраты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sz w:val="20"/>
                <w:szCs w:val="20"/>
              </w:rPr>
            </w:pPr>
          </w:p>
        </w:tc>
      </w:tr>
      <w:tr w:rsidR="00D87234" w:rsidRPr="001F33BC">
        <w:trPr>
          <w:trHeight w:val="435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2.2.Долгосрочная ДЗ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176574,00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206358,00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28,59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33,54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29784,00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4,95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16,87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-1265,79</w:t>
            </w:r>
          </w:p>
        </w:tc>
      </w:tr>
      <w:tr w:rsidR="00D87234" w:rsidRPr="001F33BC">
        <w:trPr>
          <w:trHeight w:val="45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Медленно реализуемые активы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201368,00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236412,00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32,61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38,43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35044,00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5,82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17,40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-1489,33</w:t>
            </w:r>
          </w:p>
        </w:tc>
      </w:tr>
      <w:tr w:rsidR="00D87234" w:rsidRPr="001F33BC">
        <w:trPr>
          <w:trHeight w:val="255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2.3.Краткосрочная ДЗ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D87234" w:rsidRPr="001F33BC">
        <w:trPr>
          <w:trHeight w:val="675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2.4.Краткосрочные финансовые вложения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D87234" w:rsidRPr="001F33BC">
        <w:trPr>
          <w:trHeight w:val="33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2.5.Денежные средства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17,00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-70,59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0,51</w:t>
            </w:r>
          </w:p>
        </w:tc>
      </w:tr>
      <w:tr w:rsidR="00D87234" w:rsidRPr="001F33BC">
        <w:trPr>
          <w:trHeight w:val="525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Наиболее ликвидные активы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17,00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-12,00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-70,59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0,51</w:t>
            </w:r>
          </w:p>
        </w:tc>
      </w:tr>
      <w:tr w:rsidR="00D87234" w:rsidRPr="001F33BC">
        <w:trPr>
          <w:trHeight w:val="407"/>
          <w:jc w:val="center"/>
        </w:trPr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Итого по разделу 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201385,00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236417,00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32,61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38,43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35032,00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5,82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17,40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-1488,82</w:t>
            </w:r>
          </w:p>
        </w:tc>
      </w:tr>
      <w:tr w:rsidR="00D87234" w:rsidRPr="001F33BC">
        <w:trPr>
          <w:trHeight w:val="465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87234" w:rsidRPr="001F33BC" w:rsidRDefault="00D87234" w:rsidP="003B244C">
            <w:pPr>
              <w:rPr>
                <w:sz w:val="20"/>
                <w:szCs w:val="20"/>
              </w:rPr>
            </w:pPr>
            <w:r w:rsidRPr="001F33BC">
              <w:rPr>
                <w:sz w:val="20"/>
                <w:szCs w:val="20"/>
              </w:rPr>
              <w:t>Стоимость имущества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617537,00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615184,00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-2353,00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-0,38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234" w:rsidRPr="003F7619" w:rsidRDefault="00D87234" w:rsidP="00D872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F7619">
              <w:rPr>
                <w:rFonts w:ascii="Arial CYR" w:hAnsi="Arial CYR" w:cs="Arial CYR"/>
                <w:sz w:val="18"/>
                <w:szCs w:val="18"/>
              </w:rPr>
              <w:t>100,00</w:t>
            </w:r>
          </w:p>
        </w:tc>
      </w:tr>
    </w:tbl>
    <w:p w:rsidR="001F33BC" w:rsidRDefault="001F33BC" w:rsidP="00435306">
      <w:pPr>
        <w:spacing w:line="360" w:lineRule="auto"/>
        <w:ind w:firstLine="540"/>
        <w:jc w:val="both"/>
      </w:pPr>
    </w:p>
    <w:p w:rsidR="003F7619" w:rsidRDefault="00AF64C6" w:rsidP="00AF64C6">
      <w:pPr>
        <w:spacing w:line="360" w:lineRule="auto"/>
        <w:ind w:firstLine="540"/>
        <w:jc w:val="both"/>
      </w:pPr>
      <w:r>
        <w:t>Анализ таблицы показывает, что стоимость имущества предприятия на конец года у</w:t>
      </w:r>
      <w:r w:rsidR="003F7619">
        <w:t>меньшилась</w:t>
      </w:r>
      <w:r>
        <w:t xml:space="preserve"> на </w:t>
      </w:r>
      <w:r w:rsidR="003F7619">
        <w:t>2</w:t>
      </w:r>
      <w:r>
        <w:t xml:space="preserve"> </w:t>
      </w:r>
      <w:r w:rsidR="003F7619">
        <w:t>353</w:t>
      </w:r>
      <w:r>
        <w:t xml:space="preserve"> тыс. руб. или на </w:t>
      </w:r>
      <w:r w:rsidR="003F7619">
        <w:t>0,38</w:t>
      </w:r>
      <w:r>
        <w:t xml:space="preserve">%. </w:t>
      </w:r>
    </w:p>
    <w:p w:rsidR="00AF64C6" w:rsidRDefault="003F7619" w:rsidP="00AF64C6">
      <w:pPr>
        <w:spacing w:line="360" w:lineRule="auto"/>
        <w:ind w:firstLine="540"/>
        <w:jc w:val="both"/>
      </w:pPr>
      <w:r>
        <w:t>Уменьшение</w:t>
      </w:r>
      <w:r w:rsidR="00AF64C6">
        <w:t xml:space="preserve"> стоимости имущества произошло за счет </w:t>
      </w:r>
      <w:r>
        <w:t>снижения стоимость основных средств на 37 385 тыс. руб., что немного компенсировалось ростом стоимости оборотных активов на 35 032 тыс. руб.</w:t>
      </w:r>
      <w:r w:rsidR="00AF64C6">
        <w:t xml:space="preserve"> Внеоборотные активы </w:t>
      </w:r>
      <w:r w:rsidR="009A339E">
        <w:t>уменьшились</w:t>
      </w:r>
      <w:r w:rsidR="00AF64C6">
        <w:t xml:space="preserve"> на </w:t>
      </w:r>
      <w:r w:rsidR="009A339E">
        <w:t>37 385 тыс. руб. за счет  уменьшения</w:t>
      </w:r>
      <w:r w:rsidR="00AF64C6">
        <w:t xml:space="preserve"> основных средств. Запасы и затраты на данном </w:t>
      </w:r>
      <w:r w:rsidR="009A339E">
        <w:t>предприятии увеличились на 5 260</w:t>
      </w:r>
      <w:r w:rsidR="00AF64C6">
        <w:t xml:space="preserve"> тыс. руб. Дебиторская задолженность у</w:t>
      </w:r>
      <w:r w:rsidR="009A339E">
        <w:t xml:space="preserve">величилась </w:t>
      </w:r>
      <w:r w:rsidR="00AF64C6">
        <w:t xml:space="preserve">на </w:t>
      </w:r>
      <w:r w:rsidR="009A339E">
        <w:t>29 784</w:t>
      </w:r>
      <w:r w:rsidR="00AF64C6">
        <w:t xml:space="preserve"> тыс. руб. или на </w:t>
      </w:r>
      <w:r w:rsidR="009A339E">
        <w:t>16,9%. Отрицательным</w:t>
      </w:r>
      <w:r w:rsidR="00AF64C6">
        <w:t xml:space="preserve"> фактом является у</w:t>
      </w:r>
      <w:r w:rsidR="009A339E">
        <w:t>меньшен</w:t>
      </w:r>
      <w:r w:rsidR="00AF64C6">
        <w:t>ие суммы денежных средств на конец года</w:t>
      </w:r>
      <w:r w:rsidR="009A339E">
        <w:t xml:space="preserve"> на 12 тыс. руб</w:t>
      </w:r>
      <w:r w:rsidR="00AF64C6">
        <w:t>.</w:t>
      </w:r>
      <w:r w:rsidR="009A339E">
        <w:t xml:space="preserve"> или более чем на 70%.</w:t>
      </w:r>
      <w:r w:rsidR="00AF64C6">
        <w:t xml:space="preserve"> </w:t>
      </w:r>
    </w:p>
    <w:p w:rsidR="00AF64C6" w:rsidRDefault="00AF64C6" w:rsidP="00AF64C6">
      <w:pPr>
        <w:spacing w:line="360" w:lineRule="auto"/>
        <w:ind w:firstLine="540"/>
        <w:jc w:val="both"/>
      </w:pPr>
      <w:r>
        <w:t xml:space="preserve">В структуре актива баланса на начало и конец года </w:t>
      </w:r>
      <w:r w:rsidR="00D24D05">
        <w:t xml:space="preserve">наибольший </w:t>
      </w:r>
      <w:r>
        <w:t>удельный вес</w:t>
      </w:r>
      <w:r w:rsidR="00D24D05">
        <w:t xml:space="preserve"> занимают</w:t>
      </w:r>
      <w:r>
        <w:t xml:space="preserve"> внеоборотн</w:t>
      </w:r>
      <w:r w:rsidR="00D24D05">
        <w:t>ые</w:t>
      </w:r>
      <w:r>
        <w:t xml:space="preserve"> актив</w:t>
      </w:r>
      <w:r w:rsidR="00D24D05">
        <w:t>ы</w:t>
      </w:r>
      <w:r>
        <w:t xml:space="preserve">. Удельный вес внеоборотных активов </w:t>
      </w:r>
      <w:r w:rsidR="00D24D05">
        <w:t>снизился</w:t>
      </w:r>
      <w:r>
        <w:t xml:space="preserve"> на </w:t>
      </w:r>
      <w:r w:rsidR="00D24D05">
        <w:t>5,8</w:t>
      </w:r>
      <w:r>
        <w:t xml:space="preserve">% и на конец года составил </w:t>
      </w:r>
      <w:r w:rsidR="00D24D05">
        <w:t>61,6</w:t>
      </w:r>
      <w:r>
        <w:t xml:space="preserve">%. Соответственно удельный вес оборотных активов </w:t>
      </w:r>
      <w:r w:rsidR="00D24D05">
        <w:t>увеличился</w:t>
      </w:r>
      <w:r>
        <w:t xml:space="preserve"> на ту же величину и н</w:t>
      </w:r>
      <w:r w:rsidR="00D24D05">
        <w:t>а конец года составил только 38,4</w:t>
      </w:r>
      <w:r>
        <w:t xml:space="preserve">%. </w:t>
      </w:r>
    </w:p>
    <w:p w:rsidR="009337A0" w:rsidRDefault="00AF64C6" w:rsidP="00E01E09">
      <w:pPr>
        <w:spacing w:line="360" w:lineRule="auto"/>
        <w:ind w:firstLine="567"/>
        <w:jc w:val="both"/>
      </w:pPr>
      <w:r>
        <w:t xml:space="preserve">Так как данное предприятие относится к сфере </w:t>
      </w:r>
      <w:r w:rsidR="00AD27B4">
        <w:t>коммунальных услуг, очевидно отрицательным</w:t>
      </w:r>
      <w:r>
        <w:t xml:space="preserve"> является тот факт, что удельный вес внеоборотных активов превышает удельный вес оборотных акт</w:t>
      </w:r>
      <w:r w:rsidR="00AD27B4">
        <w:t>ивов на начало и конец периодов, что характерно для предприятий промышленности.</w:t>
      </w:r>
    </w:p>
    <w:p w:rsidR="009337A0" w:rsidRDefault="009337A0" w:rsidP="00E01E09">
      <w:pPr>
        <w:spacing w:line="360" w:lineRule="auto"/>
        <w:ind w:firstLine="567"/>
        <w:jc w:val="both"/>
      </w:pPr>
      <w:r w:rsidRPr="009337A0">
        <w:t xml:space="preserve"> Проанализировав имущество</w:t>
      </w:r>
      <w:r w:rsidR="00A3498A">
        <w:t xml:space="preserve"> необходимо сделать анализ</w:t>
      </w:r>
      <w:r w:rsidRPr="009337A0">
        <w:t xml:space="preserve"> источники его формирования.</w:t>
      </w:r>
    </w:p>
    <w:p w:rsidR="005712F2" w:rsidRDefault="005712F2" w:rsidP="00E01E09">
      <w:pPr>
        <w:spacing w:line="360" w:lineRule="auto"/>
        <w:ind w:firstLine="567"/>
        <w:jc w:val="both"/>
      </w:pPr>
    </w:p>
    <w:p w:rsidR="005712F2" w:rsidRDefault="005712F2" w:rsidP="00E01E09">
      <w:pPr>
        <w:spacing w:line="360" w:lineRule="auto"/>
        <w:ind w:firstLine="567"/>
        <w:jc w:val="both"/>
      </w:pPr>
    </w:p>
    <w:p w:rsidR="005712F2" w:rsidRDefault="005712F2" w:rsidP="00E01E09">
      <w:pPr>
        <w:spacing w:line="360" w:lineRule="auto"/>
        <w:ind w:firstLine="567"/>
        <w:jc w:val="both"/>
      </w:pPr>
    </w:p>
    <w:p w:rsidR="005712F2" w:rsidRDefault="005712F2" w:rsidP="00E01E09">
      <w:pPr>
        <w:spacing w:line="360" w:lineRule="auto"/>
        <w:ind w:firstLine="567"/>
        <w:jc w:val="both"/>
      </w:pPr>
    </w:p>
    <w:p w:rsidR="005712F2" w:rsidRDefault="005712F2" w:rsidP="00E01E09">
      <w:pPr>
        <w:spacing w:line="360" w:lineRule="auto"/>
        <w:ind w:firstLine="567"/>
        <w:jc w:val="both"/>
      </w:pPr>
    </w:p>
    <w:p w:rsidR="005712F2" w:rsidRDefault="005712F2" w:rsidP="00E01E09">
      <w:pPr>
        <w:spacing w:line="360" w:lineRule="auto"/>
        <w:ind w:firstLine="567"/>
        <w:jc w:val="both"/>
      </w:pPr>
    </w:p>
    <w:p w:rsidR="005712F2" w:rsidRDefault="005712F2" w:rsidP="00E01E09">
      <w:pPr>
        <w:spacing w:line="360" w:lineRule="auto"/>
        <w:ind w:firstLine="567"/>
        <w:jc w:val="both"/>
      </w:pPr>
    </w:p>
    <w:p w:rsidR="005712F2" w:rsidRDefault="005712F2" w:rsidP="00E01E09">
      <w:pPr>
        <w:spacing w:line="360" w:lineRule="auto"/>
        <w:ind w:firstLine="567"/>
        <w:jc w:val="both"/>
      </w:pPr>
    </w:p>
    <w:p w:rsidR="005712F2" w:rsidRDefault="005712F2" w:rsidP="00E01E09">
      <w:pPr>
        <w:spacing w:line="360" w:lineRule="auto"/>
        <w:ind w:firstLine="567"/>
        <w:jc w:val="both"/>
      </w:pPr>
    </w:p>
    <w:p w:rsidR="005712F2" w:rsidRDefault="005712F2" w:rsidP="00E01E09">
      <w:pPr>
        <w:spacing w:line="360" w:lineRule="auto"/>
        <w:ind w:firstLine="567"/>
        <w:jc w:val="both"/>
      </w:pPr>
    </w:p>
    <w:p w:rsidR="005712F2" w:rsidRDefault="005712F2" w:rsidP="00E01E09">
      <w:pPr>
        <w:spacing w:line="360" w:lineRule="auto"/>
        <w:ind w:firstLine="567"/>
        <w:jc w:val="both"/>
      </w:pPr>
    </w:p>
    <w:p w:rsidR="005712F2" w:rsidRDefault="005712F2" w:rsidP="009A59FC">
      <w:pPr>
        <w:spacing w:line="360" w:lineRule="auto"/>
        <w:jc w:val="both"/>
      </w:pPr>
    </w:p>
    <w:p w:rsidR="005712F2" w:rsidRDefault="005712F2" w:rsidP="00E01E09">
      <w:pPr>
        <w:spacing w:line="360" w:lineRule="auto"/>
        <w:ind w:firstLine="567"/>
        <w:jc w:val="both"/>
      </w:pPr>
    </w:p>
    <w:p w:rsidR="00EA34F4" w:rsidRDefault="008C03AF" w:rsidP="001F33B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EA34F4" w:rsidRPr="00F8587C">
        <w:rPr>
          <w:sz w:val="28"/>
          <w:szCs w:val="28"/>
        </w:rPr>
        <w:t xml:space="preserve">1.2. </w:t>
      </w:r>
      <w:r w:rsidR="001F33BC">
        <w:rPr>
          <w:sz w:val="28"/>
          <w:szCs w:val="28"/>
        </w:rPr>
        <w:t>А</w:t>
      </w:r>
      <w:r w:rsidR="00EA34F4" w:rsidRPr="00F8587C">
        <w:rPr>
          <w:sz w:val="28"/>
          <w:szCs w:val="28"/>
        </w:rPr>
        <w:t>нализ источников имущества</w:t>
      </w:r>
    </w:p>
    <w:p w:rsidR="00814903" w:rsidRPr="00814903" w:rsidRDefault="00814903" w:rsidP="00814903">
      <w:pPr>
        <w:spacing w:line="360" w:lineRule="auto"/>
        <w:ind w:firstLine="360"/>
        <w:jc w:val="both"/>
      </w:pPr>
      <w:r>
        <w:t xml:space="preserve">Если в активе баланса отражаются средства предприятия, то в пассиве – источники их образования. </w:t>
      </w:r>
      <w:r w:rsidRPr="00814903">
        <w:t xml:space="preserve"> </w:t>
      </w:r>
      <w:r>
        <w:t>Структура пассива баланса приведена в таблице 3.</w:t>
      </w:r>
    </w:p>
    <w:p w:rsidR="00E01E09" w:rsidRDefault="00E01E09" w:rsidP="00E01E09">
      <w:pPr>
        <w:spacing w:line="360" w:lineRule="auto"/>
        <w:jc w:val="right"/>
      </w:pPr>
      <w:r w:rsidRPr="00E01E09">
        <w:t>Таблица 3</w:t>
      </w:r>
      <w:r>
        <w:t xml:space="preserve"> </w:t>
      </w:r>
    </w:p>
    <w:p w:rsidR="00E01E09" w:rsidRPr="00E01E09" w:rsidRDefault="00E01E09" w:rsidP="00E01E09">
      <w:pPr>
        <w:spacing w:line="360" w:lineRule="auto"/>
        <w:jc w:val="center"/>
      </w:pPr>
      <w:r>
        <w:t>Анализ источников имущества</w:t>
      </w:r>
    </w:p>
    <w:tbl>
      <w:tblPr>
        <w:tblW w:w="10140" w:type="dxa"/>
        <w:jc w:val="center"/>
        <w:tblLook w:val="0000" w:firstRow="0" w:lastRow="0" w:firstColumn="0" w:lastColumn="0" w:noHBand="0" w:noVBand="0"/>
      </w:tblPr>
      <w:tblGrid>
        <w:gridCol w:w="2097"/>
        <w:gridCol w:w="1158"/>
        <w:gridCol w:w="1080"/>
        <w:gridCol w:w="801"/>
        <w:gridCol w:w="766"/>
        <w:gridCol w:w="1062"/>
        <w:gridCol w:w="1062"/>
        <w:gridCol w:w="996"/>
        <w:gridCol w:w="1118"/>
      </w:tblGrid>
      <w:tr w:rsidR="00F93802" w:rsidRPr="00F93802">
        <w:trPr>
          <w:trHeight w:val="255"/>
          <w:jc w:val="center"/>
        </w:trPr>
        <w:tc>
          <w:tcPr>
            <w:tcW w:w="20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Статьи баланса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Абсолютная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величина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Относительная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величина</w:t>
            </w:r>
          </w:p>
        </w:tc>
        <w:tc>
          <w:tcPr>
            <w:tcW w:w="42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Изменения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</w:p>
        </w:tc>
      </w:tr>
      <w:tr w:rsidR="00F93802" w:rsidRPr="00F93802">
        <w:trPr>
          <w:trHeight w:val="655"/>
          <w:jc w:val="center"/>
        </w:trPr>
        <w:tc>
          <w:tcPr>
            <w:tcW w:w="20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на начало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на конец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года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на начало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года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на конец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года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Абсолют.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вели</w:t>
            </w:r>
            <w:r w:rsidR="008B454B">
              <w:rPr>
                <w:sz w:val="20"/>
                <w:szCs w:val="20"/>
              </w:rPr>
              <w:t>ч</w:t>
            </w:r>
            <w:r w:rsidRPr="00F93802">
              <w:rPr>
                <w:sz w:val="20"/>
                <w:szCs w:val="20"/>
              </w:rPr>
              <w:t>ины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Относит.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вели</w:t>
            </w:r>
            <w:r w:rsidR="008B454B">
              <w:rPr>
                <w:sz w:val="20"/>
                <w:szCs w:val="20"/>
              </w:rPr>
              <w:t>ч</w:t>
            </w:r>
            <w:r w:rsidRPr="00F93802">
              <w:rPr>
                <w:sz w:val="20"/>
                <w:szCs w:val="20"/>
              </w:rPr>
              <w:t>ины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Темп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прироста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В % к изм.</w:t>
            </w:r>
          </w:p>
          <w:p w:rsidR="00F93802" w:rsidRPr="00F93802" w:rsidRDefault="00F93802" w:rsidP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ВБ</w:t>
            </w:r>
          </w:p>
        </w:tc>
      </w:tr>
      <w:tr w:rsidR="00F93802" w:rsidRPr="00F93802">
        <w:trPr>
          <w:trHeight w:val="270"/>
          <w:jc w:val="center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02" w:rsidRPr="00F93802" w:rsidRDefault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02" w:rsidRPr="00F93802" w:rsidRDefault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02" w:rsidRPr="00F93802" w:rsidRDefault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02" w:rsidRPr="00F93802" w:rsidRDefault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02" w:rsidRPr="00F93802" w:rsidRDefault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02" w:rsidRPr="00F93802" w:rsidRDefault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02" w:rsidRPr="00F93802" w:rsidRDefault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02" w:rsidRPr="00F93802" w:rsidRDefault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02" w:rsidRPr="00F93802" w:rsidRDefault="00F93802">
            <w:pPr>
              <w:jc w:val="center"/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9</w:t>
            </w:r>
          </w:p>
        </w:tc>
      </w:tr>
      <w:tr w:rsidR="00D13E0E" w:rsidRPr="00F93802">
        <w:trPr>
          <w:trHeight w:val="45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Источники имущества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415382,00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415382,00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67,26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67,52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 w:rsidP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 </w:t>
            </w:r>
          </w:p>
          <w:p w:rsidR="00D13E0E" w:rsidRPr="00F93802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</w:tr>
      <w:tr w:rsidR="00A3498A" w:rsidRPr="00F93802">
        <w:trPr>
          <w:trHeight w:val="45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3.Собственный капитал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D13E0E">
            <w:pPr>
              <w:jc w:val="center"/>
              <w:rPr>
                <w:sz w:val="20"/>
                <w:szCs w:val="20"/>
              </w:rPr>
            </w:pPr>
          </w:p>
        </w:tc>
      </w:tr>
      <w:tr w:rsidR="00A3498A" w:rsidRPr="00F93802">
        <w:trPr>
          <w:trHeight w:val="25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3.1.Уставный капитал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</w:p>
        </w:tc>
      </w:tr>
      <w:tr w:rsidR="00A3498A" w:rsidRPr="00F93802">
        <w:trPr>
          <w:trHeight w:val="45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3.2.Добавочный капитал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A3498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A3498A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98A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</w:tr>
      <w:tr w:rsidR="00A3498A" w:rsidRPr="00F93802">
        <w:trPr>
          <w:trHeight w:val="67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F93802" w:rsidRDefault="00A3498A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3.3.Специальные фонды и целевое финансирование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98A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498A" w:rsidRPr="00A3498A" w:rsidRDefault="00A3498A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</w:tr>
      <w:tr w:rsidR="00D13E0E" w:rsidRPr="00F93802">
        <w:trPr>
          <w:trHeight w:val="46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3.4.Нераспределенная прибыль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-32753,00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-32753,00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98A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1391,97</w:t>
            </w:r>
          </w:p>
        </w:tc>
      </w:tr>
      <w:tr w:rsidR="00D13E0E" w:rsidRPr="00F93802">
        <w:trPr>
          <w:trHeight w:val="270"/>
          <w:jc w:val="center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Итого по разделу 3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415382,00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382629,00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-32753,00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-7,89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1391,97</w:t>
            </w:r>
          </w:p>
        </w:tc>
      </w:tr>
      <w:tr w:rsidR="00D13E0E" w:rsidRPr="00F93802">
        <w:trPr>
          <w:trHeight w:val="25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4.Заемный капитал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19824,00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19824,00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0,00</w:t>
            </w:r>
          </w:p>
        </w:tc>
      </w:tr>
      <w:tr w:rsidR="00D13E0E" w:rsidRPr="00F93802">
        <w:trPr>
          <w:trHeight w:val="45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4.1.Долгосрочные пассивы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</w:tr>
      <w:tr w:rsidR="00D13E0E" w:rsidRPr="00F93802">
        <w:trPr>
          <w:trHeight w:val="45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5.Краткосрочные пассивы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3668,00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3668,00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98A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-155,89</w:t>
            </w:r>
          </w:p>
        </w:tc>
      </w:tr>
      <w:tr w:rsidR="00D13E0E" w:rsidRPr="00F93802">
        <w:trPr>
          <w:trHeight w:val="450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5.1.Краткосрочные заемные средства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</w:p>
        </w:tc>
      </w:tr>
      <w:tr w:rsidR="00D13E0E" w:rsidRPr="00F93802">
        <w:trPr>
          <w:trHeight w:val="25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5.2.</w:t>
            </w:r>
            <w:r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171258,00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209063,00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37805,00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22,07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-1606,67</w:t>
            </w:r>
          </w:p>
        </w:tc>
      </w:tr>
      <w:tr w:rsidR="00D13E0E" w:rsidRPr="00F93802">
        <w:trPr>
          <w:trHeight w:val="25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5.3.Прочие пассивы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11073,00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-11073,00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-100,00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 w:rsidP="00FC1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470,59</w:t>
            </w:r>
          </w:p>
        </w:tc>
      </w:tr>
      <w:tr w:rsidR="00D13E0E" w:rsidRPr="00F93802">
        <w:trPr>
          <w:trHeight w:val="46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Краткосрочные пассивы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3668,00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3668,00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-155,89</w:t>
            </w:r>
          </w:p>
        </w:tc>
      </w:tr>
      <w:tr w:rsidR="00D13E0E" w:rsidRPr="00F93802">
        <w:trPr>
          <w:trHeight w:val="270"/>
          <w:jc w:val="center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Итого по разделу 5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182331,00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212731,00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34,58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30400,00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16,67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-1291,97</w:t>
            </w:r>
          </w:p>
        </w:tc>
      </w:tr>
      <w:tr w:rsidR="00D13E0E" w:rsidRPr="00F93802">
        <w:trPr>
          <w:trHeight w:val="46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Всего заемных средств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202155,00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232555,00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30400,00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15,04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-1291,97</w:t>
            </w:r>
          </w:p>
        </w:tc>
      </w:tr>
      <w:tr w:rsidR="00D13E0E" w:rsidRPr="00F93802">
        <w:trPr>
          <w:trHeight w:val="270"/>
          <w:jc w:val="center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Итог баланса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617537,00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615184,00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-2353,00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-0,38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13E0E" w:rsidRPr="00F93802">
        <w:trPr>
          <w:trHeight w:val="525"/>
          <w:jc w:val="center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F93802" w:rsidRDefault="00D13E0E" w:rsidP="008B454B">
            <w:pPr>
              <w:rPr>
                <w:sz w:val="20"/>
                <w:szCs w:val="20"/>
              </w:rPr>
            </w:pPr>
            <w:r w:rsidRPr="00F93802">
              <w:rPr>
                <w:sz w:val="20"/>
                <w:szCs w:val="20"/>
              </w:rPr>
              <w:t>Величина собственных средств в обороте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-1370,00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3862,00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5232,00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3E0E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 w:rsidRPr="00A3498A">
              <w:rPr>
                <w:sz w:val="20"/>
                <w:szCs w:val="20"/>
              </w:rPr>
              <w:t>-381,90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E0E" w:rsidRPr="00A3498A" w:rsidRDefault="00D13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-222,35</w:t>
            </w:r>
          </w:p>
        </w:tc>
      </w:tr>
    </w:tbl>
    <w:p w:rsidR="001F33BC" w:rsidRDefault="001F33BC" w:rsidP="001F33BC">
      <w:pPr>
        <w:spacing w:line="360" w:lineRule="auto"/>
        <w:jc w:val="center"/>
        <w:rPr>
          <w:sz w:val="28"/>
          <w:szCs w:val="28"/>
        </w:rPr>
      </w:pPr>
    </w:p>
    <w:p w:rsidR="009337A0" w:rsidRDefault="009337A0" w:rsidP="009337A0">
      <w:pPr>
        <w:spacing w:line="360" w:lineRule="auto"/>
        <w:ind w:firstLine="540"/>
        <w:jc w:val="both"/>
      </w:pPr>
      <w:r>
        <w:t>Источники имущества предприятия делятся на собственные и заемные. На да</w:t>
      </w:r>
      <w:r w:rsidR="004032CB">
        <w:t xml:space="preserve">нном предприятии наблюдается уменьшение собственного капитала на 32 753 тыс. руб. </w:t>
      </w:r>
      <w:r w:rsidR="002C64F0">
        <w:t>Это</w:t>
      </w:r>
      <w:r>
        <w:t xml:space="preserve"> происходит за счет </w:t>
      </w:r>
      <w:r w:rsidR="004032CB">
        <w:t>появления нераспределенной прибыли</w:t>
      </w:r>
      <w:r>
        <w:t>.</w:t>
      </w:r>
    </w:p>
    <w:p w:rsidR="007452A8" w:rsidRDefault="009337A0" w:rsidP="009337A0">
      <w:pPr>
        <w:spacing w:line="360" w:lineRule="auto"/>
        <w:ind w:firstLine="540"/>
        <w:jc w:val="both"/>
      </w:pPr>
      <w:r>
        <w:t>Заемны</w:t>
      </w:r>
      <w:r w:rsidR="00A03275">
        <w:t xml:space="preserve">е средства </w:t>
      </w:r>
      <w:r>
        <w:t xml:space="preserve">данного предприятия </w:t>
      </w:r>
      <w:r w:rsidR="00A03275">
        <w:t>увеличились на 30 400 тыс. руб.</w:t>
      </w:r>
      <w:r w:rsidR="007452A8">
        <w:t xml:space="preserve"> Долгосрочные пассивы не изменились. </w:t>
      </w:r>
      <w:r>
        <w:t xml:space="preserve">Практически вся сумма заемного капитала представлена кредиторской задолженностью. Необходимо отметить тот </w:t>
      </w:r>
      <w:r w:rsidR="007452A8">
        <w:t>положительный</w:t>
      </w:r>
      <w:r>
        <w:t xml:space="preserve"> факт, что кредиторская задолженность на ко</w:t>
      </w:r>
      <w:r w:rsidR="007452A8">
        <w:t>нец периода увеличилась на 37 805 тыс. руб.</w:t>
      </w:r>
      <w:r>
        <w:t xml:space="preserve"> </w:t>
      </w:r>
    </w:p>
    <w:p w:rsidR="009337A0" w:rsidRDefault="009337A0" w:rsidP="009337A0">
      <w:pPr>
        <w:spacing w:line="360" w:lineRule="auto"/>
        <w:ind w:firstLine="540"/>
        <w:jc w:val="both"/>
      </w:pPr>
      <w:r>
        <w:t>В структуре источников имущества наибольший удельный вес принадлежит собственному капиталу. К концу года удельный вес собственного капитала уменьшился на 0,</w:t>
      </w:r>
      <w:r w:rsidR="00997EDA">
        <w:t>26</w:t>
      </w:r>
      <w:r>
        <w:t xml:space="preserve">% и составил </w:t>
      </w:r>
      <w:r w:rsidR="00997EDA">
        <w:t>67,52</w:t>
      </w:r>
      <w:r>
        <w:t xml:space="preserve">%. Так как удельный вес собственного капитала превышает удельный вес заемного капитала, структуру пассива баланса следует признать удовлетворительной, а предприятие финансово независимым от заемных источников финансирования. </w:t>
      </w:r>
    </w:p>
    <w:p w:rsidR="009337A0" w:rsidRDefault="009337A0" w:rsidP="009337A0">
      <w:pPr>
        <w:spacing w:line="360" w:lineRule="auto"/>
        <w:ind w:firstLine="540"/>
        <w:jc w:val="both"/>
      </w:pPr>
      <w:r>
        <w:t xml:space="preserve">На данном предприятии величина собственных средств в обороте на начало года составляет </w:t>
      </w:r>
      <w:r w:rsidR="00997EDA">
        <w:t>-1370,0 тыс. руб., а</w:t>
      </w:r>
      <w:r>
        <w:t xml:space="preserve"> к концу года </w:t>
      </w:r>
      <w:r w:rsidR="00997EDA">
        <w:t>3862,0</w:t>
      </w:r>
      <w:r>
        <w:t xml:space="preserve"> тыс. руб., что </w:t>
      </w:r>
      <w:r w:rsidR="00997EDA">
        <w:t>положительно</w:t>
      </w:r>
      <w:r>
        <w:t xml:space="preserve"> характеризует деятельность предприятия.</w:t>
      </w:r>
    </w:p>
    <w:p w:rsidR="005712F2" w:rsidRDefault="005712F2" w:rsidP="001F33BC">
      <w:pPr>
        <w:spacing w:line="360" w:lineRule="auto"/>
        <w:jc w:val="center"/>
        <w:rPr>
          <w:sz w:val="28"/>
          <w:szCs w:val="28"/>
        </w:rPr>
      </w:pPr>
    </w:p>
    <w:p w:rsidR="00EA34F4" w:rsidRDefault="005712F2" w:rsidP="005712F2">
      <w:pPr>
        <w:spacing w:line="360" w:lineRule="auto"/>
        <w:jc w:val="center"/>
        <w:rPr>
          <w:sz w:val="28"/>
          <w:szCs w:val="28"/>
        </w:rPr>
      </w:pPr>
      <w:r w:rsidRPr="005712F2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="00EA34F4" w:rsidRPr="00F8587C">
        <w:rPr>
          <w:sz w:val="28"/>
          <w:szCs w:val="28"/>
        </w:rPr>
        <w:t>Анализ финансовой устойчивости</w:t>
      </w:r>
    </w:p>
    <w:p w:rsidR="005712F2" w:rsidRPr="00F8587C" w:rsidRDefault="005712F2" w:rsidP="005712F2">
      <w:pPr>
        <w:spacing w:line="360" w:lineRule="auto"/>
        <w:jc w:val="center"/>
        <w:rPr>
          <w:sz w:val="28"/>
          <w:szCs w:val="28"/>
        </w:rPr>
      </w:pP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Общая характеристика финансовой устойчивости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Залогом выживаемости и основой стабильности предприятия служит его финансовая устойчивость. На устойчивость предприятия оказывают влияние различные факторы:</w:t>
      </w:r>
    </w:p>
    <w:p w:rsidR="00EA34F4" w:rsidRPr="00F8587C" w:rsidRDefault="00EA34F4" w:rsidP="00135C31">
      <w:pPr>
        <w:numPr>
          <w:ilvl w:val="0"/>
          <w:numId w:val="6"/>
        </w:numPr>
        <w:spacing w:line="360" w:lineRule="auto"/>
        <w:jc w:val="both"/>
      </w:pPr>
      <w:r w:rsidRPr="00F8587C">
        <w:t>положение предприятия на товарном рынке;</w:t>
      </w:r>
    </w:p>
    <w:p w:rsidR="00EA34F4" w:rsidRPr="00F8587C" w:rsidRDefault="00EA34F4" w:rsidP="00135C31">
      <w:pPr>
        <w:numPr>
          <w:ilvl w:val="0"/>
          <w:numId w:val="6"/>
        </w:numPr>
        <w:spacing w:line="360" w:lineRule="auto"/>
        <w:jc w:val="both"/>
      </w:pPr>
      <w:r w:rsidRPr="00F8587C">
        <w:t>производство и выпуск дешевой и пользующейся спросом продукцией;</w:t>
      </w:r>
    </w:p>
    <w:p w:rsidR="00EA34F4" w:rsidRPr="00F8587C" w:rsidRDefault="00EA34F4" w:rsidP="00135C31">
      <w:pPr>
        <w:numPr>
          <w:ilvl w:val="0"/>
          <w:numId w:val="6"/>
        </w:numPr>
        <w:spacing w:line="360" w:lineRule="auto"/>
        <w:jc w:val="both"/>
      </w:pPr>
      <w:r w:rsidRPr="00F8587C">
        <w:t>потенциал предприятия в деловом сотрудничестве;</w:t>
      </w:r>
    </w:p>
    <w:p w:rsidR="00EA34F4" w:rsidRPr="00F8587C" w:rsidRDefault="00EA34F4" w:rsidP="00135C31">
      <w:pPr>
        <w:numPr>
          <w:ilvl w:val="0"/>
          <w:numId w:val="6"/>
        </w:numPr>
        <w:spacing w:line="360" w:lineRule="auto"/>
        <w:jc w:val="both"/>
      </w:pPr>
      <w:r w:rsidRPr="00F8587C">
        <w:t>степень зависимости предприятия от внешних кредитов и инвесторов;</w:t>
      </w:r>
    </w:p>
    <w:p w:rsidR="00EA34F4" w:rsidRPr="00F8587C" w:rsidRDefault="00EA34F4" w:rsidP="00135C31">
      <w:pPr>
        <w:numPr>
          <w:ilvl w:val="0"/>
          <w:numId w:val="6"/>
        </w:numPr>
        <w:spacing w:line="360" w:lineRule="auto"/>
        <w:jc w:val="both"/>
      </w:pPr>
      <w:r w:rsidRPr="00F8587C">
        <w:t>наличие неплатежеспособных дебиторов;</w:t>
      </w:r>
    </w:p>
    <w:p w:rsidR="00EA34F4" w:rsidRPr="00F8587C" w:rsidRDefault="00EA34F4" w:rsidP="00135C31">
      <w:pPr>
        <w:numPr>
          <w:ilvl w:val="0"/>
          <w:numId w:val="6"/>
        </w:numPr>
        <w:spacing w:line="360" w:lineRule="auto"/>
        <w:jc w:val="both"/>
      </w:pPr>
      <w:r w:rsidRPr="00F8587C">
        <w:t>эффективность хозяйственных и финансовых операций.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 xml:space="preserve">Такое многообразие факторов подразделяет и саму устойчивость по видам. Так применительно к предприятию устойчивость может быть внутренней, внешней, общей (ценовой), финансовой. 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 xml:space="preserve">Внутренняя устойчивость – это такое обще финансовое состояние предприятия, при котором обеспечивается стабильно высокий результат его функционирования. 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В основе достижения внутренней устойчивости предприятия лежит принцип активного реагирования на изменение внутренних и внешних факторов.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Внешняя устойчивость обусловлена стабильностью экономической среды, в рамках которой осуществляется его деятельность. Она достигается соответствующей системой управления рыночной экономикой в масштабах всей страны.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 xml:space="preserve">Общая устойчивость – это такое движение денежных потоков, которое обеспечивает постоянное превышение поступления средств (доходов) над их расходованием (затратами). 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 xml:space="preserve">Финансовая устойчивость является отражением стабильного превышения доходов над расходами, обеспечивает свободное маневрирование денежными средствами предприятия, и путем эффективного их использования способствует бесперебойному процессу производства и реализации продукции. Финансовая устойчивость формируется в процессе всей производственно-финансовой деятельности и она является главным компонентом общей устойчивости предприятия. </w:t>
      </w:r>
    </w:p>
    <w:p w:rsidR="00EA34F4" w:rsidRDefault="00EA34F4" w:rsidP="001148F0">
      <w:pPr>
        <w:spacing w:line="360" w:lineRule="auto"/>
        <w:ind w:firstLine="360"/>
        <w:jc w:val="both"/>
      </w:pPr>
      <w:r w:rsidRPr="00F8587C">
        <w:t>Обобщающим показателем финансовой устойчивости является излишек или недостаток источников средств для формирования запасов и затрат, который определяется виде разницы величины источников средств и величины запасов и затрат.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Общая величина запасов и затрат</w:t>
      </w:r>
      <w:r w:rsidR="00AE52A0">
        <w:t xml:space="preserve"> вычисляется по формуле:</w:t>
      </w:r>
    </w:p>
    <w:p w:rsidR="005D7AA8" w:rsidRDefault="00EA34F4" w:rsidP="001148F0">
      <w:pPr>
        <w:spacing w:line="360" w:lineRule="auto"/>
        <w:ind w:firstLine="360"/>
        <w:jc w:val="center"/>
      </w:pPr>
      <w:r w:rsidRPr="00F8587C">
        <w:t xml:space="preserve"> ЗЗ  = стр. 210 + стр. 220</w:t>
      </w:r>
      <w:r w:rsidR="005D7AA8">
        <w:t xml:space="preserve">, </w:t>
      </w:r>
      <w:r w:rsidR="00BD2A61">
        <w:t xml:space="preserve">   (1)</w:t>
      </w:r>
    </w:p>
    <w:p w:rsidR="00EA34F4" w:rsidRPr="00F8587C" w:rsidRDefault="005D7AA8" w:rsidP="005D7AA8">
      <w:pPr>
        <w:spacing w:line="360" w:lineRule="auto"/>
        <w:ind w:firstLine="360"/>
      </w:pPr>
      <w:r>
        <w:t>где ЗЗ – общая величина запасов и затрат.</w:t>
      </w:r>
      <w:r w:rsidR="00EA34F4" w:rsidRPr="00F8587C">
        <w:t xml:space="preserve"> </w:t>
      </w:r>
      <w:r w:rsidR="00AE52A0">
        <w:t xml:space="preserve">               </w:t>
      </w:r>
    </w:p>
    <w:p w:rsidR="00EA34F4" w:rsidRDefault="00EA34F4" w:rsidP="001148F0">
      <w:pPr>
        <w:spacing w:line="360" w:lineRule="auto"/>
        <w:ind w:firstLine="360"/>
        <w:jc w:val="both"/>
      </w:pPr>
      <w:r w:rsidRPr="00F8587C">
        <w:t>Для характеристики источников формирования запасов и затрат используется несколько показателей, которые отражают различные виды источников:</w:t>
      </w:r>
    </w:p>
    <w:p w:rsidR="00EA34F4" w:rsidRPr="00F8587C" w:rsidRDefault="00EA34F4" w:rsidP="00135C31">
      <w:pPr>
        <w:numPr>
          <w:ilvl w:val="0"/>
          <w:numId w:val="7"/>
        </w:numPr>
        <w:spacing w:line="360" w:lineRule="auto"/>
        <w:jc w:val="both"/>
      </w:pPr>
      <w:r w:rsidRPr="00F8587C">
        <w:t>Наличие собственных оборотных средств</w:t>
      </w:r>
      <w:r w:rsidR="00AE52A0">
        <w:t>:</w:t>
      </w:r>
    </w:p>
    <w:p w:rsidR="00AE52A0" w:rsidRDefault="005D7AA8" w:rsidP="00AE52A0">
      <w:pPr>
        <w:spacing w:line="360" w:lineRule="auto"/>
        <w:jc w:val="center"/>
      </w:pPr>
      <w:r>
        <w:t>СОС = стр. 490 – стр. 190,</w:t>
      </w:r>
      <w:r w:rsidR="00BD2A61">
        <w:t xml:space="preserve">     (2)</w:t>
      </w:r>
    </w:p>
    <w:p w:rsidR="005D7AA8" w:rsidRDefault="005D7AA8" w:rsidP="005D7AA8">
      <w:pPr>
        <w:spacing w:line="360" w:lineRule="auto"/>
      </w:pPr>
      <w:r>
        <w:t xml:space="preserve">где СОС - </w:t>
      </w:r>
      <w:r w:rsidRPr="00F8587C">
        <w:t>собственны</w:t>
      </w:r>
      <w:r>
        <w:t>е</w:t>
      </w:r>
      <w:r w:rsidRPr="00F8587C">
        <w:t xml:space="preserve"> оборотны</w:t>
      </w:r>
      <w:r>
        <w:t>е</w:t>
      </w:r>
      <w:r w:rsidRPr="00F8587C">
        <w:t xml:space="preserve"> средств</w:t>
      </w:r>
      <w:r>
        <w:t>а.</w:t>
      </w:r>
    </w:p>
    <w:p w:rsidR="00EA34F4" w:rsidRPr="00F8587C" w:rsidRDefault="00EA34F4" w:rsidP="00AE52A0">
      <w:pPr>
        <w:spacing w:line="360" w:lineRule="auto"/>
        <w:ind w:firstLine="540"/>
        <w:jc w:val="center"/>
      </w:pPr>
      <w:r w:rsidRPr="00F8587C">
        <w:t xml:space="preserve">Наличие собственных и долгосрочных заемных источников формирования запасов и затрат, или функционирующий капитал </w:t>
      </w:r>
    </w:p>
    <w:p w:rsidR="00EA34F4" w:rsidRDefault="00EA34F4" w:rsidP="001148F0">
      <w:pPr>
        <w:spacing w:line="360" w:lineRule="auto"/>
        <w:ind w:left="720"/>
        <w:jc w:val="center"/>
      </w:pPr>
      <w:r w:rsidRPr="00F8587C">
        <w:t>КФ = стр. 490 + стр. 590 – стр. 190</w:t>
      </w:r>
      <w:r w:rsidR="005D7AA8">
        <w:t>,</w:t>
      </w:r>
      <w:r w:rsidR="00BE154C">
        <w:t xml:space="preserve">  </w:t>
      </w:r>
      <w:r w:rsidR="00BD2A61">
        <w:t xml:space="preserve"> (3)</w:t>
      </w:r>
    </w:p>
    <w:p w:rsidR="005712F2" w:rsidRPr="00F8587C" w:rsidRDefault="005D7AA8" w:rsidP="005D7AA8">
      <w:pPr>
        <w:spacing w:line="360" w:lineRule="auto"/>
        <w:ind w:left="720"/>
      </w:pPr>
      <w:r>
        <w:t xml:space="preserve">где КФ - </w:t>
      </w:r>
      <w:r w:rsidRPr="00F8587C">
        <w:t>функционирующий капитал</w:t>
      </w:r>
      <w:r>
        <w:t>.</w:t>
      </w:r>
    </w:p>
    <w:p w:rsidR="00EA34F4" w:rsidRPr="00F8587C" w:rsidRDefault="00EA34F4" w:rsidP="00135C31">
      <w:pPr>
        <w:numPr>
          <w:ilvl w:val="0"/>
          <w:numId w:val="7"/>
        </w:numPr>
        <w:spacing w:line="360" w:lineRule="auto"/>
        <w:jc w:val="both"/>
      </w:pPr>
      <w:r w:rsidRPr="00F8587C">
        <w:t>Общая величина основных источников формирования запасов и затрат</w:t>
      </w:r>
    </w:p>
    <w:p w:rsidR="005D7AA8" w:rsidRDefault="00EA34F4" w:rsidP="001148F0">
      <w:pPr>
        <w:spacing w:line="360" w:lineRule="auto"/>
        <w:jc w:val="center"/>
      </w:pPr>
      <w:r w:rsidRPr="00F8587C">
        <w:t>ВИ = стр. 490 + стр. 590 + стр. 610 – стр. 190</w:t>
      </w:r>
      <w:r w:rsidR="005D7AA8">
        <w:t>,</w:t>
      </w:r>
      <w:r w:rsidR="00BD2A61">
        <w:t xml:space="preserve">    (4)</w:t>
      </w:r>
    </w:p>
    <w:p w:rsidR="00EA34F4" w:rsidRPr="00F8587C" w:rsidRDefault="005D7AA8" w:rsidP="005D7AA8">
      <w:pPr>
        <w:spacing w:line="360" w:lineRule="auto"/>
      </w:pPr>
      <w:r>
        <w:t>где ВИ –</w:t>
      </w:r>
      <w:r w:rsidRPr="005D7AA8">
        <w:t xml:space="preserve"> </w:t>
      </w:r>
      <w:r>
        <w:t xml:space="preserve">общая </w:t>
      </w:r>
      <w:r w:rsidRPr="00F8587C">
        <w:t>величина основных источников формирования запасов и затрат</w:t>
      </w:r>
      <w:r>
        <w:t xml:space="preserve">. </w:t>
      </w:r>
      <w:r w:rsidR="00BE154C">
        <w:t xml:space="preserve">         </w:t>
      </w:r>
    </w:p>
    <w:p w:rsidR="00EA34F4" w:rsidRDefault="00EA34F4" w:rsidP="001148F0">
      <w:pPr>
        <w:spacing w:line="360" w:lineRule="auto"/>
        <w:ind w:firstLine="360"/>
        <w:jc w:val="both"/>
      </w:pPr>
      <w:r w:rsidRPr="00F8587C">
        <w:t>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формирования:</w:t>
      </w:r>
    </w:p>
    <w:p w:rsidR="00EA34F4" w:rsidRPr="00F8587C" w:rsidRDefault="00EA34F4" w:rsidP="00135C31">
      <w:pPr>
        <w:numPr>
          <w:ilvl w:val="0"/>
          <w:numId w:val="8"/>
        </w:numPr>
        <w:spacing w:line="360" w:lineRule="auto"/>
        <w:jc w:val="both"/>
      </w:pPr>
      <w:r w:rsidRPr="00F8587C">
        <w:t>Излишек или недостаток собственных оборотных средств</w:t>
      </w:r>
    </w:p>
    <w:p w:rsidR="00EA34F4" w:rsidRDefault="00EA34F4" w:rsidP="005D7AA8">
      <w:pPr>
        <w:spacing w:line="360" w:lineRule="auto"/>
        <w:jc w:val="center"/>
      </w:pPr>
      <w:r w:rsidRPr="00F8587C">
        <w:t>Ф</w:t>
      </w:r>
      <w:r w:rsidRPr="00F8587C">
        <w:rPr>
          <w:vertAlign w:val="superscript"/>
        </w:rPr>
        <w:t>с</w:t>
      </w:r>
      <w:r w:rsidRPr="00F8587C">
        <w:t xml:space="preserve"> = СОС – ЗЗ</w:t>
      </w:r>
      <w:r w:rsidR="005D7AA8">
        <w:t>,</w:t>
      </w:r>
      <w:r w:rsidR="005C3EE5">
        <w:t xml:space="preserve">         </w:t>
      </w:r>
      <w:r w:rsidR="00BD2A61">
        <w:t>(5)</w:t>
      </w:r>
    </w:p>
    <w:p w:rsidR="005712F2" w:rsidRPr="005D7AA8" w:rsidRDefault="005D7AA8" w:rsidP="005D7AA8">
      <w:pPr>
        <w:spacing w:line="360" w:lineRule="auto"/>
      </w:pPr>
      <w:r>
        <w:t xml:space="preserve">где </w:t>
      </w:r>
      <w:r w:rsidRPr="00F8587C">
        <w:t>Ф</w:t>
      </w:r>
      <w:r w:rsidRPr="00F8587C">
        <w:rPr>
          <w:vertAlign w:val="superscript"/>
        </w:rPr>
        <w:t>с</w:t>
      </w:r>
      <w:r>
        <w:t xml:space="preserve"> - </w:t>
      </w:r>
      <w:r w:rsidRPr="00F8587C">
        <w:t>собственны</w:t>
      </w:r>
      <w:r>
        <w:t>е</w:t>
      </w:r>
      <w:r w:rsidRPr="00F8587C">
        <w:t xml:space="preserve"> оборотны</w:t>
      </w:r>
      <w:r>
        <w:t>е</w:t>
      </w:r>
      <w:r w:rsidRPr="00F8587C">
        <w:t xml:space="preserve"> средств</w:t>
      </w:r>
      <w:r>
        <w:t>а.</w:t>
      </w:r>
    </w:p>
    <w:p w:rsidR="00EA34F4" w:rsidRPr="00F8587C" w:rsidRDefault="00EA34F4" w:rsidP="00135C31">
      <w:pPr>
        <w:numPr>
          <w:ilvl w:val="0"/>
          <w:numId w:val="8"/>
        </w:numPr>
        <w:spacing w:line="360" w:lineRule="auto"/>
      </w:pPr>
      <w:r w:rsidRPr="00F8587C">
        <w:t>Излишек или недостаток собственных или долгосрочных заемных источников для формирования запасов и затрат</w:t>
      </w:r>
    </w:p>
    <w:p w:rsidR="005712F2" w:rsidRDefault="00EA34F4" w:rsidP="001148F0">
      <w:pPr>
        <w:spacing w:line="360" w:lineRule="auto"/>
        <w:jc w:val="center"/>
      </w:pPr>
      <w:r w:rsidRPr="00F8587C">
        <w:t>Ф</w:t>
      </w:r>
      <w:r w:rsidRPr="00F8587C">
        <w:rPr>
          <w:vertAlign w:val="superscript"/>
        </w:rPr>
        <w:t>т</w:t>
      </w:r>
      <w:r w:rsidRPr="00F8587C">
        <w:t xml:space="preserve"> = КФ – ЗЗ</w:t>
      </w:r>
      <w:r w:rsidR="005C3EE5">
        <w:t xml:space="preserve">      </w:t>
      </w:r>
      <w:r w:rsidR="00BD2A61">
        <w:t>(6)</w:t>
      </w:r>
    </w:p>
    <w:p w:rsidR="00EA34F4" w:rsidRPr="00F8587C" w:rsidRDefault="005D7AA8" w:rsidP="005D7AA8">
      <w:pPr>
        <w:spacing w:line="360" w:lineRule="auto"/>
      </w:pPr>
      <w:r>
        <w:t xml:space="preserve">где </w:t>
      </w:r>
      <w:r w:rsidRPr="00F8587C">
        <w:t>Ф</w:t>
      </w:r>
      <w:r w:rsidRPr="00F8587C">
        <w:rPr>
          <w:vertAlign w:val="superscript"/>
        </w:rPr>
        <w:t>т</w:t>
      </w:r>
      <w:r>
        <w:t xml:space="preserve"> - </w:t>
      </w:r>
      <w:r w:rsidRPr="00F8587C">
        <w:t>собственных или долгосрочных заемных источников для формирования запасов и затрат</w:t>
      </w:r>
      <w:r>
        <w:t>.</w:t>
      </w:r>
      <w:r w:rsidR="005C3EE5">
        <w:t xml:space="preserve">      </w:t>
      </w:r>
    </w:p>
    <w:p w:rsidR="00EA34F4" w:rsidRPr="00F8587C" w:rsidRDefault="00EA34F4" w:rsidP="00135C31">
      <w:pPr>
        <w:numPr>
          <w:ilvl w:val="0"/>
          <w:numId w:val="8"/>
        </w:numPr>
        <w:spacing w:line="360" w:lineRule="auto"/>
        <w:jc w:val="both"/>
      </w:pPr>
      <w:r w:rsidRPr="00F8587C">
        <w:t>Излишек или недостаток общей величины основных источников для формирования запасов и затрат</w:t>
      </w:r>
    </w:p>
    <w:p w:rsidR="00EA34F4" w:rsidRDefault="00EA34F4" w:rsidP="001148F0">
      <w:pPr>
        <w:spacing w:line="360" w:lineRule="auto"/>
        <w:jc w:val="center"/>
      </w:pPr>
      <w:r w:rsidRPr="00F8587C">
        <w:t>Ф</w:t>
      </w:r>
      <w:r w:rsidRPr="00F8587C">
        <w:rPr>
          <w:vertAlign w:val="superscript"/>
        </w:rPr>
        <w:t>о</w:t>
      </w:r>
      <w:r w:rsidRPr="00F8587C">
        <w:t xml:space="preserve"> = ВИ – ЗЗ</w:t>
      </w:r>
      <w:r w:rsidR="005C3EE5">
        <w:t xml:space="preserve">             </w:t>
      </w:r>
      <w:r w:rsidR="00BD2A61">
        <w:t>(7)</w:t>
      </w:r>
    </w:p>
    <w:p w:rsidR="005712F2" w:rsidRPr="00F8587C" w:rsidRDefault="005D7AA8" w:rsidP="005D7AA8">
      <w:pPr>
        <w:spacing w:line="360" w:lineRule="auto"/>
      </w:pPr>
      <w:r>
        <w:t xml:space="preserve">где </w:t>
      </w:r>
      <w:r w:rsidRPr="00F8587C">
        <w:t>Ф</w:t>
      </w:r>
      <w:r w:rsidRPr="00F8587C">
        <w:rPr>
          <w:vertAlign w:val="superscript"/>
        </w:rPr>
        <w:t>о</w:t>
      </w:r>
      <w:r>
        <w:t xml:space="preserve"> - </w:t>
      </w:r>
      <w:r w:rsidRPr="00F8587C">
        <w:t>общ</w:t>
      </w:r>
      <w:r>
        <w:t>ая</w:t>
      </w:r>
      <w:r w:rsidRPr="00F8587C">
        <w:t xml:space="preserve"> величин</w:t>
      </w:r>
      <w:r>
        <w:t xml:space="preserve">а </w:t>
      </w:r>
      <w:r w:rsidRPr="00F8587C">
        <w:t>основных источников для формирования запасов и затрат</w:t>
      </w:r>
      <w:r>
        <w:t>.</w:t>
      </w:r>
    </w:p>
    <w:p w:rsidR="00EA34F4" w:rsidRPr="00F8587C" w:rsidRDefault="00EA34F4" w:rsidP="001148F0">
      <w:pPr>
        <w:spacing w:line="360" w:lineRule="auto"/>
        <w:ind w:firstLine="360"/>
      </w:pPr>
      <w:r w:rsidRPr="00F8587C">
        <w:t>С помощью последних трех показателей определяется трехкомпонентный показатель типа финансовой устойчивости</w:t>
      </w:r>
      <w:r w:rsidR="007F23A8">
        <w:t xml:space="preserve"> (</w:t>
      </w:r>
      <w:r w:rsidR="007F23A8" w:rsidRPr="00F8587C">
        <w:rPr>
          <w:lang w:val="en-US"/>
        </w:rPr>
        <w:t>S</w:t>
      </w:r>
      <w:r w:rsidR="007F23A8">
        <w:t>)</w:t>
      </w:r>
      <w:r w:rsidRPr="00F8587C">
        <w:t>:</w:t>
      </w:r>
    </w:p>
    <w:p w:rsidR="00EA34F4" w:rsidRPr="00BD2A61" w:rsidRDefault="00B428BF" w:rsidP="001148F0">
      <w:pPr>
        <w:spacing w:line="360" w:lineRule="auto"/>
        <w:ind w:firstLine="36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9.95pt;margin-top:14.95pt;width:36pt;height:27pt;z-index:251659264" stroked="f">
            <v:textbox>
              <w:txbxContent>
                <w:p w:rsidR="00BD2A61" w:rsidRDefault="00BD2A61">
                  <w:r>
                    <w:t>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70pt;margin-top:9.65pt;width:108pt;height:38.35pt;z-index:251656192" stroked="f">
            <v:textbox style="mso-next-textbox:#_x0000_s1026">
              <w:txbxContent>
                <w:p w:rsidR="005712F2" w:rsidRPr="00630A14" w:rsidRDefault="005712F2" w:rsidP="00EA34F4">
                  <w:pPr>
                    <w:rPr>
                      <w:b/>
                      <w:i/>
                    </w:rPr>
                  </w:pPr>
                  <w:r w:rsidRPr="00630A14">
                    <w:rPr>
                      <w:b/>
                      <w:i/>
                    </w:rPr>
                    <w:t>1, если Ф &gt; 0</w:t>
                  </w:r>
                </w:p>
                <w:p w:rsidR="005712F2" w:rsidRPr="00630A14" w:rsidRDefault="005712F2" w:rsidP="00EA34F4">
                  <w:pPr>
                    <w:rPr>
                      <w:b/>
                      <w:i/>
                    </w:rPr>
                  </w:pPr>
                  <w:r w:rsidRPr="00630A14">
                    <w:rPr>
                      <w:b/>
                      <w:i/>
                      <w:lang w:val="en-US"/>
                    </w:rPr>
                    <w:t>0</w:t>
                  </w:r>
                  <w:r w:rsidRPr="00630A14">
                    <w:rPr>
                      <w:b/>
                      <w:i/>
                    </w:rPr>
                    <w:t>,</w:t>
                  </w:r>
                  <w:r w:rsidRPr="00630A14">
                    <w:rPr>
                      <w:b/>
                      <w:i/>
                      <w:lang w:val="en-US"/>
                    </w:rPr>
                    <w:t xml:space="preserve"> </w:t>
                  </w:r>
                  <w:r w:rsidRPr="00630A14">
                    <w:rPr>
                      <w:b/>
                      <w:i/>
                    </w:rPr>
                    <w:t>если Ф &lt; 0</w:t>
                  </w:r>
                </w:p>
              </w:txbxContent>
            </v:textbox>
          </v:shape>
        </w:pict>
      </w:r>
      <w:r w:rsidR="00EA34F4" w:rsidRPr="00F8587C">
        <w:rPr>
          <w:lang w:val="en-US"/>
        </w:rPr>
        <w:t>S</w:t>
      </w:r>
      <w:r w:rsidR="00EA34F4" w:rsidRPr="00F8587C">
        <w:t>(Ф) =</w:t>
      </w:r>
      <w:r w:rsidR="00EA34F4" w:rsidRPr="00F8587C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  <w:lang w:val="en-US"/>
        </w:rPr>
        <w:pict>
          <v:shape id="_x0000_i1026" type="#_x0000_t75" style="width:3.75pt;height:17.25pt">
            <v:imagedata r:id="rId7" o:title=""/>
          </v:shape>
        </w:pict>
      </w:r>
      <w:r w:rsidR="00EA34F4" w:rsidRPr="00F8587C">
        <w:rPr>
          <w:sz w:val="80"/>
          <w:szCs w:val="80"/>
        </w:rPr>
        <w:t>{</w:t>
      </w:r>
      <w:r w:rsidR="00BD2A61">
        <w:rPr>
          <w:sz w:val="80"/>
          <w:szCs w:val="80"/>
        </w:rPr>
        <w:t xml:space="preserve">         </w:t>
      </w:r>
      <w:r w:rsidR="00BD2A61">
        <w:t xml:space="preserve"> </w:t>
      </w:r>
    </w:p>
    <w:p w:rsidR="00EA34F4" w:rsidRPr="00F8587C" w:rsidRDefault="00EA34F4" w:rsidP="001148F0">
      <w:pPr>
        <w:spacing w:line="360" w:lineRule="auto"/>
        <w:ind w:firstLine="360"/>
      </w:pPr>
      <w:r w:rsidRPr="00F8587C">
        <w:t>Возможно выделение четырех типов финансовых ситуаций:</w:t>
      </w:r>
    </w:p>
    <w:p w:rsidR="00EA34F4" w:rsidRPr="00F8587C" w:rsidRDefault="00EA34F4" w:rsidP="00135C31">
      <w:pPr>
        <w:numPr>
          <w:ilvl w:val="0"/>
          <w:numId w:val="9"/>
        </w:numPr>
        <w:spacing w:line="360" w:lineRule="auto"/>
      </w:pPr>
      <w:r w:rsidRPr="00F8587C">
        <w:t>Абсолютная устойчивость финансового состояния предприятия. Этот тип ситуации встречается крайне редко.</w:t>
      </w:r>
    </w:p>
    <w:p w:rsidR="00EA34F4" w:rsidRPr="00BD2A61" w:rsidRDefault="00EA34F4" w:rsidP="001148F0">
      <w:pPr>
        <w:spacing w:line="360" w:lineRule="auto"/>
        <w:jc w:val="center"/>
      </w:pPr>
      <w:r w:rsidRPr="00F8587C">
        <w:rPr>
          <w:lang w:val="en-US"/>
        </w:rPr>
        <w:t>S = {1,1,1}</w:t>
      </w:r>
      <w:r w:rsidR="00BD2A61">
        <w:t xml:space="preserve">   </w:t>
      </w:r>
    </w:p>
    <w:p w:rsidR="00EA34F4" w:rsidRPr="00F8587C" w:rsidRDefault="00EA34F4" w:rsidP="00135C31">
      <w:pPr>
        <w:numPr>
          <w:ilvl w:val="0"/>
          <w:numId w:val="9"/>
        </w:numPr>
        <w:spacing w:line="360" w:lineRule="auto"/>
      </w:pPr>
      <w:r w:rsidRPr="00F8587C">
        <w:t>Нормальная устойчивость финансового состояния, которая гарантирует платежеспособность.</w:t>
      </w:r>
    </w:p>
    <w:p w:rsidR="00EA34F4" w:rsidRPr="00F8587C" w:rsidRDefault="00EA34F4" w:rsidP="001148F0">
      <w:pPr>
        <w:spacing w:line="360" w:lineRule="auto"/>
        <w:jc w:val="center"/>
        <w:rPr>
          <w:lang w:val="en-US"/>
        </w:rPr>
      </w:pPr>
      <w:r w:rsidRPr="00F8587C">
        <w:rPr>
          <w:lang w:val="en-US"/>
        </w:rPr>
        <w:t>S = {</w:t>
      </w:r>
      <w:r w:rsidRPr="00F8587C">
        <w:t>0</w:t>
      </w:r>
      <w:r w:rsidRPr="00F8587C">
        <w:rPr>
          <w:lang w:val="en-US"/>
        </w:rPr>
        <w:t>,1,1}</w:t>
      </w:r>
    </w:p>
    <w:p w:rsidR="00EA34F4" w:rsidRPr="00F8587C" w:rsidRDefault="00EA34F4" w:rsidP="00135C31">
      <w:pPr>
        <w:numPr>
          <w:ilvl w:val="0"/>
          <w:numId w:val="9"/>
        </w:numPr>
        <w:spacing w:line="360" w:lineRule="auto"/>
        <w:jc w:val="both"/>
      </w:pPr>
      <w:r w:rsidRPr="00F8587C">
        <w:t>Неустойчивое финансовое состояние, которое сопряжено с нарушением платежеспособности, но при этом все же сохраняется возможность восстановления равновесия за счет пополнения источников собственных средств, за счет дебиторской задолженности и ускорения оборачиваемости запасов.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Финансовая устойчивость может быть восстановлена путем обоснованного снижения запасов и затрат.</w:t>
      </w:r>
    </w:p>
    <w:p w:rsidR="00EA34F4" w:rsidRPr="00F8587C" w:rsidRDefault="00EA34F4" w:rsidP="001148F0">
      <w:pPr>
        <w:spacing w:line="360" w:lineRule="auto"/>
        <w:jc w:val="center"/>
        <w:rPr>
          <w:lang w:val="en-US"/>
        </w:rPr>
      </w:pPr>
      <w:r w:rsidRPr="00F8587C">
        <w:rPr>
          <w:lang w:val="en-US"/>
        </w:rPr>
        <w:t>S = {</w:t>
      </w:r>
      <w:r w:rsidRPr="00F8587C">
        <w:t>0</w:t>
      </w:r>
      <w:r w:rsidRPr="00F8587C">
        <w:rPr>
          <w:lang w:val="en-US"/>
        </w:rPr>
        <w:t>,</w:t>
      </w:r>
      <w:r w:rsidRPr="00F8587C">
        <w:t>0</w:t>
      </w:r>
      <w:r w:rsidRPr="00F8587C">
        <w:rPr>
          <w:lang w:val="en-US"/>
        </w:rPr>
        <w:t>,1}</w:t>
      </w:r>
    </w:p>
    <w:p w:rsidR="00EA34F4" w:rsidRPr="00F8587C" w:rsidRDefault="00EA34F4" w:rsidP="00135C31">
      <w:pPr>
        <w:numPr>
          <w:ilvl w:val="0"/>
          <w:numId w:val="9"/>
        </w:numPr>
        <w:spacing w:line="360" w:lineRule="auto"/>
        <w:jc w:val="both"/>
      </w:pPr>
      <w:r w:rsidRPr="00F8587C">
        <w:t>Кризисное финансовое состояние. Предприятие находится на грани банкротства, так как денежные средства, краткосрочные ценные бумаги и дебиторская задолженность не покрывают его кредиторской задолженности.</w:t>
      </w:r>
    </w:p>
    <w:p w:rsidR="00EA34F4" w:rsidRPr="00F8587C" w:rsidRDefault="00EA34F4" w:rsidP="001148F0">
      <w:pPr>
        <w:spacing w:line="360" w:lineRule="auto"/>
        <w:jc w:val="center"/>
      </w:pPr>
      <w:r w:rsidRPr="00F8587C">
        <w:rPr>
          <w:lang w:val="en-US"/>
        </w:rPr>
        <w:t>S</w:t>
      </w:r>
      <w:r w:rsidRPr="00F8587C">
        <w:t xml:space="preserve"> = {0,0,0}</w:t>
      </w:r>
    </w:p>
    <w:p w:rsidR="00EA34F4" w:rsidRDefault="00EA34F4" w:rsidP="00E01E09">
      <w:pPr>
        <w:spacing w:line="360" w:lineRule="auto"/>
        <w:ind w:firstLine="540"/>
        <w:jc w:val="both"/>
      </w:pPr>
      <w:r w:rsidRPr="00F8587C">
        <w:t xml:space="preserve">Анализ финансовой устойчивости с помощью </w:t>
      </w:r>
      <w:r w:rsidR="0049598F">
        <w:t>абсолютных</w:t>
      </w:r>
      <w:r w:rsidRPr="00F8587C">
        <w:t xml:space="preserve"> показателей</w:t>
      </w:r>
      <w:r w:rsidR="00E01E09">
        <w:t xml:space="preserve"> представлен в таблице 4.</w:t>
      </w:r>
    </w:p>
    <w:p w:rsidR="00E01E09" w:rsidRDefault="00E01E09" w:rsidP="00E01E09">
      <w:pPr>
        <w:spacing w:line="360" w:lineRule="auto"/>
        <w:ind w:firstLine="540"/>
        <w:jc w:val="right"/>
      </w:pPr>
      <w:r>
        <w:t xml:space="preserve">Таблица 4 </w:t>
      </w:r>
    </w:p>
    <w:p w:rsidR="00E01E09" w:rsidRDefault="00E01E09" w:rsidP="00E01E09">
      <w:pPr>
        <w:spacing w:line="360" w:lineRule="auto"/>
        <w:ind w:firstLine="540"/>
        <w:jc w:val="center"/>
      </w:pPr>
      <w:r w:rsidRPr="00F8587C">
        <w:t xml:space="preserve">Анализ финансовой устойчивости с помощью </w:t>
      </w:r>
      <w:r w:rsidR="0049598F">
        <w:t>абсолютных</w:t>
      </w:r>
      <w:r w:rsidR="0049598F" w:rsidRPr="00F8587C">
        <w:t xml:space="preserve"> </w:t>
      </w:r>
      <w:r w:rsidRPr="00F8587C">
        <w:t>показателей</w:t>
      </w:r>
      <w:r w:rsidR="009A59FC">
        <w:t xml:space="preserve"> (тыс. руб.)</w:t>
      </w:r>
    </w:p>
    <w:tbl>
      <w:tblPr>
        <w:tblW w:w="7935" w:type="dxa"/>
        <w:jc w:val="center"/>
        <w:tblLayout w:type="fixed"/>
        <w:tblLook w:val="0000" w:firstRow="0" w:lastRow="0" w:firstColumn="0" w:lastColumn="0" w:noHBand="0" w:noVBand="0"/>
      </w:tblPr>
      <w:tblGrid>
        <w:gridCol w:w="3776"/>
        <w:gridCol w:w="1999"/>
        <w:gridCol w:w="2160"/>
      </w:tblGrid>
      <w:tr w:rsidR="00E01E09">
        <w:trPr>
          <w:trHeight w:val="405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E09" w:rsidRPr="00E01E09" w:rsidRDefault="00E01E09" w:rsidP="00E01E09">
            <w:pPr>
              <w:rPr>
                <w:bCs/>
                <w:sz w:val="22"/>
                <w:szCs w:val="22"/>
              </w:rPr>
            </w:pPr>
            <w:r w:rsidRPr="00E01E09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E09" w:rsidRPr="00E01E09" w:rsidRDefault="00E01E09" w:rsidP="00E01E09">
            <w:pPr>
              <w:jc w:val="center"/>
              <w:rPr>
                <w:bCs/>
                <w:sz w:val="22"/>
                <w:szCs w:val="22"/>
              </w:rPr>
            </w:pPr>
            <w:r w:rsidRPr="00E01E09">
              <w:rPr>
                <w:bCs/>
                <w:sz w:val="22"/>
                <w:szCs w:val="22"/>
              </w:rPr>
              <w:t>На начало года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E09" w:rsidRPr="00E01E09" w:rsidRDefault="00E01E09" w:rsidP="00E01E09">
            <w:pPr>
              <w:jc w:val="center"/>
              <w:rPr>
                <w:bCs/>
                <w:sz w:val="22"/>
                <w:szCs w:val="22"/>
              </w:rPr>
            </w:pPr>
            <w:r w:rsidRPr="00E01E09">
              <w:rPr>
                <w:bCs/>
                <w:sz w:val="22"/>
                <w:szCs w:val="22"/>
              </w:rPr>
              <w:t>На конец года</w:t>
            </w:r>
          </w:p>
        </w:tc>
      </w:tr>
      <w:tr w:rsidR="00A82FF8">
        <w:trPr>
          <w:trHeight w:val="420"/>
          <w:jc w:val="center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F8" w:rsidRDefault="00A82FF8" w:rsidP="00E0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величина запасов и затрат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24794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29654</w:t>
            </w:r>
          </w:p>
        </w:tc>
      </w:tr>
      <w:tr w:rsidR="00A82FF8">
        <w:trPr>
          <w:trHeight w:val="345"/>
          <w:jc w:val="center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F8" w:rsidRDefault="00A82FF8" w:rsidP="00E0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оборотные средства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-1370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3862</w:t>
            </w:r>
          </w:p>
        </w:tc>
      </w:tr>
      <w:tr w:rsidR="00A82FF8">
        <w:trPr>
          <w:trHeight w:val="405"/>
          <w:jc w:val="center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F8" w:rsidRDefault="00A82FF8" w:rsidP="00E0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Функционирующий капитал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18454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23686</w:t>
            </w:r>
          </w:p>
        </w:tc>
      </w:tr>
      <w:tr w:rsidR="00A82FF8">
        <w:trPr>
          <w:trHeight w:val="431"/>
          <w:jc w:val="center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F8" w:rsidRDefault="00A82FF8" w:rsidP="00E0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величина основных источников формирования запасов и затрат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18454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27354</w:t>
            </w:r>
          </w:p>
        </w:tc>
      </w:tr>
      <w:tr w:rsidR="00A82FF8">
        <w:trPr>
          <w:trHeight w:val="570"/>
          <w:jc w:val="center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F8" w:rsidRDefault="00A82FF8" w:rsidP="00E0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Излишек или недостаток собственных оборотных средств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-26164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-25792</w:t>
            </w:r>
          </w:p>
        </w:tc>
      </w:tr>
      <w:tr w:rsidR="00A82FF8">
        <w:trPr>
          <w:trHeight w:val="821"/>
          <w:jc w:val="center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F8" w:rsidRDefault="00A82FF8" w:rsidP="00E0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Излишек или недостаток собственных и долгосрочных заемных источников формирования запасов и затрат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-6340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-5968</w:t>
            </w:r>
          </w:p>
        </w:tc>
      </w:tr>
      <w:tr w:rsidR="00A82FF8">
        <w:trPr>
          <w:trHeight w:val="701"/>
          <w:jc w:val="center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F8" w:rsidRDefault="00A82FF8" w:rsidP="00E0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Излишек или недостаток общей величины основных источников формирования запасов и затрат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-6340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-2300</w:t>
            </w:r>
          </w:p>
        </w:tc>
      </w:tr>
      <w:tr w:rsidR="00A82FF8">
        <w:trPr>
          <w:trHeight w:val="630"/>
          <w:jc w:val="center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F8" w:rsidRDefault="00A82FF8" w:rsidP="00E0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Трехкомпонентный показатель типа финансовой устойчивости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ООО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FF8" w:rsidRPr="00A82FF8" w:rsidRDefault="00A82FF8" w:rsidP="00A82FF8">
            <w:pPr>
              <w:jc w:val="center"/>
            </w:pPr>
            <w:r w:rsidRPr="00A82FF8">
              <w:t>ООО</w:t>
            </w:r>
          </w:p>
        </w:tc>
      </w:tr>
      <w:tr w:rsidR="00E01E09">
        <w:trPr>
          <w:trHeight w:val="795"/>
          <w:jc w:val="center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E09" w:rsidRDefault="00E01E09" w:rsidP="00E0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финансовой ситуации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E09" w:rsidRPr="00E01E09" w:rsidRDefault="00A82FF8" w:rsidP="00E01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Кризисное</w:t>
            </w:r>
            <w:r w:rsidR="00E01E09" w:rsidRPr="00E01E09">
              <w:rPr>
                <w:sz w:val="22"/>
                <w:szCs w:val="22"/>
              </w:rPr>
              <w:t xml:space="preserve"> финансового состояния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E09" w:rsidRPr="00E01E09" w:rsidRDefault="00E01E09" w:rsidP="00E01E09">
            <w:pPr>
              <w:rPr>
                <w:sz w:val="22"/>
                <w:szCs w:val="22"/>
              </w:rPr>
            </w:pPr>
            <w:r w:rsidRPr="00E01E09">
              <w:rPr>
                <w:sz w:val="22"/>
                <w:szCs w:val="22"/>
              </w:rPr>
              <w:t>Кризисное финансовое состояние</w:t>
            </w:r>
          </w:p>
        </w:tc>
      </w:tr>
    </w:tbl>
    <w:p w:rsidR="00E01E09" w:rsidRDefault="00E01E09" w:rsidP="00E01E09">
      <w:pPr>
        <w:spacing w:line="360" w:lineRule="auto"/>
        <w:ind w:firstLine="540"/>
        <w:jc w:val="center"/>
      </w:pPr>
    </w:p>
    <w:p w:rsidR="00BD5D7B" w:rsidRPr="00EA10A8" w:rsidRDefault="003627E8" w:rsidP="007F23A8">
      <w:pPr>
        <w:spacing w:line="360" w:lineRule="auto"/>
        <w:ind w:firstLine="540"/>
        <w:jc w:val="both"/>
      </w:pPr>
      <w:r w:rsidRPr="003627E8">
        <w:t xml:space="preserve">Анализируя данную таблицу, необходимо отменить, </w:t>
      </w:r>
      <w:r w:rsidR="007F23A8">
        <w:t>что предприятие находится</w:t>
      </w:r>
      <w:r w:rsidR="00A82FF8">
        <w:t xml:space="preserve"> в кризисном состоянии</w:t>
      </w:r>
      <w:r w:rsidR="007F23A8">
        <w:t xml:space="preserve">, то есть </w:t>
      </w:r>
      <w:r>
        <w:t xml:space="preserve"> </w:t>
      </w:r>
      <w:r w:rsidR="00BD5D7B">
        <w:t>на грани банкротства, так как денежные средства, краткосрочные ценные бумаги и дебиторская задолженность не покрывают его кредиторской задолженности ни в</w:t>
      </w:r>
      <w:r w:rsidR="00773114">
        <w:t xml:space="preserve"> </w:t>
      </w:r>
      <w:r w:rsidR="00BD5D7B">
        <w:t xml:space="preserve">начале ни в конце года. 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После анализа финансовой устойчивости с помощью абсолютных показателей необходимо проанализировать финансовую устойчивость с помощью коэффициентов устойчивости, так как абсолютные показатели отражают влияние инфляции и могут искажать реальную оценку.</w:t>
      </w:r>
    </w:p>
    <w:p w:rsidR="00EA34F4" w:rsidRPr="007F23A8" w:rsidRDefault="00EA34F4" w:rsidP="001148F0">
      <w:pPr>
        <w:spacing w:line="360" w:lineRule="auto"/>
        <w:ind w:firstLine="360"/>
        <w:jc w:val="center"/>
        <w:rPr>
          <w:sz w:val="28"/>
          <w:szCs w:val="28"/>
        </w:rPr>
      </w:pPr>
      <w:r w:rsidRPr="007F23A8">
        <w:rPr>
          <w:sz w:val="28"/>
          <w:szCs w:val="28"/>
        </w:rPr>
        <w:t>Коэффициенты финансовой устойчивости:</w:t>
      </w:r>
    </w:p>
    <w:p w:rsidR="00EA34F4" w:rsidRPr="00F8587C" w:rsidRDefault="00EA34F4" w:rsidP="00135C31">
      <w:pPr>
        <w:numPr>
          <w:ilvl w:val="0"/>
          <w:numId w:val="10"/>
        </w:numPr>
        <w:spacing w:line="360" w:lineRule="auto"/>
        <w:jc w:val="both"/>
      </w:pPr>
      <w:r w:rsidRPr="00F8587C">
        <w:t xml:space="preserve">Коэффициент капитализации </w:t>
      </w:r>
      <w:r w:rsidR="00EA10A8" w:rsidRPr="00F8587C">
        <w:t>указывает,</w:t>
      </w:r>
      <w:r w:rsidRPr="00F8587C">
        <w:t xml:space="preserve"> сколько заемных средств предприятие привлекло на 1 рубль вложенных в активы собственных средств</w:t>
      </w:r>
    </w:p>
    <w:p w:rsidR="00EA34F4" w:rsidRPr="00F8587C" w:rsidRDefault="00EA34F4" w:rsidP="001148F0">
      <w:pPr>
        <w:spacing w:line="360" w:lineRule="auto"/>
        <w:jc w:val="center"/>
      </w:pPr>
      <w:r w:rsidRPr="00F8587C">
        <w:t>К</w:t>
      </w:r>
      <w:r w:rsidRPr="00F8587C">
        <w:rPr>
          <w:vertAlign w:val="subscript"/>
        </w:rPr>
        <w:t xml:space="preserve">1 </w:t>
      </w:r>
      <w:r w:rsidRPr="00F8587C">
        <w:t xml:space="preserve">= (стр. 590 + стр. 690) / стр. 490  </w:t>
      </w:r>
      <w:r w:rsidR="00E57AF6">
        <w:t xml:space="preserve">     </w:t>
      </w:r>
      <w:r w:rsidR="00BD2A61">
        <w:t>(9)</w:t>
      </w:r>
    </w:p>
    <w:p w:rsidR="007F23A8" w:rsidRDefault="007F23A8" w:rsidP="001148F0">
      <w:pPr>
        <w:spacing w:line="360" w:lineRule="auto"/>
        <w:jc w:val="center"/>
        <w:rPr>
          <w:lang w:eastAsia="zh-CN"/>
        </w:rPr>
      </w:pPr>
    </w:p>
    <w:p w:rsidR="007F23A8" w:rsidRDefault="007F23A8" w:rsidP="001148F0">
      <w:pPr>
        <w:spacing w:line="360" w:lineRule="auto"/>
        <w:jc w:val="center"/>
        <w:rPr>
          <w:lang w:eastAsia="zh-CN"/>
        </w:rPr>
      </w:pPr>
    </w:p>
    <w:p w:rsidR="00773114" w:rsidRDefault="00773114" w:rsidP="001148F0">
      <w:pPr>
        <w:spacing w:line="360" w:lineRule="auto"/>
        <w:jc w:val="center"/>
        <w:rPr>
          <w:lang w:eastAsia="zh-CN"/>
        </w:rPr>
      </w:pPr>
    </w:p>
    <w:p w:rsidR="00EA34F4" w:rsidRPr="00F8587C" w:rsidRDefault="00E57AF6" w:rsidP="001148F0">
      <w:pPr>
        <w:spacing w:line="360" w:lineRule="auto"/>
        <w:jc w:val="center"/>
        <w:rPr>
          <w:lang w:eastAsia="zh-CN"/>
        </w:rPr>
      </w:pPr>
      <w:r>
        <w:rPr>
          <w:lang w:eastAsia="zh-CN"/>
        </w:rPr>
        <w:t>Н</w:t>
      </w:r>
      <w:r w:rsidR="00EA34F4" w:rsidRPr="00F8587C">
        <w:rPr>
          <w:lang w:eastAsia="zh-CN"/>
        </w:rPr>
        <w:t>ормативное значение</w:t>
      </w:r>
      <w:r w:rsidRPr="00E57AF6">
        <w:t xml:space="preserve"> </w:t>
      </w:r>
      <w:r w:rsidRPr="00F8587C">
        <w:t>К</w:t>
      </w:r>
      <w:r w:rsidRPr="00F8587C">
        <w:rPr>
          <w:vertAlign w:val="subscript"/>
        </w:rPr>
        <w:t>1</w:t>
      </w:r>
      <w:r w:rsidRPr="00F8587C">
        <w:t xml:space="preserve"> </w:t>
      </w:r>
      <w:r w:rsidRPr="00F8587C">
        <w:rPr>
          <w:rFonts w:hint="eastAsia"/>
          <w:lang w:eastAsia="zh-CN"/>
        </w:rPr>
        <w:t>≤</w:t>
      </w:r>
      <w:r w:rsidRPr="00F8587C">
        <w:rPr>
          <w:lang w:eastAsia="zh-CN"/>
        </w:rPr>
        <w:t xml:space="preserve"> 1</w:t>
      </w:r>
      <w:r>
        <w:rPr>
          <w:lang w:eastAsia="zh-CN"/>
        </w:rPr>
        <w:t>.</w:t>
      </w:r>
    </w:p>
    <w:p w:rsidR="00EA34F4" w:rsidRPr="00F8587C" w:rsidRDefault="00EA34F4" w:rsidP="00135C31">
      <w:pPr>
        <w:numPr>
          <w:ilvl w:val="0"/>
          <w:numId w:val="10"/>
        </w:numPr>
        <w:spacing w:line="360" w:lineRule="auto"/>
        <w:jc w:val="both"/>
        <w:rPr>
          <w:lang w:eastAsia="zh-CN"/>
        </w:rPr>
      </w:pPr>
      <w:r w:rsidRPr="00F8587C">
        <w:rPr>
          <w:lang w:eastAsia="zh-CN"/>
        </w:rPr>
        <w:t>Коэффициент обеспеченности собственными источниками финансирования, показывает какая часть оборотных активов финансируется за счет собственных источников</w:t>
      </w:r>
    </w:p>
    <w:p w:rsidR="00EA34F4" w:rsidRPr="00F8587C" w:rsidRDefault="00EA34F4" w:rsidP="001148F0">
      <w:pPr>
        <w:spacing w:line="360" w:lineRule="auto"/>
        <w:jc w:val="center"/>
      </w:pPr>
      <w:r w:rsidRPr="00F8587C">
        <w:t>К</w:t>
      </w:r>
      <w:r w:rsidRPr="00F8587C">
        <w:rPr>
          <w:vertAlign w:val="subscript"/>
        </w:rPr>
        <w:t>2</w:t>
      </w:r>
      <w:r w:rsidRPr="00F8587C">
        <w:t xml:space="preserve">= (стр. 490 -стр. 190) / стр. 290  </w:t>
      </w:r>
      <w:r w:rsidR="00E57AF6">
        <w:t xml:space="preserve">    </w:t>
      </w:r>
      <w:r w:rsidR="00BD2A61">
        <w:t>(10)</w:t>
      </w:r>
    </w:p>
    <w:p w:rsidR="00EA34F4" w:rsidRPr="00F8587C" w:rsidRDefault="00E57AF6" w:rsidP="001148F0">
      <w:pPr>
        <w:spacing w:line="360" w:lineRule="auto"/>
        <w:jc w:val="center"/>
        <w:rPr>
          <w:lang w:eastAsia="zh-CN"/>
        </w:rPr>
      </w:pPr>
      <w:r>
        <w:rPr>
          <w:lang w:eastAsia="zh-CN"/>
        </w:rPr>
        <w:t>Н</w:t>
      </w:r>
      <w:r w:rsidRPr="00F8587C">
        <w:rPr>
          <w:lang w:eastAsia="zh-CN"/>
        </w:rPr>
        <w:t>ормативное значение</w:t>
      </w:r>
      <w:r w:rsidRPr="00E57AF6">
        <w:t xml:space="preserve"> </w:t>
      </w:r>
      <w:r w:rsidR="00EA34F4" w:rsidRPr="00F8587C">
        <w:t xml:space="preserve">0,6 </w:t>
      </w:r>
      <w:r w:rsidR="00EA34F4" w:rsidRPr="00F8587C">
        <w:rPr>
          <w:rFonts w:hint="eastAsia"/>
          <w:lang w:eastAsia="zh-CN"/>
        </w:rPr>
        <w:t xml:space="preserve">≤ </w:t>
      </w:r>
      <w:r w:rsidR="00EA34F4" w:rsidRPr="00F8587C">
        <w:t>К</w:t>
      </w:r>
      <w:r w:rsidR="00EA34F4" w:rsidRPr="00F8587C">
        <w:rPr>
          <w:vertAlign w:val="subscript"/>
        </w:rPr>
        <w:t xml:space="preserve">2 </w:t>
      </w:r>
      <w:r w:rsidR="00EA34F4" w:rsidRPr="00F8587C">
        <w:rPr>
          <w:rFonts w:hint="eastAsia"/>
          <w:lang w:eastAsia="zh-CN"/>
        </w:rPr>
        <w:t>≤</w:t>
      </w:r>
      <w:r w:rsidR="00EA34F4" w:rsidRPr="00F8587C">
        <w:rPr>
          <w:lang w:eastAsia="zh-CN"/>
        </w:rPr>
        <w:t xml:space="preserve"> 0,8</w:t>
      </w:r>
      <w:r>
        <w:rPr>
          <w:lang w:eastAsia="zh-CN"/>
        </w:rPr>
        <w:t>.</w:t>
      </w:r>
    </w:p>
    <w:p w:rsidR="00EA34F4" w:rsidRPr="00F8587C" w:rsidRDefault="00EA34F4" w:rsidP="00135C31">
      <w:pPr>
        <w:numPr>
          <w:ilvl w:val="0"/>
          <w:numId w:val="10"/>
        </w:numPr>
        <w:spacing w:line="360" w:lineRule="auto"/>
        <w:jc w:val="both"/>
        <w:rPr>
          <w:lang w:eastAsia="zh-CN"/>
        </w:rPr>
      </w:pPr>
      <w:r w:rsidRPr="00F8587C">
        <w:rPr>
          <w:lang w:eastAsia="zh-CN"/>
        </w:rPr>
        <w:t>Коэффициент финансовой независимости показывает удельный вес собственных средств в общей сумме источников финансирования</w:t>
      </w:r>
    </w:p>
    <w:p w:rsidR="00126151" w:rsidRDefault="00EA34F4" w:rsidP="001148F0">
      <w:pPr>
        <w:spacing w:line="360" w:lineRule="auto"/>
        <w:jc w:val="center"/>
      </w:pPr>
      <w:r w:rsidRPr="00F8587C">
        <w:t>К</w:t>
      </w:r>
      <w:r w:rsidRPr="00F8587C">
        <w:rPr>
          <w:vertAlign w:val="subscript"/>
        </w:rPr>
        <w:t>3</w:t>
      </w:r>
      <w:r w:rsidRPr="00F8587C">
        <w:t xml:space="preserve">= стр. 490  / стр. 290  </w:t>
      </w:r>
      <w:r w:rsidR="00E57AF6">
        <w:t xml:space="preserve">         </w:t>
      </w:r>
      <w:r w:rsidR="00BD2A61">
        <w:t>(11)</w:t>
      </w:r>
    </w:p>
    <w:p w:rsidR="00EA34F4" w:rsidRPr="00F8587C" w:rsidRDefault="00E57AF6" w:rsidP="001148F0">
      <w:pPr>
        <w:spacing w:line="360" w:lineRule="auto"/>
        <w:jc w:val="center"/>
        <w:rPr>
          <w:lang w:eastAsia="zh-CN"/>
        </w:rPr>
      </w:pPr>
      <w:r>
        <w:rPr>
          <w:lang w:eastAsia="zh-CN"/>
        </w:rPr>
        <w:t>Н</w:t>
      </w:r>
      <w:r w:rsidRPr="00F8587C">
        <w:rPr>
          <w:lang w:eastAsia="zh-CN"/>
        </w:rPr>
        <w:t>ормативное значение</w:t>
      </w:r>
      <w:r w:rsidRPr="00E57AF6">
        <w:t xml:space="preserve"> </w:t>
      </w:r>
      <w:r w:rsidR="00EA34F4" w:rsidRPr="00F8587C">
        <w:t>К</w:t>
      </w:r>
      <w:r w:rsidR="00EA34F4" w:rsidRPr="00F8587C">
        <w:rPr>
          <w:vertAlign w:val="subscript"/>
        </w:rPr>
        <w:t xml:space="preserve">3 </w:t>
      </w:r>
      <w:r w:rsidR="00EA34F4" w:rsidRPr="00F8587C">
        <w:rPr>
          <w:rFonts w:hint="eastAsia"/>
          <w:lang w:eastAsia="zh-CN"/>
        </w:rPr>
        <w:t>≤</w:t>
      </w:r>
      <w:r w:rsidR="00EA34F4" w:rsidRPr="00F8587C">
        <w:rPr>
          <w:lang w:eastAsia="zh-CN"/>
        </w:rPr>
        <w:t xml:space="preserve"> 0,5</w:t>
      </w:r>
      <w:r>
        <w:rPr>
          <w:lang w:eastAsia="zh-CN"/>
        </w:rPr>
        <w:t>.</w:t>
      </w:r>
    </w:p>
    <w:p w:rsidR="00EA34F4" w:rsidRPr="00F8587C" w:rsidRDefault="00EA34F4" w:rsidP="00135C31">
      <w:pPr>
        <w:numPr>
          <w:ilvl w:val="0"/>
          <w:numId w:val="10"/>
        </w:numPr>
        <w:spacing w:line="360" w:lineRule="auto"/>
        <w:jc w:val="both"/>
        <w:rPr>
          <w:lang w:eastAsia="zh-CN"/>
        </w:rPr>
      </w:pPr>
      <w:r w:rsidRPr="00F8587C">
        <w:rPr>
          <w:lang w:eastAsia="zh-CN"/>
        </w:rPr>
        <w:t>Коэффициент финансирования показывает какая часть деятельности финансируется за счет собственных средств, а какая за счет заемных</w:t>
      </w:r>
    </w:p>
    <w:p w:rsidR="00EA34F4" w:rsidRPr="00F8587C" w:rsidRDefault="00EA34F4" w:rsidP="001148F0">
      <w:pPr>
        <w:spacing w:line="360" w:lineRule="auto"/>
        <w:jc w:val="center"/>
      </w:pPr>
      <w:r w:rsidRPr="00F8587C">
        <w:t>К</w:t>
      </w:r>
      <w:r w:rsidRPr="00F8587C">
        <w:rPr>
          <w:vertAlign w:val="subscript"/>
        </w:rPr>
        <w:t>4</w:t>
      </w:r>
      <w:r w:rsidRPr="00F8587C">
        <w:t xml:space="preserve">= стр. 490  / (стр. 590 + стр. 690)  </w:t>
      </w:r>
      <w:r w:rsidR="00E57AF6">
        <w:t xml:space="preserve">      </w:t>
      </w:r>
      <w:r w:rsidR="00BD2A61">
        <w:t>(12)</w:t>
      </w:r>
    </w:p>
    <w:p w:rsidR="00EA34F4" w:rsidRPr="00F8587C" w:rsidRDefault="00E57AF6" w:rsidP="001148F0">
      <w:pPr>
        <w:spacing w:line="360" w:lineRule="auto"/>
        <w:jc w:val="center"/>
        <w:rPr>
          <w:lang w:eastAsia="zh-CN"/>
        </w:rPr>
      </w:pPr>
      <w:r>
        <w:rPr>
          <w:lang w:eastAsia="zh-CN"/>
        </w:rPr>
        <w:t>Н</w:t>
      </w:r>
      <w:r w:rsidRPr="00F8587C">
        <w:rPr>
          <w:lang w:eastAsia="zh-CN"/>
        </w:rPr>
        <w:t>ормативное значение</w:t>
      </w:r>
      <w:r w:rsidRPr="00E57AF6">
        <w:t xml:space="preserve"> </w:t>
      </w:r>
      <w:r w:rsidR="00EA34F4" w:rsidRPr="00F8587C">
        <w:t>К</w:t>
      </w:r>
      <w:r w:rsidR="00EA34F4" w:rsidRPr="00F8587C">
        <w:rPr>
          <w:vertAlign w:val="subscript"/>
        </w:rPr>
        <w:t xml:space="preserve">4 </w:t>
      </w:r>
      <w:r w:rsidR="00EA34F4" w:rsidRPr="00F8587C">
        <w:rPr>
          <w:rFonts w:hint="eastAsia"/>
          <w:lang w:eastAsia="zh-CN"/>
        </w:rPr>
        <w:t>≤</w:t>
      </w:r>
      <w:r w:rsidR="00EA34F4" w:rsidRPr="00F8587C">
        <w:rPr>
          <w:lang w:eastAsia="zh-CN"/>
        </w:rPr>
        <w:t xml:space="preserve"> 1</w:t>
      </w:r>
      <w:r>
        <w:rPr>
          <w:lang w:eastAsia="zh-CN"/>
        </w:rPr>
        <w:t>.</w:t>
      </w:r>
    </w:p>
    <w:p w:rsidR="00EA34F4" w:rsidRPr="00F8587C" w:rsidRDefault="00EA34F4" w:rsidP="00135C31">
      <w:pPr>
        <w:numPr>
          <w:ilvl w:val="0"/>
          <w:numId w:val="10"/>
        </w:numPr>
        <w:spacing w:line="360" w:lineRule="auto"/>
        <w:jc w:val="both"/>
        <w:rPr>
          <w:lang w:eastAsia="zh-CN"/>
        </w:rPr>
      </w:pPr>
      <w:r w:rsidRPr="00F8587C">
        <w:rPr>
          <w:lang w:eastAsia="zh-CN"/>
        </w:rPr>
        <w:t>Коэффициент финансовой устойчивости показывает какая часть активов финансируется за счет устойчивых источников</w:t>
      </w:r>
    </w:p>
    <w:p w:rsidR="00EA34F4" w:rsidRPr="00F8587C" w:rsidRDefault="00EA34F4" w:rsidP="001148F0">
      <w:pPr>
        <w:spacing w:line="360" w:lineRule="auto"/>
        <w:jc w:val="center"/>
      </w:pPr>
      <w:r w:rsidRPr="00F8587C">
        <w:t>К</w:t>
      </w:r>
      <w:r w:rsidRPr="00F8587C">
        <w:rPr>
          <w:vertAlign w:val="subscript"/>
        </w:rPr>
        <w:t>5</w:t>
      </w:r>
      <w:r w:rsidRPr="00F8587C">
        <w:t xml:space="preserve">= (стр. 490 + стр. 590)  / стр. 300  </w:t>
      </w:r>
      <w:r w:rsidR="00E57AF6">
        <w:t xml:space="preserve">     </w:t>
      </w:r>
      <w:r w:rsidR="00BD2A61">
        <w:t>(13)</w:t>
      </w:r>
    </w:p>
    <w:p w:rsidR="00EA34F4" w:rsidRPr="00F8587C" w:rsidRDefault="00E57AF6" w:rsidP="001148F0">
      <w:pPr>
        <w:spacing w:line="360" w:lineRule="auto"/>
        <w:jc w:val="center"/>
        <w:rPr>
          <w:lang w:eastAsia="zh-CN"/>
        </w:rPr>
      </w:pPr>
      <w:r>
        <w:rPr>
          <w:lang w:eastAsia="zh-CN"/>
        </w:rPr>
        <w:t>Н</w:t>
      </w:r>
      <w:r w:rsidRPr="00F8587C">
        <w:rPr>
          <w:lang w:eastAsia="zh-CN"/>
        </w:rPr>
        <w:t>ормативное значение</w:t>
      </w:r>
      <w:r w:rsidRPr="00E57AF6">
        <w:t xml:space="preserve"> </w:t>
      </w:r>
      <w:r w:rsidR="00EA34F4" w:rsidRPr="00F8587C">
        <w:t xml:space="preserve">0,8 </w:t>
      </w:r>
      <w:r w:rsidR="00EA34F4" w:rsidRPr="00F8587C">
        <w:rPr>
          <w:rFonts w:hint="eastAsia"/>
          <w:lang w:eastAsia="zh-CN"/>
        </w:rPr>
        <w:t xml:space="preserve">≤ </w:t>
      </w:r>
      <w:r w:rsidR="00EA34F4" w:rsidRPr="00F8587C">
        <w:t>К</w:t>
      </w:r>
      <w:r w:rsidR="00EA34F4" w:rsidRPr="00F8587C">
        <w:rPr>
          <w:vertAlign w:val="subscript"/>
        </w:rPr>
        <w:t xml:space="preserve">5 </w:t>
      </w:r>
      <w:r w:rsidR="00EA34F4" w:rsidRPr="00F8587C">
        <w:rPr>
          <w:rFonts w:hint="eastAsia"/>
          <w:lang w:eastAsia="zh-CN"/>
        </w:rPr>
        <w:t>≤</w:t>
      </w:r>
      <w:r w:rsidR="00EA34F4" w:rsidRPr="00F8587C">
        <w:rPr>
          <w:lang w:eastAsia="zh-CN"/>
        </w:rPr>
        <w:t xml:space="preserve"> 0,9</w:t>
      </w:r>
      <w:r>
        <w:rPr>
          <w:lang w:eastAsia="zh-CN"/>
        </w:rPr>
        <w:t>.</w:t>
      </w:r>
    </w:p>
    <w:p w:rsidR="00EA34F4" w:rsidRPr="00F8587C" w:rsidRDefault="00EA34F4" w:rsidP="00135C31">
      <w:pPr>
        <w:numPr>
          <w:ilvl w:val="0"/>
          <w:numId w:val="10"/>
        </w:numPr>
        <w:spacing w:line="360" w:lineRule="auto"/>
        <w:jc w:val="both"/>
        <w:rPr>
          <w:lang w:eastAsia="zh-CN"/>
        </w:rPr>
      </w:pPr>
      <w:r w:rsidRPr="00F8587C">
        <w:rPr>
          <w:lang w:eastAsia="zh-CN"/>
        </w:rPr>
        <w:t>Коэффициент мобильности (маневренности) собственного капитала показывает насколько мобильны собственные источники средств с финансовой точки зрения</w:t>
      </w:r>
    </w:p>
    <w:p w:rsidR="00EA34F4" w:rsidRPr="00F8587C" w:rsidRDefault="00EA34F4" w:rsidP="001148F0">
      <w:pPr>
        <w:spacing w:line="360" w:lineRule="auto"/>
        <w:jc w:val="center"/>
      </w:pPr>
      <w:r w:rsidRPr="00F8587C">
        <w:t>К</w:t>
      </w:r>
      <w:r w:rsidRPr="00F8587C">
        <w:rPr>
          <w:vertAlign w:val="subscript"/>
        </w:rPr>
        <w:t>6</w:t>
      </w:r>
      <w:r w:rsidRPr="00F8587C">
        <w:t xml:space="preserve">= (стр. 490 – стр. 190)  / стр. 490  </w:t>
      </w:r>
      <w:r w:rsidR="00E57AF6">
        <w:t xml:space="preserve">    </w:t>
      </w:r>
      <w:r w:rsidR="00BD2A61">
        <w:t>(14)</w:t>
      </w:r>
    </w:p>
    <w:p w:rsidR="00EA34F4" w:rsidRDefault="00E57AF6" w:rsidP="001148F0">
      <w:pPr>
        <w:spacing w:line="360" w:lineRule="auto"/>
        <w:jc w:val="center"/>
        <w:rPr>
          <w:lang w:eastAsia="zh-CN"/>
        </w:rPr>
      </w:pPr>
      <w:r>
        <w:rPr>
          <w:lang w:eastAsia="zh-CN"/>
        </w:rPr>
        <w:t>Н</w:t>
      </w:r>
      <w:r w:rsidRPr="00F8587C">
        <w:rPr>
          <w:lang w:eastAsia="zh-CN"/>
        </w:rPr>
        <w:t>ормативное значение</w:t>
      </w:r>
      <w:r w:rsidRPr="00E57AF6">
        <w:t xml:space="preserve"> </w:t>
      </w:r>
      <w:r w:rsidR="00EA34F4" w:rsidRPr="00F8587C">
        <w:t>К</w:t>
      </w:r>
      <w:r w:rsidR="00EA34F4" w:rsidRPr="00F8587C">
        <w:rPr>
          <w:vertAlign w:val="subscript"/>
        </w:rPr>
        <w:t xml:space="preserve">6 </w:t>
      </w:r>
      <w:r w:rsidR="00EA34F4" w:rsidRPr="00F8587C">
        <w:rPr>
          <w:lang w:eastAsia="zh-CN"/>
        </w:rPr>
        <w:t>= 0,5</w:t>
      </w:r>
      <w:r>
        <w:rPr>
          <w:lang w:eastAsia="zh-CN"/>
        </w:rPr>
        <w:t>.</w:t>
      </w:r>
    </w:p>
    <w:p w:rsidR="00E57AF6" w:rsidRDefault="0049598F" w:rsidP="0049598F">
      <w:pPr>
        <w:spacing w:line="360" w:lineRule="auto"/>
        <w:ind w:firstLine="540"/>
        <w:jc w:val="right"/>
        <w:rPr>
          <w:lang w:eastAsia="zh-CN"/>
        </w:rPr>
      </w:pPr>
      <w:r>
        <w:rPr>
          <w:lang w:eastAsia="zh-CN"/>
        </w:rPr>
        <w:t>Таблица 5</w:t>
      </w:r>
    </w:p>
    <w:p w:rsidR="0049598F" w:rsidRDefault="0049598F" w:rsidP="0049598F">
      <w:pPr>
        <w:spacing w:line="360" w:lineRule="auto"/>
        <w:ind w:firstLine="540"/>
        <w:jc w:val="center"/>
      </w:pPr>
      <w:r w:rsidRPr="00F8587C">
        <w:t>Анализ финансовой устойчивости с помощью относительных показателей</w:t>
      </w:r>
    </w:p>
    <w:tbl>
      <w:tblPr>
        <w:tblW w:w="9812" w:type="dxa"/>
        <w:jc w:val="center"/>
        <w:tblLook w:val="0000" w:firstRow="0" w:lastRow="0" w:firstColumn="0" w:lastColumn="0" w:noHBand="0" w:noVBand="0"/>
      </w:tblPr>
      <w:tblGrid>
        <w:gridCol w:w="4551"/>
        <w:gridCol w:w="1360"/>
        <w:gridCol w:w="1360"/>
        <w:gridCol w:w="1391"/>
        <w:gridCol w:w="1150"/>
      </w:tblGrid>
      <w:tr w:rsidR="00E57AF6" w:rsidRPr="00E57AF6">
        <w:trPr>
          <w:trHeight w:val="270"/>
          <w:jc w:val="center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E57AF6" w:rsidRPr="00E57AF6" w:rsidRDefault="00E57AF6" w:rsidP="00E57AF6">
            <w:pPr>
              <w:jc w:val="center"/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Показатель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7AF6" w:rsidRPr="00E57AF6" w:rsidRDefault="00E57AF6" w:rsidP="00E57AF6">
            <w:pPr>
              <w:jc w:val="center"/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Величина показателя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E57AF6" w:rsidRPr="00E57AF6" w:rsidRDefault="00E57AF6" w:rsidP="00E57AF6">
            <w:pPr>
              <w:jc w:val="center"/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Абсолютное отклонение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E57AF6" w:rsidRPr="00E57AF6" w:rsidRDefault="00E57AF6" w:rsidP="00E57AF6">
            <w:pPr>
              <w:jc w:val="center"/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Норматив</w:t>
            </w:r>
          </w:p>
        </w:tc>
      </w:tr>
      <w:tr w:rsidR="00E57AF6" w:rsidRPr="00E57AF6">
        <w:trPr>
          <w:trHeight w:val="270"/>
          <w:jc w:val="center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7AF6" w:rsidRPr="00E57AF6" w:rsidRDefault="00E57AF6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AF6" w:rsidRPr="00E57AF6" w:rsidRDefault="00F13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AF6" w:rsidRPr="00E57AF6" w:rsidRDefault="00F13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7AF6" w:rsidRPr="00E57AF6" w:rsidRDefault="00E57AF6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7AF6" w:rsidRPr="00E57AF6" w:rsidRDefault="00E57AF6">
            <w:pPr>
              <w:rPr>
                <w:sz w:val="22"/>
                <w:szCs w:val="22"/>
              </w:rPr>
            </w:pPr>
          </w:p>
        </w:tc>
      </w:tr>
      <w:tr w:rsidR="00BD5D7B" w:rsidRPr="00E57AF6">
        <w:trPr>
          <w:trHeight w:val="255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Pr="00E57AF6" w:rsidRDefault="00BD5D7B">
            <w:pPr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 xml:space="preserve">Коэффициент капитализации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0,61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Pr="00E57AF6" w:rsidRDefault="00BD5D7B" w:rsidP="00F13F38">
            <w:pPr>
              <w:jc w:val="center"/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&lt;=1</w:t>
            </w:r>
          </w:p>
        </w:tc>
      </w:tr>
      <w:tr w:rsidR="00BD5D7B" w:rsidRPr="00E57AF6">
        <w:trPr>
          <w:trHeight w:val="255"/>
          <w:jc w:val="center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Pr="00E57AF6" w:rsidRDefault="00BD5D7B">
            <w:pPr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Коэффициент обес</w:t>
            </w:r>
            <w:r>
              <w:rPr>
                <w:sz w:val="22"/>
                <w:szCs w:val="22"/>
              </w:rPr>
              <w:t>печеннос</w:t>
            </w:r>
            <w:r w:rsidRPr="00E57AF6">
              <w:rPr>
                <w:sz w:val="22"/>
                <w:szCs w:val="22"/>
              </w:rPr>
              <w:t>ти собств</w:t>
            </w:r>
            <w:r>
              <w:rPr>
                <w:sz w:val="22"/>
                <w:szCs w:val="22"/>
              </w:rPr>
              <w:t>енными</w:t>
            </w:r>
            <w:r w:rsidRPr="00E57AF6">
              <w:rPr>
                <w:sz w:val="22"/>
                <w:szCs w:val="22"/>
              </w:rPr>
              <w:t xml:space="preserve"> ист</w:t>
            </w:r>
            <w:r>
              <w:rPr>
                <w:sz w:val="22"/>
                <w:szCs w:val="22"/>
              </w:rPr>
              <w:t>очниками</w:t>
            </w:r>
            <w:r w:rsidRPr="00E57AF6">
              <w:rPr>
                <w:sz w:val="22"/>
                <w:szCs w:val="22"/>
              </w:rPr>
              <w:t xml:space="preserve"> финансирования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Pr="00E57AF6" w:rsidRDefault="00BD5D7B" w:rsidP="00F13F38">
            <w:pPr>
              <w:jc w:val="center"/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(0,6;0,8)</w:t>
            </w:r>
          </w:p>
        </w:tc>
      </w:tr>
      <w:tr w:rsidR="00BD5D7B" w:rsidRPr="00E57AF6">
        <w:trPr>
          <w:trHeight w:val="255"/>
          <w:jc w:val="center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Pr="00E57AF6" w:rsidRDefault="00BD5D7B">
            <w:pPr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Коэффициент фин</w:t>
            </w:r>
            <w:r>
              <w:rPr>
                <w:sz w:val="22"/>
                <w:szCs w:val="22"/>
              </w:rPr>
              <w:t>ансов</w:t>
            </w:r>
            <w:r w:rsidRPr="00E57AF6">
              <w:rPr>
                <w:sz w:val="22"/>
                <w:szCs w:val="22"/>
              </w:rPr>
              <w:t xml:space="preserve"> независимости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Pr="00E57AF6" w:rsidRDefault="00BD5D7B" w:rsidP="00F13F38">
            <w:pPr>
              <w:jc w:val="center"/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&gt;=0,5</w:t>
            </w:r>
          </w:p>
        </w:tc>
      </w:tr>
      <w:tr w:rsidR="00BD5D7B" w:rsidRPr="00E57AF6">
        <w:trPr>
          <w:trHeight w:val="255"/>
          <w:jc w:val="center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Pr="00E57AF6" w:rsidRDefault="00BD5D7B">
            <w:pPr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 xml:space="preserve">Коэффициент финансирования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-0,41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Pr="00E57AF6" w:rsidRDefault="00BD5D7B" w:rsidP="00F13F38">
            <w:pPr>
              <w:jc w:val="center"/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&gt;=1</w:t>
            </w:r>
          </w:p>
        </w:tc>
      </w:tr>
      <w:tr w:rsidR="00BD5D7B" w:rsidRPr="00E57AF6">
        <w:trPr>
          <w:trHeight w:val="255"/>
          <w:jc w:val="center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Pr="00E57AF6" w:rsidRDefault="00BD5D7B">
            <w:pPr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 xml:space="preserve">Коэффициент </w:t>
            </w:r>
            <w:r>
              <w:rPr>
                <w:sz w:val="22"/>
                <w:szCs w:val="22"/>
              </w:rPr>
              <w:t>финансовой устойчивости</w:t>
            </w:r>
            <w:r w:rsidRPr="00E57AF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Pr="00E57AF6" w:rsidRDefault="00BD5D7B" w:rsidP="00F13F38">
            <w:pPr>
              <w:jc w:val="center"/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(0,8;0,9)</w:t>
            </w:r>
          </w:p>
        </w:tc>
      </w:tr>
      <w:tr w:rsidR="00BD5D7B" w:rsidRPr="00E57AF6">
        <w:trPr>
          <w:trHeight w:val="27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Pr="00E57AF6" w:rsidRDefault="00BD5D7B">
            <w:pPr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 xml:space="preserve">Коэффициент мобильности 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Default="00BD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5D7B" w:rsidRPr="00E57AF6" w:rsidRDefault="00BD5D7B" w:rsidP="00F13F38">
            <w:pPr>
              <w:jc w:val="center"/>
              <w:rPr>
                <w:sz w:val="22"/>
                <w:szCs w:val="22"/>
              </w:rPr>
            </w:pPr>
            <w:r w:rsidRPr="00E57AF6">
              <w:rPr>
                <w:sz w:val="22"/>
                <w:szCs w:val="22"/>
              </w:rPr>
              <w:t>0,5</w:t>
            </w:r>
          </w:p>
        </w:tc>
      </w:tr>
    </w:tbl>
    <w:p w:rsidR="00EA34F4" w:rsidRPr="00F8587C" w:rsidRDefault="00EA34F4" w:rsidP="001148F0">
      <w:pPr>
        <w:spacing w:line="360" w:lineRule="auto"/>
        <w:jc w:val="center"/>
        <w:rPr>
          <w:lang w:eastAsia="zh-CN"/>
        </w:rPr>
      </w:pPr>
    </w:p>
    <w:p w:rsidR="00EA34F4" w:rsidRDefault="00DF195D" w:rsidP="00917B56">
      <w:pPr>
        <w:spacing w:line="360" w:lineRule="auto"/>
        <w:ind w:firstLine="540"/>
        <w:jc w:val="both"/>
        <w:rPr>
          <w:lang w:eastAsia="zh-CN"/>
        </w:rPr>
      </w:pPr>
      <w:r>
        <w:rPr>
          <w:lang w:eastAsia="zh-CN"/>
        </w:rPr>
        <w:t xml:space="preserve">Анализ таблицы показывает, что </w:t>
      </w:r>
      <w:r w:rsidR="00BD5D7B">
        <w:rPr>
          <w:lang w:eastAsia="zh-CN"/>
        </w:rPr>
        <w:t>на один рубль вложенных в активы собственных средств предприятие привлекло в начале года 49 копеек заемных средств, а на конец года – 61 копейку, что не превышает нормативное значение.</w:t>
      </w:r>
      <w:r>
        <w:rPr>
          <w:lang w:eastAsia="zh-CN"/>
        </w:rPr>
        <w:t xml:space="preserve"> </w:t>
      </w:r>
    </w:p>
    <w:p w:rsidR="00F27B0C" w:rsidRDefault="00F27B0C" w:rsidP="00F27B0C">
      <w:pPr>
        <w:spacing w:line="360" w:lineRule="auto"/>
        <w:ind w:firstLine="360"/>
        <w:jc w:val="both"/>
      </w:pPr>
      <w:r w:rsidRPr="00F27B0C">
        <w:t xml:space="preserve">Коэффициент обеспеченности собственными источниками финансирования   </w:t>
      </w:r>
      <w:r>
        <w:t xml:space="preserve">показывает, что очень небольшая часть оборотных активов финансируется за счет собственных источников. Значение данного коэффициента не укладывается в норматив, что отрицательно характеризует деятельность предприятия. </w:t>
      </w:r>
    </w:p>
    <w:p w:rsidR="00F27B0C" w:rsidRPr="00F27B0C" w:rsidRDefault="00F27B0C" w:rsidP="00F27B0C">
      <w:pPr>
        <w:spacing w:line="360" w:lineRule="auto"/>
        <w:ind w:firstLine="360"/>
        <w:jc w:val="both"/>
      </w:pPr>
      <w:r>
        <w:t>Удельный вес собственных средств в общей сумме источников финансирования составляет на начало и конец года соответственно 67% и 62%, при минимальном нормативном значении 50%.</w:t>
      </w:r>
    </w:p>
    <w:p w:rsidR="00917B56" w:rsidRDefault="00917B56" w:rsidP="00917B56">
      <w:pPr>
        <w:spacing w:line="360" w:lineRule="auto"/>
        <w:ind w:firstLine="540"/>
        <w:jc w:val="both"/>
        <w:rPr>
          <w:lang w:eastAsia="zh-CN"/>
        </w:rPr>
      </w:pPr>
      <w:r w:rsidRPr="00917B56">
        <w:t xml:space="preserve">Коэффициент финансовой устойчивости </w:t>
      </w:r>
      <w:r>
        <w:rPr>
          <w:lang w:eastAsia="zh-CN"/>
        </w:rPr>
        <w:t xml:space="preserve">снижается </w:t>
      </w:r>
      <w:r w:rsidRPr="00917B56">
        <w:rPr>
          <w:lang w:eastAsia="zh-CN"/>
        </w:rPr>
        <w:t xml:space="preserve"> </w:t>
      </w:r>
      <w:r>
        <w:rPr>
          <w:lang w:eastAsia="zh-CN"/>
        </w:rPr>
        <w:t>не значительно и к концу года составляет 0,</w:t>
      </w:r>
      <w:r w:rsidR="00F27B0C">
        <w:rPr>
          <w:lang w:eastAsia="zh-CN"/>
        </w:rPr>
        <w:t>65</w:t>
      </w:r>
      <w:r>
        <w:rPr>
          <w:lang w:eastAsia="zh-CN"/>
        </w:rPr>
        <w:t xml:space="preserve">. Данный коэффициент подтверждает, что предприятие находится в кризисном финансовом состоянии, так как он </w:t>
      </w:r>
      <w:r w:rsidR="00F27B0C">
        <w:rPr>
          <w:lang w:eastAsia="zh-CN"/>
        </w:rPr>
        <w:t xml:space="preserve">не </w:t>
      </w:r>
      <w:r>
        <w:rPr>
          <w:lang w:eastAsia="zh-CN"/>
        </w:rPr>
        <w:t xml:space="preserve">превышает нормативное значение. </w:t>
      </w:r>
      <w:r w:rsidRPr="00917B56">
        <w:rPr>
          <w:lang w:eastAsia="zh-CN"/>
        </w:rPr>
        <w:t xml:space="preserve">Коэффициент финансовой устойчивости показывает, что на начало года </w:t>
      </w:r>
      <w:r w:rsidR="00F27B0C">
        <w:rPr>
          <w:lang w:eastAsia="zh-CN"/>
        </w:rPr>
        <w:t>70</w:t>
      </w:r>
      <w:r w:rsidRPr="00917B56">
        <w:rPr>
          <w:lang w:eastAsia="zh-CN"/>
        </w:rPr>
        <w:t xml:space="preserve">%, а на конец года </w:t>
      </w:r>
      <w:r w:rsidR="00F27B0C">
        <w:rPr>
          <w:lang w:eastAsia="zh-CN"/>
        </w:rPr>
        <w:t>65</w:t>
      </w:r>
      <w:r w:rsidRPr="00917B56">
        <w:rPr>
          <w:lang w:eastAsia="zh-CN"/>
        </w:rPr>
        <w:t>% актива финансируется за счет устойчивых источников.</w:t>
      </w:r>
    </w:p>
    <w:p w:rsidR="0072375E" w:rsidRPr="00917B56" w:rsidRDefault="0072375E" w:rsidP="00917B56">
      <w:pPr>
        <w:spacing w:line="360" w:lineRule="auto"/>
        <w:ind w:firstLine="540"/>
        <w:jc w:val="both"/>
        <w:rPr>
          <w:lang w:eastAsia="zh-CN"/>
        </w:rPr>
      </w:pPr>
      <w:r>
        <w:rPr>
          <w:lang w:eastAsia="zh-CN"/>
        </w:rPr>
        <w:t>Коэффициент мобильности значительно меньше нормативного значения, что говорит о том, что собственный капитал не мобилен.</w:t>
      </w:r>
    </w:p>
    <w:p w:rsidR="009029DD" w:rsidRPr="007F23A8" w:rsidRDefault="007F23A8" w:rsidP="00646E89">
      <w:pPr>
        <w:spacing w:line="360" w:lineRule="auto"/>
        <w:ind w:firstLine="360"/>
        <w:jc w:val="both"/>
      </w:pPr>
      <w:r w:rsidRPr="007F23A8">
        <w:t xml:space="preserve">Анализ коэффициентов </w:t>
      </w:r>
      <w:r>
        <w:t xml:space="preserve">финансовой устойчивости подтвердил, что предприятие находится в кризисном положении, так как большинство </w:t>
      </w:r>
      <w:r w:rsidR="00646E89">
        <w:t>коэффициентов не достигает нормативного значения.</w:t>
      </w:r>
    </w:p>
    <w:p w:rsidR="00EA34F4" w:rsidRPr="00F8587C" w:rsidRDefault="00204247" w:rsidP="009029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34F4" w:rsidRPr="00F8587C">
        <w:rPr>
          <w:sz w:val="28"/>
          <w:szCs w:val="28"/>
        </w:rPr>
        <w:t>3. Анализ ликвидности баланса и платежеспособности предприятия</w:t>
      </w:r>
    </w:p>
    <w:p w:rsidR="00EA34F4" w:rsidRPr="00F8587C" w:rsidRDefault="00EA34F4" w:rsidP="009029DD">
      <w:pPr>
        <w:spacing w:line="360" w:lineRule="auto"/>
        <w:ind w:firstLine="540"/>
        <w:jc w:val="both"/>
      </w:pPr>
      <w:r w:rsidRPr="00F8587C">
        <w:t>Финансовое состояние предприятия с позиции краткосрочной перспективы оценивается показателями ликвидности и платежеспособности. В наиболее общем виде эти показатели характеризуют возможность предприятия своевременно и в полном объеме произвести расчеты по краткосрочным обязательствам.</w:t>
      </w:r>
    </w:p>
    <w:p w:rsidR="00EA34F4" w:rsidRPr="00F8587C" w:rsidRDefault="00EA34F4" w:rsidP="009029DD">
      <w:pPr>
        <w:spacing w:line="360" w:lineRule="auto"/>
        <w:ind w:firstLine="540"/>
        <w:jc w:val="both"/>
      </w:pPr>
      <w:r w:rsidRPr="00F8587C">
        <w:t>Под ликвидностью какого-либо актива понимают способность его трансформироваться в денежные средства, а степень ликвидности определяется продолжительностью временного периода, в течение которого эта трансформация может быть произведена. Чем короче этот период, тем выше ликвидность данного вида активов.</w:t>
      </w:r>
    </w:p>
    <w:p w:rsidR="00EA34F4" w:rsidRPr="00F8587C" w:rsidRDefault="00EA34F4" w:rsidP="009029DD">
      <w:pPr>
        <w:spacing w:line="360" w:lineRule="auto"/>
        <w:ind w:firstLine="540"/>
        <w:jc w:val="both"/>
      </w:pPr>
      <w:r w:rsidRPr="00F8587C">
        <w:t>В таком понимании любые активы, которые можно превратить в денежные средства являются ликвидными.</w:t>
      </w:r>
    </w:p>
    <w:p w:rsidR="00EA34F4" w:rsidRPr="00F8587C" w:rsidRDefault="00EA34F4" w:rsidP="00773114">
      <w:pPr>
        <w:spacing w:line="360" w:lineRule="auto"/>
        <w:ind w:firstLine="567"/>
        <w:jc w:val="both"/>
      </w:pPr>
      <w:r w:rsidRPr="00F8587C">
        <w:t>Ликвидность можно рассмотреть с двух сторон:</w:t>
      </w:r>
      <w:r w:rsidR="00646E89">
        <w:t xml:space="preserve"> </w:t>
      </w:r>
      <w:r w:rsidRPr="00F8587C">
        <w:t xml:space="preserve">как время </w:t>
      </w:r>
      <w:r w:rsidR="00646E89">
        <w:t xml:space="preserve">необходимое для продажи активов и </w:t>
      </w:r>
      <w:r w:rsidRPr="00F8587C">
        <w:t>как сумму, полученную от продажи активов.</w:t>
      </w:r>
      <w:r w:rsidR="00773114">
        <w:t xml:space="preserve"> </w:t>
      </w:r>
      <w:r w:rsidRPr="00F8587C">
        <w:t>Обе эти стороны тесно связаны.</w:t>
      </w:r>
    </w:p>
    <w:p w:rsidR="00EA34F4" w:rsidRPr="00F8587C" w:rsidRDefault="00EA34F4" w:rsidP="00126151">
      <w:pPr>
        <w:spacing w:line="360" w:lineRule="auto"/>
        <w:ind w:firstLine="540"/>
        <w:jc w:val="both"/>
      </w:pPr>
      <w:r w:rsidRPr="00F8587C">
        <w:t>Говоря о ликвидности предприятия, имеют в виду наличие у него оборотных средств в размере теоретически достаточном для погашения краткосрочных обязательств. Основным признаком ликвидности служит формальное превышение в стоимостной оценке оборотных активов над краткосрочными пассивами. Чем выше это превышение, тем благоприятнее финансовое состояние предприятия. Если величина оборотных активов недостаточно велика по сравнению с краткосрочными пассивами – текущее положение предприятия неустойчиво и может возникнуть ситуация, когда предприятие не будет иметь достаточно денежных средств для расчета по своим обязательствам.</w:t>
      </w:r>
      <w:r w:rsidR="00646E89">
        <w:t xml:space="preserve"> </w:t>
      </w:r>
      <w:r w:rsidRPr="00F8587C">
        <w:t xml:space="preserve">Уровень ликвидности предприятия оценивается с помощью специальных показателей – коэффициентов ликвидности. 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Т</w:t>
      </w:r>
      <w:r w:rsidR="00646E89">
        <w:t>аким образом,</w:t>
      </w:r>
      <w:r w:rsidRPr="00F8587C">
        <w:t xml:space="preserve"> ликвидность предприятия – это способность предприятия превращать свои активы в деньги для покрытия всех необходимых платежей по мере наступления их срока.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Все активы предприятия в зависимости от степени ликвидности делятся на: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А1 – наиболее ликвидные активы – суммы по свеем статьям денежных средств и краткосрочные финансовые вложения.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А1 = стр. 250 + стр. 260</w:t>
      </w:r>
      <w:r w:rsidR="00126151">
        <w:t xml:space="preserve">    </w:t>
      </w:r>
      <w:r w:rsidR="00BD2A61">
        <w:t>(15)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А2 – быстро реализуемые активы – дебиторская задолженность, платежи по которой ожидаются в течении 12 месяцев после отчетной даты.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А2 = стр. 240</w:t>
      </w:r>
      <w:r w:rsidR="00BD2A61">
        <w:t xml:space="preserve">      (16)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А3 – медленно реализуемые активы – статьи раздела 2 актива баланса, включающие запасы, НДС, дебиторская задолженность, платежи по которой ожидаются более чем через 12 месяцев после отчетной даты, и прочие оборотные активы.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А3 = стр. 210 + стр. 220 + стр. 230 + стр. 270</w:t>
      </w:r>
      <w:r w:rsidR="00BD2A61">
        <w:t xml:space="preserve">       (17)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А4 – труднореализуемые активы – внеоборотные активы.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А4 = стр. 190</w:t>
      </w:r>
      <w:r w:rsidR="00BD2A61">
        <w:t xml:space="preserve">       (18)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Пассивы баланса по степени срочности оплаты: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П1 – наиболее срочные обязательства – кредиторская задолженность.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П1 = стр. 620</w:t>
      </w:r>
      <w:r w:rsidR="00BD2A61">
        <w:t xml:space="preserve">    (19)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П2 – краткосрочные пассивы – краткосрочные заемные средства и прочие краткосрочные пассивы.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П2 = стр. 610 + стр. 660</w:t>
      </w:r>
      <w:r w:rsidR="00BD2A61">
        <w:t xml:space="preserve">     (20)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П3 – долгосрочные пассивы – долгосрочные кредиты и займы, резервы предстоящих расходов, доходы будущих периодов, задолженность участникам по выплате доходов.</w:t>
      </w:r>
    </w:p>
    <w:p w:rsidR="00773114" w:rsidRDefault="00773114" w:rsidP="001148F0">
      <w:pPr>
        <w:spacing w:line="360" w:lineRule="auto"/>
        <w:ind w:firstLine="360"/>
        <w:jc w:val="center"/>
      </w:pP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П3 = стр. 590 + стр. 630 + стр. 640 + стр. 650</w:t>
      </w:r>
      <w:r w:rsidR="00BD2A61">
        <w:t xml:space="preserve">        (21)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П4 – постоянные пассивы – собственный капитал.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П4 = стр. 490</w:t>
      </w:r>
      <w:r w:rsidR="00BD2A61">
        <w:t xml:space="preserve">      (22)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Для определения ликвидности баланса следует сопоставить итого приведенных групп по активу и пассиву. Баланс считается абсолютно ликвидным если имеют место следующие соотношения:</w:t>
      </w:r>
    </w:p>
    <w:p w:rsidR="00EA34F4" w:rsidRPr="00F8587C" w:rsidRDefault="00EA34F4" w:rsidP="001148F0">
      <w:pPr>
        <w:spacing w:line="360" w:lineRule="auto"/>
        <w:ind w:firstLine="360"/>
        <w:jc w:val="center"/>
        <w:rPr>
          <w:lang w:eastAsia="zh-CN"/>
        </w:rPr>
      </w:pPr>
      <w:r w:rsidRPr="00F8587C">
        <w:rPr>
          <w:lang w:eastAsia="zh-CN"/>
        </w:rPr>
        <w:t xml:space="preserve">А1 </w:t>
      </w:r>
      <w:r w:rsidRPr="00F8587C">
        <w:rPr>
          <w:rFonts w:hint="eastAsia"/>
          <w:lang w:eastAsia="zh-CN"/>
        </w:rPr>
        <w:t>≥ П1</w:t>
      </w:r>
    </w:p>
    <w:p w:rsidR="00EA34F4" w:rsidRPr="00F8587C" w:rsidRDefault="00EA34F4" w:rsidP="001148F0">
      <w:pPr>
        <w:spacing w:line="360" w:lineRule="auto"/>
        <w:ind w:firstLine="360"/>
        <w:jc w:val="center"/>
        <w:rPr>
          <w:lang w:eastAsia="zh-CN"/>
        </w:rPr>
      </w:pPr>
      <w:r w:rsidRPr="00F8587C">
        <w:rPr>
          <w:lang w:eastAsia="zh-CN"/>
        </w:rPr>
        <w:t xml:space="preserve">А2 </w:t>
      </w:r>
      <w:r w:rsidRPr="00F8587C">
        <w:rPr>
          <w:rFonts w:hint="eastAsia"/>
          <w:lang w:eastAsia="zh-CN"/>
        </w:rPr>
        <w:t>≥ П2</w:t>
      </w:r>
    </w:p>
    <w:p w:rsidR="00EA34F4" w:rsidRPr="00F8587C" w:rsidRDefault="00BD2A61" w:rsidP="001148F0">
      <w:pPr>
        <w:spacing w:line="360" w:lineRule="auto"/>
        <w:ind w:firstLine="360"/>
        <w:jc w:val="center"/>
        <w:rPr>
          <w:lang w:eastAsia="zh-CN"/>
        </w:rPr>
      </w:pPr>
      <w:r>
        <w:rPr>
          <w:lang w:eastAsia="zh-CN"/>
        </w:rPr>
        <w:t xml:space="preserve">                        </w:t>
      </w:r>
      <w:r w:rsidR="00EA34F4" w:rsidRPr="00F8587C">
        <w:rPr>
          <w:lang w:eastAsia="zh-CN"/>
        </w:rPr>
        <w:t xml:space="preserve">А3 </w:t>
      </w:r>
      <w:r w:rsidR="00EA34F4" w:rsidRPr="00F8587C">
        <w:rPr>
          <w:rFonts w:hint="eastAsia"/>
          <w:lang w:eastAsia="zh-CN"/>
        </w:rPr>
        <w:t>≥ П3</w:t>
      </w:r>
      <w:r>
        <w:rPr>
          <w:lang w:eastAsia="zh-CN"/>
        </w:rPr>
        <w:t xml:space="preserve">                 (23)</w:t>
      </w:r>
    </w:p>
    <w:p w:rsidR="00EA34F4" w:rsidRPr="00F8587C" w:rsidRDefault="00EA34F4" w:rsidP="001148F0">
      <w:pPr>
        <w:spacing w:line="360" w:lineRule="auto"/>
        <w:ind w:firstLine="360"/>
        <w:jc w:val="center"/>
        <w:rPr>
          <w:lang w:eastAsia="zh-CN"/>
        </w:rPr>
      </w:pPr>
      <w:r w:rsidRPr="00F8587C">
        <w:rPr>
          <w:lang w:eastAsia="zh-CN"/>
        </w:rPr>
        <w:t xml:space="preserve">А4 </w:t>
      </w:r>
      <w:r w:rsidRPr="00F8587C">
        <w:rPr>
          <w:rFonts w:hint="eastAsia"/>
          <w:lang w:eastAsia="zh-CN"/>
        </w:rPr>
        <w:t>≤ П4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В случае когда одно или несколько неравенств в системе имеют противоположный знак ликвидность баланса в большей или меньшей степени отличается от абсолютной. При этом недостаток средств по 1 группе активов, компенсируется их избытком по другой в стоимостной оценке. В реальной же ситуации менее ликвидные активы не могут заменить более ликвидные.</w:t>
      </w:r>
    </w:p>
    <w:p w:rsidR="00EA34F4" w:rsidRPr="00F8587C" w:rsidRDefault="0049598F" w:rsidP="00736504">
      <w:pPr>
        <w:spacing w:line="360" w:lineRule="auto"/>
        <w:ind w:right="435"/>
        <w:jc w:val="right"/>
      </w:pPr>
      <w:r>
        <w:t>Таблица 6</w:t>
      </w:r>
    </w:p>
    <w:p w:rsidR="00EA34F4" w:rsidRDefault="00EA34F4" w:rsidP="00736504">
      <w:pPr>
        <w:spacing w:line="360" w:lineRule="auto"/>
        <w:ind w:firstLine="540"/>
        <w:jc w:val="center"/>
      </w:pPr>
      <w:r w:rsidRPr="00F8587C">
        <w:t xml:space="preserve">Анализ платежеспособности с помощью </w:t>
      </w:r>
      <w:r w:rsidR="00736504">
        <w:t>абсолютных</w:t>
      </w:r>
      <w:r w:rsidRPr="00F8587C">
        <w:t xml:space="preserve"> величин</w:t>
      </w:r>
    </w:p>
    <w:tbl>
      <w:tblPr>
        <w:tblW w:w="9131" w:type="dxa"/>
        <w:jc w:val="center"/>
        <w:tblLook w:val="0000" w:firstRow="0" w:lastRow="0" w:firstColumn="0" w:lastColumn="0" w:noHBand="0" w:noVBand="0"/>
      </w:tblPr>
      <w:tblGrid>
        <w:gridCol w:w="982"/>
        <w:gridCol w:w="1215"/>
        <w:gridCol w:w="1260"/>
        <w:gridCol w:w="1042"/>
        <w:gridCol w:w="1209"/>
        <w:gridCol w:w="1116"/>
        <w:gridCol w:w="1227"/>
        <w:gridCol w:w="1080"/>
      </w:tblGrid>
      <w:tr w:rsidR="00736504" w:rsidRPr="00FB2861">
        <w:trPr>
          <w:trHeight w:val="276"/>
          <w:jc w:val="center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36504" w:rsidRPr="00FB2861" w:rsidRDefault="00736504" w:rsidP="00736504">
            <w:pPr>
              <w:jc w:val="center"/>
            </w:pPr>
            <w:r w:rsidRPr="00FB2861">
              <w:t>Актив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36504" w:rsidRPr="00FB2861" w:rsidRDefault="00736504" w:rsidP="00736504">
            <w:pPr>
              <w:jc w:val="center"/>
            </w:pPr>
            <w:r w:rsidRPr="00FB2861">
              <w:t>На начало года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36504" w:rsidRPr="00FB2861" w:rsidRDefault="00736504" w:rsidP="00736504">
            <w:pPr>
              <w:jc w:val="center"/>
            </w:pPr>
            <w:r w:rsidRPr="00FB2861">
              <w:t>На конец года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36504" w:rsidRPr="00FB2861" w:rsidRDefault="00736504" w:rsidP="00736504">
            <w:pPr>
              <w:jc w:val="center"/>
            </w:pPr>
            <w:r w:rsidRPr="00FB2861">
              <w:t>Пассив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36504" w:rsidRPr="00FB2861" w:rsidRDefault="00736504" w:rsidP="00736504">
            <w:pPr>
              <w:jc w:val="center"/>
            </w:pPr>
            <w:r w:rsidRPr="00FB2861">
              <w:t>На начало года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36504" w:rsidRPr="00FB2861" w:rsidRDefault="00736504" w:rsidP="00736504">
            <w:pPr>
              <w:jc w:val="center"/>
            </w:pPr>
            <w:r w:rsidRPr="00FB2861">
              <w:t>На конец года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736504" w:rsidRPr="00FB2861" w:rsidRDefault="00736504" w:rsidP="00736504">
            <w:pPr>
              <w:jc w:val="center"/>
            </w:pPr>
            <w:r w:rsidRPr="00FB2861">
              <w:t>Платежный излишек или недостаток</w:t>
            </w:r>
          </w:p>
        </w:tc>
      </w:tr>
      <w:tr w:rsidR="00736504" w:rsidRPr="00FB2861">
        <w:trPr>
          <w:trHeight w:val="276"/>
          <w:jc w:val="center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230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</w:tr>
      <w:tr w:rsidR="00736504" w:rsidRPr="00FB2861">
        <w:trPr>
          <w:trHeight w:val="270"/>
          <w:jc w:val="center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6504" w:rsidRPr="00FB2861" w:rsidRDefault="00736504" w:rsidP="00736504">
            <w:pPr>
              <w:jc w:val="center"/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6504" w:rsidRPr="00FB2861" w:rsidRDefault="00736504" w:rsidP="00736504">
            <w:pPr>
              <w:jc w:val="center"/>
              <w:rPr>
                <w:sz w:val="22"/>
                <w:szCs w:val="22"/>
              </w:rPr>
            </w:pPr>
            <w:r w:rsidRPr="00FB2861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36504" w:rsidRPr="00FB2861" w:rsidRDefault="00736504" w:rsidP="00736504">
            <w:pPr>
              <w:jc w:val="center"/>
              <w:rPr>
                <w:sz w:val="22"/>
                <w:szCs w:val="22"/>
              </w:rPr>
            </w:pPr>
            <w:r w:rsidRPr="00FB2861">
              <w:rPr>
                <w:sz w:val="22"/>
                <w:szCs w:val="22"/>
              </w:rPr>
              <w:t>на конец года</w:t>
            </w:r>
          </w:p>
        </w:tc>
      </w:tr>
      <w:tr w:rsidR="00300B19" w:rsidRPr="00FB2861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FB2861" w:rsidRDefault="00300B19">
            <w:pPr>
              <w:jc w:val="center"/>
            </w:pPr>
            <w:r w:rsidRPr="00FB2861">
              <w:t>А1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5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FB2861" w:rsidRDefault="00300B19">
            <w:pPr>
              <w:jc w:val="center"/>
            </w:pPr>
            <w:r w:rsidRPr="00FB2861">
              <w:t>П1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171258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209063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-171241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-209058</w:t>
            </w:r>
          </w:p>
        </w:tc>
      </w:tr>
      <w:tr w:rsidR="00300B19" w:rsidRPr="00FB2861">
        <w:trPr>
          <w:trHeight w:val="255"/>
          <w:jc w:val="center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FB2861" w:rsidRDefault="00300B19">
            <w:pPr>
              <w:jc w:val="center"/>
            </w:pPr>
            <w:r w:rsidRPr="00FB2861">
              <w:t>А2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FB2861" w:rsidRDefault="00300B19">
            <w:pPr>
              <w:jc w:val="center"/>
            </w:pPr>
            <w:r w:rsidRPr="00FB2861">
              <w:t>П2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3668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-3668</w:t>
            </w:r>
          </w:p>
        </w:tc>
      </w:tr>
      <w:tr w:rsidR="00300B19" w:rsidRPr="00FB2861">
        <w:trPr>
          <w:trHeight w:val="255"/>
          <w:jc w:val="center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FB2861" w:rsidRDefault="00300B19">
            <w:pPr>
              <w:jc w:val="center"/>
            </w:pPr>
            <w:r w:rsidRPr="00FB2861">
              <w:t>А3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201368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236012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FB2861" w:rsidRDefault="00300B19">
            <w:pPr>
              <w:jc w:val="center"/>
            </w:pPr>
            <w:r w:rsidRPr="00FB2861">
              <w:t>П3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30897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19824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170471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216188</w:t>
            </w:r>
          </w:p>
        </w:tc>
      </w:tr>
      <w:tr w:rsidR="00300B19" w:rsidRPr="00FB2861">
        <w:trPr>
          <w:trHeight w:val="270"/>
          <w:jc w:val="center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B19" w:rsidRPr="00FB2861" w:rsidRDefault="00300B19">
            <w:pPr>
              <w:jc w:val="center"/>
            </w:pPr>
            <w:r w:rsidRPr="00FB2861">
              <w:t>А4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416752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378767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FB2861" w:rsidRDefault="00300B19">
            <w:pPr>
              <w:jc w:val="center"/>
            </w:pPr>
            <w:r w:rsidRPr="00FB2861">
              <w:t>П4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415382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382629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1370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-3862</w:t>
            </w:r>
          </w:p>
        </w:tc>
      </w:tr>
      <w:tr w:rsidR="00300B19" w:rsidRPr="00FB2861">
        <w:trPr>
          <w:trHeight w:val="270"/>
          <w:jc w:val="center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FB2861" w:rsidRDefault="00300B19">
            <w:r w:rsidRPr="00FB2861">
              <w:t> Баланс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618137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614784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FB2861" w:rsidRDefault="00300B19">
            <w:r w:rsidRPr="00FB2861">
              <w:t>  Баланс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617537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 w:rsidRPr="00300B19">
              <w:rPr>
                <w:sz w:val="22"/>
                <w:szCs w:val="22"/>
              </w:rPr>
              <w:t>615184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0B19" w:rsidRPr="00300B19" w:rsidRDefault="00300B19" w:rsidP="00300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</w:tbl>
    <w:p w:rsidR="00736504" w:rsidRPr="00F8587C" w:rsidRDefault="00736504" w:rsidP="00736504">
      <w:pPr>
        <w:spacing w:line="360" w:lineRule="auto"/>
        <w:ind w:firstLine="540"/>
        <w:jc w:val="center"/>
      </w:pPr>
    </w:p>
    <w:p w:rsidR="00EA34F4" w:rsidRDefault="00736504" w:rsidP="00736504">
      <w:pPr>
        <w:spacing w:line="360" w:lineRule="auto"/>
        <w:ind w:firstLine="540"/>
        <w:jc w:val="both"/>
      </w:pPr>
      <w:r w:rsidRPr="00736504">
        <w:t>Анализируя таблицу можно сделать вывод, что ликвидность баланса отличается от абсолютной.</w:t>
      </w:r>
      <w:r>
        <w:t xml:space="preserve"> На данном предприятии наблюдается платежный недостаток наиболее ликвидных активов</w:t>
      </w:r>
      <w:r w:rsidR="00300B19">
        <w:t xml:space="preserve"> и быстро реализуемых активов;</w:t>
      </w:r>
      <w:r>
        <w:t xml:space="preserve"> </w:t>
      </w:r>
      <w:r w:rsidR="00CF40AF">
        <w:t xml:space="preserve">платежный излишек </w:t>
      </w:r>
      <w:r w:rsidR="00300B19">
        <w:t>медленн</w:t>
      </w:r>
      <w:r w:rsidR="00CF40AF">
        <w:t xml:space="preserve">о реализуемых активов </w:t>
      </w:r>
      <w:r>
        <w:t>как на начало, так и на конец года.</w:t>
      </w:r>
      <w:r w:rsidR="00CF40AF">
        <w:t xml:space="preserve"> </w:t>
      </w:r>
      <w:r w:rsidR="00300B19">
        <w:t xml:space="preserve">Труднореализуемых активов на начало года был излишек, </w:t>
      </w:r>
      <w:r w:rsidR="0089694E">
        <w:t>а</w:t>
      </w:r>
      <w:r w:rsidR="00300B19">
        <w:t xml:space="preserve"> </w:t>
      </w:r>
      <w:r w:rsidR="0089694E">
        <w:t>в</w:t>
      </w:r>
      <w:r w:rsidR="00300B19">
        <w:t xml:space="preserve"> конец года </w:t>
      </w:r>
      <w:r w:rsidR="0089694E">
        <w:t>нед</w:t>
      </w:r>
      <w:r w:rsidR="00300B19">
        <w:t>остаток.</w:t>
      </w:r>
      <w:r w:rsidR="0089694E">
        <w:t xml:space="preserve"> </w:t>
      </w:r>
    </w:p>
    <w:p w:rsidR="0089694E" w:rsidRDefault="0089694E" w:rsidP="00113D16">
      <w:pPr>
        <w:spacing w:line="360" w:lineRule="auto"/>
        <w:ind w:firstLine="360"/>
        <w:jc w:val="both"/>
      </w:pPr>
    </w:p>
    <w:p w:rsidR="0089694E" w:rsidRDefault="0089694E" w:rsidP="00113D16">
      <w:pPr>
        <w:spacing w:line="360" w:lineRule="auto"/>
        <w:ind w:firstLine="360"/>
        <w:jc w:val="both"/>
      </w:pPr>
    </w:p>
    <w:p w:rsidR="00113D16" w:rsidRPr="00F8587C" w:rsidRDefault="00113D16" w:rsidP="00113D16">
      <w:pPr>
        <w:spacing w:line="360" w:lineRule="auto"/>
        <w:ind w:firstLine="360"/>
        <w:jc w:val="both"/>
      </w:pPr>
      <w:r w:rsidRPr="00F8587C">
        <w:t>Сопоставление ликвидных средств и обязательств позволяет вычислить следующие показатели:</w:t>
      </w:r>
    </w:p>
    <w:p w:rsidR="00113D16" w:rsidRPr="00F8587C" w:rsidRDefault="00113D16" w:rsidP="00135C31">
      <w:pPr>
        <w:numPr>
          <w:ilvl w:val="0"/>
          <w:numId w:val="1"/>
        </w:numPr>
        <w:spacing w:line="360" w:lineRule="auto"/>
        <w:jc w:val="both"/>
      </w:pPr>
      <w:r w:rsidRPr="00F8587C">
        <w:t>Текущая ликвидность (ТЛ) свидетельствует о платежеспособности или о неплатежеспособности предприятия на ближайши</w:t>
      </w:r>
      <w:r>
        <w:t>й</w:t>
      </w:r>
      <w:r w:rsidRPr="00F8587C">
        <w:t xml:space="preserve"> к рассматриваемому моменту промежуток времени.</w:t>
      </w:r>
    </w:p>
    <w:p w:rsidR="00113D16" w:rsidRDefault="00113D16" w:rsidP="00113D16">
      <w:pPr>
        <w:spacing w:line="360" w:lineRule="auto"/>
        <w:jc w:val="center"/>
      </w:pPr>
      <w:r w:rsidRPr="00F8587C">
        <w:t>ТЛ = (А1 + А2) – (П1 + П2)</w:t>
      </w:r>
      <w:r w:rsidR="00BD2A61">
        <w:t xml:space="preserve">   (24)</w:t>
      </w:r>
    </w:p>
    <w:p w:rsidR="00113D16" w:rsidRDefault="00113D16" w:rsidP="00113D16">
      <w:pPr>
        <w:spacing w:line="360" w:lineRule="auto"/>
        <w:jc w:val="center"/>
      </w:pPr>
      <w:r w:rsidRPr="00F8587C">
        <w:t>ТЛ</w:t>
      </w:r>
      <w:r>
        <w:rPr>
          <w:vertAlign w:val="subscript"/>
        </w:rPr>
        <w:t>Н.Г</w:t>
      </w:r>
      <w:r w:rsidRPr="00F8587C">
        <w:t xml:space="preserve"> = </w:t>
      </w:r>
      <w:r w:rsidR="00300B19">
        <w:t xml:space="preserve">-171241 </w:t>
      </w:r>
      <w:r>
        <w:t>тыс. руб.</w:t>
      </w:r>
    </w:p>
    <w:p w:rsidR="00113D16" w:rsidRDefault="00113D16" w:rsidP="00113D16">
      <w:pPr>
        <w:spacing w:line="360" w:lineRule="auto"/>
        <w:jc w:val="center"/>
      </w:pPr>
      <w:r w:rsidRPr="00113D16">
        <w:t>ТЛ</w:t>
      </w:r>
      <w:r>
        <w:rPr>
          <w:vertAlign w:val="subscript"/>
        </w:rPr>
        <w:t>К.Г.</w:t>
      </w:r>
      <w:r w:rsidRPr="00113D16">
        <w:t xml:space="preserve"> =</w:t>
      </w:r>
      <w:r w:rsidR="00300B19">
        <w:t xml:space="preserve">-212726 </w:t>
      </w:r>
      <w:r>
        <w:t>тыс.руб.</w:t>
      </w:r>
    </w:p>
    <w:p w:rsidR="00113D16" w:rsidRPr="00113D16" w:rsidRDefault="00113D16" w:rsidP="00113D16">
      <w:pPr>
        <w:spacing w:line="360" w:lineRule="auto"/>
        <w:ind w:firstLine="540"/>
        <w:jc w:val="both"/>
      </w:pPr>
      <w:r>
        <w:t xml:space="preserve">Значение показателя текущей ликвидности свидетельствует о </w:t>
      </w:r>
      <w:r w:rsidR="00300B19">
        <w:t>не</w:t>
      </w:r>
      <w:r>
        <w:t xml:space="preserve">платежеспособности </w:t>
      </w:r>
      <w:r w:rsidRPr="00F8587C">
        <w:t>предприятия на ближайши</w:t>
      </w:r>
      <w:r>
        <w:t>й</w:t>
      </w:r>
      <w:r w:rsidRPr="00F8587C">
        <w:t xml:space="preserve"> к рассматриваемому моменту промежуток времени.</w:t>
      </w:r>
    </w:p>
    <w:p w:rsidR="00113D16" w:rsidRPr="00F8587C" w:rsidRDefault="00113D16" w:rsidP="00135C31">
      <w:pPr>
        <w:numPr>
          <w:ilvl w:val="0"/>
          <w:numId w:val="1"/>
        </w:numPr>
        <w:spacing w:line="360" w:lineRule="auto"/>
        <w:jc w:val="both"/>
      </w:pPr>
      <w:r w:rsidRPr="00F8587C">
        <w:t>Перспективная ликвидность (ПЛ) – это прогноз платежеспособности предприятия на основе сравнения будущих поступлений и платежей.</w:t>
      </w:r>
    </w:p>
    <w:p w:rsidR="00113D16" w:rsidRPr="00F8587C" w:rsidRDefault="00113D16" w:rsidP="00113D16">
      <w:pPr>
        <w:spacing w:line="360" w:lineRule="auto"/>
        <w:jc w:val="center"/>
      </w:pPr>
      <w:r w:rsidRPr="00F8587C">
        <w:t xml:space="preserve">ПЛ = А3 – П3 </w:t>
      </w:r>
      <w:r w:rsidR="00BD2A61">
        <w:t xml:space="preserve">           (25)</w:t>
      </w:r>
    </w:p>
    <w:p w:rsidR="00113D16" w:rsidRPr="00F8587C" w:rsidRDefault="00113D16" w:rsidP="00113D16">
      <w:pPr>
        <w:spacing w:line="360" w:lineRule="auto"/>
        <w:jc w:val="center"/>
      </w:pPr>
      <w:r w:rsidRPr="00F8587C">
        <w:t>ПЛ</w:t>
      </w:r>
      <w:r w:rsidR="00085AD3">
        <w:rPr>
          <w:vertAlign w:val="subscript"/>
        </w:rPr>
        <w:t>Н.Г.</w:t>
      </w:r>
      <w:r w:rsidRPr="00F8587C">
        <w:t xml:space="preserve"> = </w:t>
      </w:r>
      <w:r w:rsidR="00300B19">
        <w:t>170471</w:t>
      </w:r>
      <w:r w:rsidRPr="00F8587C">
        <w:t xml:space="preserve"> </w:t>
      </w:r>
      <w:r w:rsidR="00085AD3">
        <w:t>тыс.руб.</w:t>
      </w:r>
    </w:p>
    <w:p w:rsidR="00113D16" w:rsidRDefault="00113D16" w:rsidP="00113D16">
      <w:pPr>
        <w:spacing w:line="360" w:lineRule="auto"/>
        <w:jc w:val="center"/>
      </w:pPr>
      <w:r w:rsidRPr="00F8587C">
        <w:t>ПЛ</w:t>
      </w:r>
      <w:r w:rsidR="00085AD3">
        <w:rPr>
          <w:vertAlign w:val="subscript"/>
        </w:rPr>
        <w:t>К.Г.</w:t>
      </w:r>
      <w:r w:rsidRPr="00F8587C">
        <w:t xml:space="preserve"> = </w:t>
      </w:r>
      <w:r w:rsidR="00300B19">
        <w:t>216188</w:t>
      </w:r>
      <w:r w:rsidR="00085AD3">
        <w:t xml:space="preserve"> тыс.руб.</w:t>
      </w:r>
    </w:p>
    <w:p w:rsidR="00085AD3" w:rsidRPr="00F8587C" w:rsidRDefault="00085AD3" w:rsidP="00085AD3">
      <w:pPr>
        <w:spacing w:line="360" w:lineRule="auto"/>
        <w:ind w:firstLine="540"/>
        <w:jc w:val="both"/>
      </w:pPr>
      <w:r>
        <w:t xml:space="preserve">Значение показателя перспективной ликвидности свидетельствует о платежеспособности </w:t>
      </w:r>
      <w:r w:rsidRPr="00F8587C">
        <w:t>предприятия</w:t>
      </w:r>
      <w:r>
        <w:t xml:space="preserve"> на ближайшую перспективу.</w:t>
      </w:r>
    </w:p>
    <w:p w:rsidR="00736504" w:rsidRPr="00736504" w:rsidRDefault="00736504" w:rsidP="00736504">
      <w:pPr>
        <w:spacing w:line="360" w:lineRule="auto"/>
        <w:ind w:firstLine="540"/>
        <w:jc w:val="both"/>
      </w:pP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Анализ ликвидности баланса с помощью абсолютных показателей является в какой-то степени приближенным, так как абсолютные показатели подвержены влиянию инфляции. Более детальным является анализ платежеспособности при помощи финансовых коэффициентов:</w:t>
      </w:r>
    </w:p>
    <w:p w:rsidR="00EA34F4" w:rsidRPr="00F8587C" w:rsidRDefault="00EA34F4" w:rsidP="00135C31">
      <w:pPr>
        <w:numPr>
          <w:ilvl w:val="0"/>
          <w:numId w:val="2"/>
        </w:numPr>
        <w:spacing w:line="360" w:lineRule="auto"/>
        <w:ind w:left="0" w:firstLine="360"/>
        <w:jc w:val="both"/>
        <w:rPr>
          <w:u w:val="single"/>
        </w:rPr>
      </w:pPr>
      <w:r w:rsidRPr="00F8587C">
        <w:rPr>
          <w:u w:val="single"/>
        </w:rPr>
        <w:t xml:space="preserve">Общий показатель ликвидности </w:t>
      </w:r>
      <w:r w:rsidRPr="00F8587C">
        <w:t>используется для комплексной оценки ликвидности баланса. С помощью данного коэффициента осуществляется оценка изменения финансовой ситуации на предприятии с точки зрения ликвидности. Увеличение данного коэффициента в динамике положительно характеризует деятельность предприятия. Данный коэффициент применяется также при выборе наиболее надежного партнера из множества потенциальных на основе отчетности.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К</w:t>
      </w:r>
      <w:r w:rsidRPr="00F8587C">
        <w:rPr>
          <w:vertAlign w:val="subscript"/>
        </w:rPr>
        <w:t>1</w:t>
      </w:r>
      <w:r w:rsidRPr="00F8587C">
        <w:t xml:space="preserve"> = </w:t>
      </w:r>
      <w:r w:rsidR="00B428BF">
        <w:rPr>
          <w:position w:val="-30"/>
        </w:rPr>
        <w:pict>
          <v:shape id="_x0000_i1027" type="#_x0000_t75" style="width:123.75pt;height:35.25pt">
            <v:imagedata r:id="rId8" o:title=""/>
          </v:shape>
        </w:pict>
      </w:r>
      <w:r w:rsidR="00BD2A61">
        <w:t xml:space="preserve">         (26)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Нормативное значение К</w:t>
      </w:r>
      <w:r w:rsidRPr="00F8587C">
        <w:rPr>
          <w:vertAlign w:val="subscript"/>
        </w:rPr>
        <w:t>1</w:t>
      </w:r>
      <w:r w:rsidRPr="00F8587C">
        <w:t xml:space="preserve"> </w:t>
      </w:r>
      <w:r w:rsidRPr="00F8587C">
        <w:rPr>
          <w:rFonts w:hint="eastAsia"/>
        </w:rPr>
        <w:t>≥</w:t>
      </w:r>
      <w:r w:rsidRPr="00F8587C">
        <w:t xml:space="preserve"> 1</w:t>
      </w:r>
    </w:p>
    <w:p w:rsidR="00EA34F4" w:rsidRPr="00F8587C" w:rsidRDefault="00EA34F4" w:rsidP="00135C31">
      <w:pPr>
        <w:numPr>
          <w:ilvl w:val="0"/>
          <w:numId w:val="2"/>
        </w:numPr>
        <w:spacing w:line="360" w:lineRule="auto"/>
        <w:ind w:left="0" w:firstLine="360"/>
        <w:jc w:val="both"/>
      </w:pPr>
      <w:r w:rsidRPr="00F8587C">
        <w:rPr>
          <w:u w:val="single"/>
        </w:rPr>
        <w:t>Коэффициент абсолютной ликвидности (платежеспособности)</w:t>
      </w:r>
      <w:r w:rsidRPr="00F8587C">
        <w:t xml:space="preserve"> является наиболее жестким критерием ликвидности предприятия, показывает какая часть краткосрочных заемных средств может быть при необходимости погашена немедленно за счет имеющихся денежных средств.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К</w:t>
      </w:r>
      <w:r w:rsidRPr="00F8587C">
        <w:rPr>
          <w:vertAlign w:val="subscript"/>
        </w:rPr>
        <w:t>2</w:t>
      </w:r>
      <w:r w:rsidRPr="00F8587C">
        <w:t xml:space="preserve"> = </w:t>
      </w:r>
      <w:r w:rsidR="00B428BF">
        <w:rPr>
          <w:position w:val="-30"/>
        </w:rPr>
        <w:pict>
          <v:shape id="_x0000_i1028" type="#_x0000_t75" style="width:48pt;height:35.25pt">
            <v:imagedata r:id="rId9" o:title=""/>
          </v:shape>
        </w:pict>
      </w:r>
      <w:r w:rsidR="00BD2A61">
        <w:t xml:space="preserve">           (27)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Нормативного значения данный коэффициент не имеет, но по статистическим данным отечественных предприятий составляет от 0,05 до 0,1. По данным зарубежной статистики он не меньше 0,2.</w:t>
      </w:r>
    </w:p>
    <w:p w:rsidR="00EA34F4" w:rsidRPr="00F8587C" w:rsidRDefault="00EA34F4" w:rsidP="00135C31">
      <w:pPr>
        <w:numPr>
          <w:ilvl w:val="0"/>
          <w:numId w:val="2"/>
        </w:numPr>
        <w:spacing w:line="360" w:lineRule="auto"/>
        <w:ind w:left="0" w:firstLine="360"/>
        <w:jc w:val="both"/>
      </w:pPr>
      <w:r w:rsidRPr="00F8587C">
        <w:rPr>
          <w:u w:val="single"/>
        </w:rPr>
        <w:t xml:space="preserve">Коэффициент быстрой ликвидности или критической оценки. </w:t>
      </w:r>
      <w:r w:rsidRPr="00F8587C">
        <w:t xml:space="preserve">При вычислении данного коэффициента в числителе принимаются только денежные средства, а товарно-материальные запасы исключаются. 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К</w:t>
      </w:r>
      <w:r w:rsidRPr="00F8587C">
        <w:rPr>
          <w:vertAlign w:val="subscript"/>
        </w:rPr>
        <w:t>3</w:t>
      </w:r>
      <w:r w:rsidRPr="00F8587C">
        <w:t xml:space="preserve"> = </w:t>
      </w:r>
      <w:r w:rsidR="00B428BF">
        <w:rPr>
          <w:position w:val="-30"/>
        </w:rPr>
        <w:pict>
          <v:shape id="_x0000_i1029" type="#_x0000_t75" style="width:48pt;height:35.25pt">
            <v:imagedata r:id="rId10" o:title=""/>
          </v:shape>
        </w:pict>
      </w:r>
      <w:r w:rsidR="00BD2A61">
        <w:t xml:space="preserve">         (28)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По данным зарубежной статистики К</w:t>
      </w:r>
      <w:r w:rsidRPr="00F8587C">
        <w:rPr>
          <w:vertAlign w:val="subscript"/>
        </w:rPr>
        <w:t>3</w:t>
      </w:r>
      <w:r w:rsidRPr="00F8587C">
        <w:t xml:space="preserve"> </w:t>
      </w:r>
      <w:r w:rsidRPr="00F8587C">
        <w:rPr>
          <w:rFonts w:hint="eastAsia"/>
        </w:rPr>
        <w:t>≥</w:t>
      </w:r>
      <w:r w:rsidRPr="00F8587C">
        <w:t xml:space="preserve"> 1, при этом чрезмерное значение коэффициента быстрой ликвидности может быть результатом неоправданного роста дебиторской задолженности. </w:t>
      </w:r>
    </w:p>
    <w:p w:rsidR="00EA34F4" w:rsidRPr="00F8587C" w:rsidRDefault="00EA34F4" w:rsidP="00135C31">
      <w:pPr>
        <w:numPr>
          <w:ilvl w:val="0"/>
          <w:numId w:val="2"/>
        </w:numPr>
        <w:spacing w:line="360" w:lineRule="auto"/>
        <w:ind w:left="0" w:firstLine="360"/>
        <w:jc w:val="both"/>
      </w:pPr>
      <w:r w:rsidRPr="00F8587C">
        <w:rPr>
          <w:u w:val="single"/>
        </w:rPr>
        <w:t xml:space="preserve">Коэффициент текущей ликвидности. </w:t>
      </w:r>
      <w:r w:rsidRPr="00F8587C">
        <w:t xml:space="preserve">Дает общую оценку ликвидности предприятия, показывая сколько рублей оборотных средств (текущих активов) приходится на 1 рубль текущей краткосрочной задолженности (текущих обязательств). Значение данного коэффициента может значительно меняется по отраслям и видам деятельности, его разумный рост в динамике рассматривается как благоприятная тенденция. 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К</w:t>
      </w:r>
      <w:r w:rsidRPr="00F8587C">
        <w:rPr>
          <w:vertAlign w:val="subscript"/>
        </w:rPr>
        <w:t>4</w:t>
      </w:r>
      <w:r w:rsidRPr="00F8587C">
        <w:t xml:space="preserve"> = </w:t>
      </w:r>
      <w:r w:rsidR="00B428BF">
        <w:rPr>
          <w:position w:val="-30"/>
        </w:rPr>
        <w:pict>
          <v:shape id="_x0000_i1030" type="#_x0000_t75" style="width:75pt;height:35.25pt">
            <v:imagedata r:id="rId11" o:title=""/>
          </v:shape>
        </w:pict>
      </w:r>
      <w:r w:rsidR="00BD2A61">
        <w:t xml:space="preserve">           (29)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В западной учетно-аналитической практике нижнее критическое значение данного коэффициента принимается равным 2. По данным отечественной статистики оптимальное значение К</w:t>
      </w:r>
      <w:r w:rsidRPr="00F8587C">
        <w:rPr>
          <w:vertAlign w:val="subscript"/>
        </w:rPr>
        <w:t>4</w:t>
      </w:r>
      <w:r w:rsidRPr="00F8587C">
        <w:t xml:space="preserve"> </w:t>
      </w:r>
      <w:r w:rsidRPr="00F8587C">
        <w:rPr>
          <w:rFonts w:hint="eastAsia"/>
        </w:rPr>
        <w:t>≥</w:t>
      </w:r>
      <w:r w:rsidRPr="00F8587C">
        <w:t xml:space="preserve"> 1 (нормативное значение </w:t>
      </w:r>
      <w:r w:rsidRPr="00F8587C">
        <w:rPr>
          <w:rFonts w:hint="eastAsia"/>
        </w:rPr>
        <w:t>≥</w:t>
      </w:r>
      <w:r w:rsidRPr="00F8587C">
        <w:t xml:space="preserve"> 2).</w:t>
      </w:r>
    </w:p>
    <w:p w:rsidR="00EA34F4" w:rsidRPr="00F8587C" w:rsidRDefault="00EA34F4" w:rsidP="00135C31">
      <w:pPr>
        <w:numPr>
          <w:ilvl w:val="0"/>
          <w:numId w:val="2"/>
        </w:numPr>
        <w:spacing w:line="360" w:lineRule="auto"/>
        <w:ind w:left="0" w:firstLine="360"/>
        <w:jc w:val="both"/>
      </w:pPr>
      <w:r w:rsidRPr="00F8587C">
        <w:rPr>
          <w:u w:val="single"/>
        </w:rPr>
        <w:t xml:space="preserve">Коэффициент обеспеченности собственными средствами </w:t>
      </w:r>
      <w:r w:rsidRPr="00F8587C">
        <w:t>характеризует наличие собственных средств у предприятия необходимых для его финансовой устойчивости.</w:t>
      </w:r>
    </w:p>
    <w:p w:rsidR="00EA34F4" w:rsidRDefault="00EA34F4" w:rsidP="001148F0">
      <w:pPr>
        <w:spacing w:line="360" w:lineRule="auto"/>
        <w:ind w:firstLine="360"/>
        <w:jc w:val="center"/>
      </w:pPr>
      <w:r w:rsidRPr="00F8587C">
        <w:t>К</w:t>
      </w:r>
      <w:r w:rsidRPr="00F8587C">
        <w:rPr>
          <w:vertAlign w:val="subscript"/>
        </w:rPr>
        <w:t>5</w:t>
      </w:r>
      <w:r w:rsidRPr="00F8587C">
        <w:t xml:space="preserve"> = </w:t>
      </w:r>
      <w:r w:rsidR="00B428BF">
        <w:rPr>
          <w:position w:val="-30"/>
        </w:rPr>
        <w:pict>
          <v:shape id="_x0000_i1031" type="#_x0000_t75" style="width:69pt;height:35.25pt">
            <v:imagedata r:id="rId12" o:title=""/>
          </v:shape>
        </w:pict>
      </w:r>
      <w:r w:rsidR="00BD2A61">
        <w:t xml:space="preserve">          (30)</w:t>
      </w:r>
    </w:p>
    <w:p w:rsidR="00FB2861" w:rsidRPr="00F8587C" w:rsidRDefault="00FB2861" w:rsidP="001148F0">
      <w:pPr>
        <w:spacing w:line="360" w:lineRule="auto"/>
        <w:ind w:firstLine="360"/>
        <w:jc w:val="center"/>
      </w:pPr>
    </w:p>
    <w:p w:rsidR="00EA34F4" w:rsidRPr="00F8587C" w:rsidRDefault="00EA34F4" w:rsidP="00FB2861">
      <w:pPr>
        <w:spacing w:line="360" w:lineRule="auto"/>
        <w:ind w:firstLine="360"/>
        <w:jc w:val="center"/>
      </w:pPr>
      <w:r w:rsidRPr="00F8587C">
        <w:t>Диагностика банкротства предприятия</w:t>
      </w:r>
    </w:p>
    <w:p w:rsidR="00FB2861" w:rsidRDefault="00FB2861" w:rsidP="001148F0">
      <w:pPr>
        <w:spacing w:line="360" w:lineRule="auto"/>
        <w:ind w:firstLine="360"/>
        <w:jc w:val="both"/>
      </w:pPr>
    </w:p>
    <w:p w:rsidR="00EA34F4" w:rsidRPr="00F8587C" w:rsidRDefault="00EA34F4" w:rsidP="00FB2861">
      <w:pPr>
        <w:spacing w:line="360" w:lineRule="auto"/>
        <w:ind w:firstLine="540"/>
        <w:jc w:val="both"/>
      </w:pPr>
      <w:r w:rsidRPr="00F8587C">
        <w:t>Согласно федеральному закону «О несостоятельности (банкротстве)» от 08.01.98 г. понятие банкротство практикуется следующим образом: «Несостоятельность (банкротство) – признанное арбитражным судом или объявленное должником неспособность должника в полном объеме удовлетворить требования кредиторов по денежным обязательства и (или) исполнить обязанность по уплате обязательных платежей».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Признак банкротства юридического лица сформулирован следующим образом: «Юридическое лицо считается неспособным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(или) обязанности не исполнены им в течение трех месяцев с момента наступления даты их исполнения».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Решение о несостоятельности предприятия принимается по признании неудовлетворительности структуры баланса.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 xml:space="preserve">Основная цель проведения предварительного финансового анализа предприятия – это обоснование решения о признании структуры баланса неудовлетворительной, а предприятие неплатежеспособным. 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В соответствии с системой критериев, утвержденной постановление правительства РФ от 25.05.94 г. №498 «О некоторых мерах по реализации законодательства о несостоятельности (банкротстве) предприятий» анализ и оценка структуры баланса проводится на основе показателей:</w:t>
      </w:r>
    </w:p>
    <w:p w:rsidR="00EA34F4" w:rsidRPr="00F8587C" w:rsidRDefault="00EA34F4" w:rsidP="00135C31">
      <w:pPr>
        <w:numPr>
          <w:ilvl w:val="0"/>
          <w:numId w:val="3"/>
        </w:numPr>
        <w:spacing w:line="360" w:lineRule="auto"/>
        <w:jc w:val="both"/>
      </w:pPr>
      <w:r w:rsidRPr="00F8587C">
        <w:t>коэффициента текущей ликвидности;</w:t>
      </w:r>
    </w:p>
    <w:p w:rsidR="00EA34F4" w:rsidRPr="00F8587C" w:rsidRDefault="00EA34F4" w:rsidP="00135C31">
      <w:pPr>
        <w:numPr>
          <w:ilvl w:val="0"/>
          <w:numId w:val="3"/>
        </w:numPr>
        <w:spacing w:line="360" w:lineRule="auto"/>
        <w:jc w:val="both"/>
      </w:pPr>
      <w:r w:rsidRPr="00F8587C">
        <w:t>коэффициента обеспеченности собственными средствами.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Основанием для признания структуры баланса предприятия неудовлетворительной, а предприятие неплатежеспособным является одно из следующих условий:</w:t>
      </w:r>
    </w:p>
    <w:p w:rsidR="00EA34F4" w:rsidRPr="00F8587C" w:rsidRDefault="00EA34F4" w:rsidP="00135C31">
      <w:pPr>
        <w:numPr>
          <w:ilvl w:val="0"/>
          <w:numId w:val="4"/>
        </w:numPr>
        <w:spacing w:line="360" w:lineRule="auto"/>
        <w:jc w:val="both"/>
      </w:pPr>
      <w:r w:rsidRPr="00F8587C">
        <w:t>коэффициент текущей ликвидности на конец года &lt; 2;</w:t>
      </w:r>
    </w:p>
    <w:p w:rsidR="00EA34F4" w:rsidRPr="00F8587C" w:rsidRDefault="00EA34F4" w:rsidP="00135C31">
      <w:pPr>
        <w:numPr>
          <w:ilvl w:val="0"/>
          <w:numId w:val="4"/>
        </w:numPr>
        <w:spacing w:line="360" w:lineRule="auto"/>
        <w:jc w:val="both"/>
      </w:pPr>
      <w:r w:rsidRPr="00F8587C">
        <w:t>коэффициент обеспеченности собственными средствами на конец года &lt; 0,1.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Основным показателем характеризующим наличие реальной возможности у предприятия восстановить (либо утратить) свою платежеспособность в течении определенного периода является коэффициент восстановления (утраты) платежеспособности.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Если хотя бы один из коэффициентов ниже нормативного значения, то рассчитывается коэффициент восстановления  платежеспособности (К</w:t>
      </w:r>
      <w:r w:rsidRPr="00F8587C">
        <w:rPr>
          <w:vertAlign w:val="subscript"/>
        </w:rPr>
        <w:t>6</w:t>
      </w:r>
      <w:r w:rsidRPr="00F8587C">
        <w:t>) за период равный 6 месяцам.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Если оба коэффициента больше норматива, то рассчитывается коэффициент утраты платежеспособности за период равный 3 месяцам.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К</w:t>
      </w:r>
      <w:r w:rsidRPr="00F8587C">
        <w:rPr>
          <w:vertAlign w:val="subscript"/>
        </w:rPr>
        <w:t>вост.</w:t>
      </w:r>
      <w:r w:rsidRPr="00F8587C">
        <w:t xml:space="preserve"> = </w:t>
      </w:r>
      <w:r w:rsidR="00B428BF">
        <w:rPr>
          <w:position w:val="-30"/>
        </w:rPr>
        <w:pict>
          <v:shape id="_x0000_i1032" type="#_x0000_t75" style="width:135.75pt;height:48.75pt">
            <v:imagedata r:id="rId13" o:title=""/>
          </v:shape>
        </w:pict>
      </w:r>
      <w:r w:rsidR="00BD2A61">
        <w:t xml:space="preserve">           (31)</w:t>
      </w:r>
    </w:p>
    <w:p w:rsidR="009166A3" w:rsidRDefault="009166A3" w:rsidP="001148F0">
      <w:pPr>
        <w:spacing w:line="360" w:lineRule="auto"/>
        <w:ind w:firstLine="360"/>
        <w:jc w:val="both"/>
      </w:pPr>
    </w:p>
    <w:p w:rsidR="009166A3" w:rsidRDefault="009166A3" w:rsidP="001148F0">
      <w:pPr>
        <w:spacing w:line="360" w:lineRule="auto"/>
        <w:ind w:firstLine="360"/>
        <w:jc w:val="both"/>
      </w:pP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Т- отчетный период равный 12 месяцам.</w:t>
      </w:r>
    </w:p>
    <w:p w:rsidR="00EA34F4" w:rsidRDefault="00EA34F4" w:rsidP="001148F0">
      <w:pPr>
        <w:spacing w:line="360" w:lineRule="auto"/>
        <w:ind w:firstLine="360"/>
        <w:jc w:val="both"/>
      </w:pPr>
      <w:r w:rsidRPr="00F8587C">
        <w:t>Коэффициент восстановления платежеспособности принимающий значение ≥ 1 свидетельствует о наличие реальной возможности у предприятия восстановить свою платежеспособность.</w:t>
      </w:r>
    </w:p>
    <w:p w:rsidR="009166A3" w:rsidRPr="00F8587C" w:rsidRDefault="009166A3" w:rsidP="001148F0">
      <w:pPr>
        <w:spacing w:line="360" w:lineRule="auto"/>
        <w:ind w:firstLine="360"/>
        <w:jc w:val="both"/>
      </w:pPr>
    </w:p>
    <w:p w:rsidR="00EA34F4" w:rsidRDefault="00EA34F4" w:rsidP="001148F0">
      <w:pPr>
        <w:spacing w:line="360" w:lineRule="auto"/>
        <w:ind w:firstLine="360"/>
        <w:jc w:val="center"/>
      </w:pPr>
      <w:r w:rsidRPr="00F8587C">
        <w:t>К</w:t>
      </w:r>
      <w:r w:rsidRPr="00F8587C">
        <w:rPr>
          <w:vertAlign w:val="subscript"/>
        </w:rPr>
        <w:t>утр.</w:t>
      </w:r>
      <w:r w:rsidRPr="00F8587C">
        <w:t xml:space="preserve"> = </w:t>
      </w:r>
      <w:r w:rsidR="00B428BF">
        <w:rPr>
          <w:position w:val="-30"/>
        </w:rPr>
        <w:pict>
          <v:shape id="_x0000_i1033" type="#_x0000_t75" style="width:135.75pt;height:48.75pt">
            <v:imagedata r:id="rId14" o:title=""/>
          </v:shape>
        </w:pict>
      </w:r>
      <w:r w:rsidR="00BD2A61">
        <w:t xml:space="preserve">             (32)</w:t>
      </w:r>
    </w:p>
    <w:p w:rsidR="009166A3" w:rsidRPr="00F8587C" w:rsidRDefault="009166A3" w:rsidP="001148F0">
      <w:pPr>
        <w:spacing w:line="360" w:lineRule="auto"/>
        <w:ind w:firstLine="360"/>
        <w:jc w:val="center"/>
      </w:pP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Если коэффициент утраты платежеспособности &lt; 1, то следовательно предприятие может утратить свою платежеспособность в течение трех месяцев после отчетной даты.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Принятие решения о признании структуры баланса предприятия неудовлетворительной, а предприятия неплатежеспособным осуществляется при наличие оснований (К</w:t>
      </w:r>
      <w:r w:rsidRPr="00F8587C">
        <w:rPr>
          <w:vertAlign w:val="subscript"/>
        </w:rPr>
        <w:t>ТЛ</w:t>
      </w:r>
      <w:r w:rsidRPr="00F8587C">
        <w:t xml:space="preserve"> &lt; 2 и (или) К</w:t>
      </w:r>
      <w:r w:rsidRPr="00F8587C">
        <w:rPr>
          <w:vertAlign w:val="subscript"/>
        </w:rPr>
        <w:t>ОСС</w:t>
      </w:r>
      <w:r w:rsidRPr="00F8587C">
        <w:t xml:space="preserve"> &lt; 0,1), а также при отсутствии у предприятия реальной возможности восстановить свою платежеспособность.</w:t>
      </w:r>
    </w:p>
    <w:p w:rsidR="00EA34F4" w:rsidRDefault="00EA34F4" w:rsidP="001148F0">
      <w:pPr>
        <w:spacing w:line="360" w:lineRule="auto"/>
        <w:ind w:firstLine="360"/>
        <w:jc w:val="both"/>
      </w:pPr>
      <w:r w:rsidRPr="00F8587C">
        <w:t>При наличие оснований для признания структуры баланса предприятия неудовлетворительной, но выявлении реальной возможности у предприятия восстановить свою платежеспособность в установленные сроки принимается решение об отложении признания структуры баланса предприятия неудовлетворительной, а предприятия неплатежеспособным на срок до 6 месяцев.</w:t>
      </w:r>
    </w:p>
    <w:p w:rsidR="009166A3" w:rsidRPr="00F8587C" w:rsidRDefault="009166A3" w:rsidP="001148F0">
      <w:pPr>
        <w:spacing w:line="360" w:lineRule="auto"/>
        <w:ind w:firstLine="360"/>
        <w:jc w:val="both"/>
      </w:pPr>
    </w:p>
    <w:p w:rsidR="00EA34F4" w:rsidRDefault="00EA34F4" w:rsidP="001148F0">
      <w:pPr>
        <w:spacing w:line="360" w:lineRule="auto"/>
        <w:ind w:firstLine="360"/>
        <w:jc w:val="center"/>
      </w:pPr>
      <w:r w:rsidRPr="00F8587C">
        <w:t>Меры по восстановлению платежеспособности должника:</w:t>
      </w:r>
    </w:p>
    <w:p w:rsidR="009166A3" w:rsidRPr="00F8587C" w:rsidRDefault="009166A3" w:rsidP="001148F0">
      <w:pPr>
        <w:spacing w:line="360" w:lineRule="auto"/>
        <w:ind w:firstLine="360"/>
        <w:jc w:val="center"/>
      </w:pPr>
    </w:p>
    <w:p w:rsidR="00EA34F4" w:rsidRPr="00F8587C" w:rsidRDefault="00EA34F4" w:rsidP="00135C31">
      <w:pPr>
        <w:numPr>
          <w:ilvl w:val="0"/>
          <w:numId w:val="5"/>
        </w:numPr>
        <w:spacing w:line="360" w:lineRule="auto"/>
        <w:jc w:val="both"/>
      </w:pPr>
      <w:r w:rsidRPr="00F8587C">
        <w:t>Перепрофилирование производства.</w:t>
      </w:r>
    </w:p>
    <w:p w:rsidR="00EA34F4" w:rsidRPr="00F8587C" w:rsidRDefault="00EA34F4" w:rsidP="00135C31">
      <w:pPr>
        <w:numPr>
          <w:ilvl w:val="0"/>
          <w:numId w:val="5"/>
        </w:numPr>
        <w:spacing w:line="360" w:lineRule="auto"/>
        <w:jc w:val="both"/>
      </w:pPr>
      <w:r w:rsidRPr="00F8587C">
        <w:t>Закрытие нерентабельных производств.</w:t>
      </w:r>
    </w:p>
    <w:p w:rsidR="00EA34F4" w:rsidRPr="00F8587C" w:rsidRDefault="00EA34F4" w:rsidP="00135C31">
      <w:pPr>
        <w:numPr>
          <w:ilvl w:val="0"/>
          <w:numId w:val="5"/>
        </w:numPr>
        <w:spacing w:line="360" w:lineRule="auto"/>
        <w:jc w:val="both"/>
      </w:pPr>
      <w:r w:rsidRPr="00F8587C">
        <w:t>Ликвидация дебиторской задолженности.</w:t>
      </w:r>
    </w:p>
    <w:p w:rsidR="00EA34F4" w:rsidRPr="00F8587C" w:rsidRDefault="00EA34F4" w:rsidP="00135C31">
      <w:pPr>
        <w:numPr>
          <w:ilvl w:val="0"/>
          <w:numId w:val="5"/>
        </w:numPr>
        <w:spacing w:line="360" w:lineRule="auto"/>
        <w:jc w:val="both"/>
      </w:pPr>
      <w:r w:rsidRPr="00F8587C">
        <w:t>Продаж части имущества должника.</w:t>
      </w:r>
    </w:p>
    <w:p w:rsidR="00EA34F4" w:rsidRDefault="00EA34F4" w:rsidP="00135C31">
      <w:pPr>
        <w:numPr>
          <w:ilvl w:val="0"/>
          <w:numId w:val="5"/>
        </w:numPr>
        <w:spacing w:line="360" w:lineRule="auto"/>
        <w:jc w:val="both"/>
      </w:pPr>
      <w:r w:rsidRPr="00F8587C">
        <w:t>Продажа предприятия должника.</w:t>
      </w:r>
    </w:p>
    <w:p w:rsidR="009166A3" w:rsidRPr="00F8587C" w:rsidRDefault="005B374E" w:rsidP="005B374E">
      <w:pPr>
        <w:spacing w:line="360" w:lineRule="auto"/>
        <w:ind w:firstLine="360"/>
        <w:jc w:val="both"/>
      </w:pPr>
      <w:r>
        <w:t xml:space="preserve">Так как коэффициенты текущей ликвидности на конец года меньше 2 и коэффициент обеспеченности собственными средствами на конец года меньше 0,1, следовательно необходимо рассчитать коэффициент восстановления платежеспособности. </w:t>
      </w:r>
    </w:p>
    <w:p w:rsidR="005B374E" w:rsidRDefault="005B374E" w:rsidP="00FB2861">
      <w:pPr>
        <w:spacing w:line="360" w:lineRule="auto"/>
        <w:ind w:firstLine="540"/>
      </w:pPr>
    </w:p>
    <w:p w:rsidR="00EA34F4" w:rsidRDefault="00FB2861" w:rsidP="00FB2861">
      <w:pPr>
        <w:spacing w:line="360" w:lineRule="auto"/>
        <w:ind w:firstLine="540"/>
      </w:pPr>
      <w:r>
        <w:t>Результаты вычислений сводим в таблицу 7.</w:t>
      </w:r>
    </w:p>
    <w:p w:rsidR="009166A3" w:rsidRDefault="009166A3" w:rsidP="00FB2861">
      <w:pPr>
        <w:spacing w:line="360" w:lineRule="auto"/>
        <w:ind w:firstLine="540"/>
      </w:pPr>
    </w:p>
    <w:p w:rsidR="00FB2861" w:rsidRDefault="00FB2861" w:rsidP="00FB2861">
      <w:pPr>
        <w:spacing w:line="360" w:lineRule="auto"/>
        <w:ind w:firstLine="540"/>
        <w:jc w:val="right"/>
      </w:pPr>
      <w:r>
        <w:t>Таблица 7</w:t>
      </w:r>
    </w:p>
    <w:p w:rsidR="00FB2861" w:rsidRDefault="00FB2861" w:rsidP="00FB2861">
      <w:pPr>
        <w:spacing w:line="360" w:lineRule="auto"/>
        <w:ind w:firstLine="540"/>
        <w:jc w:val="center"/>
      </w:pPr>
      <w:r>
        <w:t>Анализ платежеспособности с помощью относительных величин</w:t>
      </w:r>
    </w:p>
    <w:tbl>
      <w:tblPr>
        <w:tblW w:w="8208" w:type="dxa"/>
        <w:jc w:val="center"/>
        <w:tblLook w:val="0000" w:firstRow="0" w:lastRow="0" w:firstColumn="0" w:lastColumn="0" w:noHBand="0" w:noVBand="0"/>
      </w:tblPr>
      <w:tblGrid>
        <w:gridCol w:w="2969"/>
        <w:gridCol w:w="1260"/>
        <w:gridCol w:w="1247"/>
        <w:gridCol w:w="1497"/>
        <w:gridCol w:w="1235"/>
      </w:tblGrid>
      <w:tr w:rsidR="00FB2861" w:rsidRPr="00FB2861">
        <w:trPr>
          <w:trHeight w:val="270"/>
          <w:jc w:val="center"/>
        </w:trPr>
        <w:tc>
          <w:tcPr>
            <w:tcW w:w="296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FB2861" w:rsidRPr="00FB2861" w:rsidRDefault="00FB2861" w:rsidP="00FB2861">
            <w:pPr>
              <w:jc w:val="center"/>
            </w:pPr>
            <w:r w:rsidRPr="00FB2861">
              <w:t>Показатель</w:t>
            </w:r>
          </w:p>
          <w:p w:rsidR="00FB2861" w:rsidRPr="00FB2861" w:rsidRDefault="00FB2861" w:rsidP="00FB2861">
            <w:pPr>
              <w:jc w:val="center"/>
            </w:pP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B2861" w:rsidRPr="00FB2861" w:rsidRDefault="00FB2861" w:rsidP="00FB2861">
            <w:pPr>
              <w:jc w:val="center"/>
            </w:pPr>
            <w:r w:rsidRPr="00FB2861">
              <w:t>Величина показателя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FB2861" w:rsidRPr="00FB2861" w:rsidRDefault="00FB2861" w:rsidP="00FB2861">
            <w:pPr>
              <w:jc w:val="center"/>
            </w:pPr>
            <w:r w:rsidRPr="00FB2861">
              <w:t>Абсолютное отклонение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FB2861" w:rsidRPr="00FB2861" w:rsidRDefault="00FB2861" w:rsidP="00FB2861">
            <w:pPr>
              <w:jc w:val="center"/>
            </w:pPr>
            <w:r w:rsidRPr="00FB2861">
              <w:t>Норматив</w:t>
            </w:r>
          </w:p>
        </w:tc>
      </w:tr>
      <w:tr w:rsidR="00FB2861" w:rsidRPr="00FB2861">
        <w:trPr>
          <w:trHeight w:val="270"/>
          <w:jc w:val="center"/>
        </w:trPr>
        <w:tc>
          <w:tcPr>
            <w:tcW w:w="296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2861" w:rsidRPr="00FB2861" w:rsidRDefault="00FB2861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861" w:rsidRPr="00FB2861" w:rsidRDefault="00FB2861">
            <w:pPr>
              <w:jc w:val="center"/>
            </w:pPr>
            <w:r w:rsidRPr="00FB2861">
              <w:t>на начало года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861" w:rsidRPr="00FB2861" w:rsidRDefault="00FB2861">
            <w:pPr>
              <w:jc w:val="center"/>
            </w:pPr>
            <w:r w:rsidRPr="00FB2861">
              <w:t>на конец года</w:t>
            </w: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2861" w:rsidRPr="00FB2861" w:rsidRDefault="00FB2861"/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2861" w:rsidRPr="00FB2861" w:rsidRDefault="00FB2861"/>
        </w:tc>
      </w:tr>
      <w:tr w:rsidR="00650860" w:rsidRPr="00FB2861">
        <w:trPr>
          <w:trHeight w:val="255"/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FB2861" w:rsidRDefault="00650860">
            <w:pPr>
              <w:rPr>
                <w:sz w:val="22"/>
                <w:szCs w:val="22"/>
              </w:rPr>
            </w:pPr>
            <w:r w:rsidRPr="00FB2861">
              <w:rPr>
                <w:sz w:val="22"/>
                <w:szCs w:val="22"/>
              </w:rPr>
              <w:t>Общий показатель ликвидности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0,334728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0,32654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-0,0082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center"/>
            </w:pPr>
            <w:r w:rsidRPr="0095780B">
              <w:t>&gt;=1</w:t>
            </w:r>
          </w:p>
        </w:tc>
      </w:tr>
      <w:tr w:rsidR="00650860" w:rsidRPr="00FB2861">
        <w:trPr>
          <w:trHeight w:val="255"/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FB2861" w:rsidRDefault="00650860">
            <w:pPr>
              <w:rPr>
                <w:sz w:val="22"/>
                <w:szCs w:val="22"/>
              </w:rPr>
            </w:pPr>
            <w:r w:rsidRPr="00FB2861">
              <w:rPr>
                <w:sz w:val="22"/>
                <w:szCs w:val="22"/>
              </w:rPr>
              <w:t>Коэффициент абсолютной ликвидности (платежеспособности)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0,00010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0,00002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-0,0001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center"/>
            </w:pPr>
            <w:r w:rsidRPr="0095780B">
              <w:t>(0,05;1)</w:t>
            </w:r>
          </w:p>
        </w:tc>
      </w:tr>
      <w:tr w:rsidR="00650860" w:rsidRPr="00FB2861">
        <w:trPr>
          <w:trHeight w:val="255"/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FB2861" w:rsidRDefault="00650860">
            <w:pPr>
              <w:rPr>
                <w:sz w:val="22"/>
                <w:szCs w:val="22"/>
              </w:rPr>
            </w:pPr>
            <w:r w:rsidRPr="00FB2861">
              <w:rPr>
                <w:sz w:val="22"/>
                <w:szCs w:val="22"/>
              </w:rPr>
              <w:t>Коэффициент быстрой ликвидности или критической оценки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0,00010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0,00002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-0,0001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center"/>
            </w:pPr>
            <w:r w:rsidRPr="0095780B">
              <w:t>&gt;1</w:t>
            </w:r>
          </w:p>
        </w:tc>
      </w:tr>
      <w:tr w:rsidR="00650860" w:rsidRPr="00FB2861">
        <w:trPr>
          <w:trHeight w:val="255"/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FB2861" w:rsidRDefault="00650860">
            <w:pPr>
              <w:rPr>
                <w:sz w:val="22"/>
                <w:szCs w:val="22"/>
              </w:rPr>
            </w:pPr>
            <w:r w:rsidRPr="00FB2861">
              <w:rPr>
                <w:sz w:val="22"/>
                <w:szCs w:val="22"/>
              </w:rPr>
              <w:t>Коэффициент текущей ликвидности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0,996191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1,01489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0,0187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center"/>
            </w:pPr>
            <w:r w:rsidRPr="0095780B">
              <w:t>&gt;=2</w:t>
            </w:r>
          </w:p>
        </w:tc>
      </w:tr>
      <w:tr w:rsidR="00650860" w:rsidRPr="00FB2861">
        <w:trPr>
          <w:trHeight w:val="255"/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FB2861" w:rsidRDefault="00650860">
            <w:pPr>
              <w:rPr>
                <w:sz w:val="22"/>
                <w:szCs w:val="22"/>
              </w:rPr>
            </w:pPr>
            <w:r w:rsidRPr="00FB2861">
              <w:rPr>
                <w:sz w:val="22"/>
                <w:szCs w:val="22"/>
              </w:rPr>
              <w:t>Коэффициент обеспеченности собственными средствами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-0,006803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0,01636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right"/>
              <w:rPr>
                <w:sz w:val="22"/>
                <w:szCs w:val="22"/>
              </w:rPr>
            </w:pPr>
            <w:r w:rsidRPr="0095780B">
              <w:rPr>
                <w:sz w:val="22"/>
                <w:szCs w:val="22"/>
              </w:rPr>
              <w:t>0,0232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0860" w:rsidRPr="0095780B" w:rsidRDefault="00650860">
            <w:pPr>
              <w:jc w:val="center"/>
            </w:pPr>
            <w:r w:rsidRPr="0095780B">
              <w:t>&gt;=0,1</w:t>
            </w:r>
          </w:p>
        </w:tc>
      </w:tr>
      <w:tr w:rsidR="00FB2861" w:rsidRPr="00FB2861">
        <w:trPr>
          <w:trHeight w:val="270"/>
          <w:jc w:val="center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861" w:rsidRPr="00FB2861" w:rsidRDefault="00FB2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восстановления платежеспособности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861" w:rsidRPr="0095780B" w:rsidRDefault="00FB2861">
            <w:pPr>
              <w:jc w:val="center"/>
            </w:pPr>
            <w:r w:rsidRPr="0095780B">
              <w:t>0,5</w:t>
            </w:r>
            <w:r w:rsidR="00650860" w:rsidRPr="0095780B"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861" w:rsidRPr="0095780B" w:rsidRDefault="00FB2861">
            <w:r w:rsidRPr="0095780B"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861" w:rsidRPr="0095780B" w:rsidRDefault="00FB2861">
            <w:pPr>
              <w:jc w:val="center"/>
            </w:pPr>
            <w:r w:rsidRPr="0095780B">
              <w:t>&gt;=1</w:t>
            </w:r>
          </w:p>
        </w:tc>
      </w:tr>
    </w:tbl>
    <w:p w:rsidR="009166A3" w:rsidRDefault="009166A3" w:rsidP="00FB2861">
      <w:pPr>
        <w:spacing w:line="360" w:lineRule="auto"/>
        <w:ind w:firstLine="540"/>
        <w:jc w:val="both"/>
      </w:pPr>
    </w:p>
    <w:p w:rsidR="00FB2861" w:rsidRDefault="005E5A8E" w:rsidP="00FB2861">
      <w:pPr>
        <w:spacing w:line="360" w:lineRule="auto"/>
        <w:ind w:firstLine="540"/>
        <w:jc w:val="both"/>
      </w:pPr>
      <w:r>
        <w:t>Анализируя данную таблицу</w:t>
      </w:r>
      <w:r w:rsidR="00CE729A">
        <w:t>,</w:t>
      </w:r>
      <w:r>
        <w:t xml:space="preserve"> можно сделать следующие выводы:</w:t>
      </w:r>
    </w:p>
    <w:p w:rsidR="005E5A8E" w:rsidRDefault="005E5A8E" w:rsidP="00135C31">
      <w:pPr>
        <w:numPr>
          <w:ilvl w:val="0"/>
          <w:numId w:val="31"/>
        </w:numPr>
        <w:spacing w:line="360" w:lineRule="auto"/>
        <w:jc w:val="both"/>
      </w:pPr>
      <w:r>
        <w:t>Общий показатель ликвидности меньше нормативного значения (</w:t>
      </w:r>
      <w:r w:rsidRPr="00FB2861">
        <w:t>&gt;=1</w:t>
      </w:r>
      <w:r>
        <w:t>) и составляет 0,</w:t>
      </w:r>
      <w:r w:rsidR="00650860">
        <w:t>335</w:t>
      </w:r>
      <w:r>
        <w:t xml:space="preserve"> и 0,</w:t>
      </w:r>
      <w:r w:rsidR="00650860">
        <w:t>327</w:t>
      </w:r>
      <w:r>
        <w:t xml:space="preserve"> на начало и конец соответственно. </w:t>
      </w:r>
      <w:r w:rsidR="00650860">
        <w:t>Д</w:t>
      </w:r>
      <w:r>
        <w:t>анн</w:t>
      </w:r>
      <w:r w:rsidR="00650860">
        <w:t>ый</w:t>
      </w:r>
      <w:r>
        <w:t xml:space="preserve"> коэффициент</w:t>
      </w:r>
      <w:r w:rsidR="00650860">
        <w:t xml:space="preserve"> имеет динамику снижения, что</w:t>
      </w:r>
      <w:r>
        <w:t xml:space="preserve"> отрицательно характеризует деятельность предприятия.</w:t>
      </w:r>
    </w:p>
    <w:p w:rsidR="00650860" w:rsidRDefault="00650860" w:rsidP="00135C31">
      <w:pPr>
        <w:numPr>
          <w:ilvl w:val="0"/>
          <w:numId w:val="31"/>
        </w:numPr>
        <w:spacing w:line="360" w:lineRule="auto"/>
        <w:jc w:val="both"/>
      </w:pPr>
      <w:r>
        <w:t>Коэффициент абсолютной ликвидности свидетельствует о том, что очень незначительная доля краткосрочных заемных средств может быть при необходимости погашена немедленно за счет имеющихся денежных средств.</w:t>
      </w:r>
    </w:p>
    <w:p w:rsidR="005E5A8E" w:rsidRDefault="005E5A8E" w:rsidP="00135C31">
      <w:pPr>
        <w:numPr>
          <w:ilvl w:val="0"/>
          <w:numId w:val="31"/>
        </w:numPr>
        <w:spacing w:line="360" w:lineRule="auto"/>
        <w:jc w:val="both"/>
      </w:pPr>
      <w:r w:rsidRPr="005E5A8E">
        <w:t>Коэффициент текущей ликвидности</w:t>
      </w:r>
      <w:r>
        <w:t xml:space="preserve"> на начало года равен </w:t>
      </w:r>
      <w:r w:rsidR="00650860">
        <w:t>0,996</w:t>
      </w:r>
      <w:r>
        <w:t xml:space="preserve"> и к концу года снижается на </w:t>
      </w:r>
      <w:r w:rsidR="00650860">
        <w:t>1,014</w:t>
      </w:r>
      <w:r>
        <w:t>.</w:t>
      </w:r>
      <w:r w:rsidR="00650860">
        <w:t xml:space="preserve"> </w:t>
      </w:r>
      <w:r>
        <w:t>Данный коэффициент не соответствует нормативному значению (</w:t>
      </w:r>
      <w:r w:rsidRPr="00FB2861">
        <w:t>&gt;=2</w:t>
      </w:r>
      <w:r>
        <w:t>), что негативно характеризует деятельность предприятия.</w:t>
      </w:r>
    </w:p>
    <w:p w:rsidR="005E5A8E" w:rsidRDefault="00650860" w:rsidP="00135C31">
      <w:pPr>
        <w:numPr>
          <w:ilvl w:val="0"/>
          <w:numId w:val="31"/>
        </w:numPr>
        <w:spacing w:line="360" w:lineRule="auto"/>
        <w:jc w:val="both"/>
      </w:pPr>
      <w:r>
        <w:t>Отрицательным</w:t>
      </w:r>
      <w:r w:rsidR="005E5A8E">
        <w:t xml:space="preserve"> фактом является </w:t>
      </w:r>
      <w:r>
        <w:t xml:space="preserve">также </w:t>
      </w:r>
      <w:r w:rsidR="005E5A8E">
        <w:t xml:space="preserve">то, что </w:t>
      </w:r>
      <w:r w:rsidR="005E5A8E" w:rsidRPr="005E5A8E">
        <w:t>коэффициент обеспеченности собственными средствами</w:t>
      </w:r>
      <w:r w:rsidR="005E5A8E">
        <w:t xml:space="preserve"> </w:t>
      </w:r>
      <w:r>
        <w:t xml:space="preserve">не </w:t>
      </w:r>
      <w:r w:rsidR="005E5A8E">
        <w:t>превышает нормативное значение (</w:t>
      </w:r>
      <w:r w:rsidR="005E5A8E" w:rsidRPr="00FB2861">
        <w:t>&gt;=0,1</w:t>
      </w:r>
      <w:r>
        <w:t>).</w:t>
      </w:r>
    </w:p>
    <w:p w:rsidR="005E5A8E" w:rsidRDefault="005E5A8E" w:rsidP="00135C31">
      <w:pPr>
        <w:numPr>
          <w:ilvl w:val="0"/>
          <w:numId w:val="31"/>
        </w:numPr>
        <w:spacing w:line="360" w:lineRule="auto"/>
        <w:jc w:val="both"/>
      </w:pPr>
      <w:r>
        <w:t xml:space="preserve">Коэффициент </w:t>
      </w:r>
      <w:r w:rsidRPr="005E5A8E">
        <w:t>восстановления платежеспособности</w:t>
      </w:r>
      <w:r w:rsidR="00E94470">
        <w:t>,</w:t>
      </w:r>
      <w:r>
        <w:t xml:space="preserve"> </w:t>
      </w:r>
      <w:r w:rsidR="00E94470">
        <w:t>равный 0,5</w:t>
      </w:r>
      <w:r w:rsidR="00650860">
        <w:t>12</w:t>
      </w:r>
      <w:r w:rsidR="00E94470">
        <w:t>, не достигает норматива (</w:t>
      </w:r>
      <w:r w:rsidR="00E94470" w:rsidRPr="00E94470">
        <w:t>&gt;=1</w:t>
      </w:r>
      <w:r w:rsidR="00E94470">
        <w:t xml:space="preserve">), что свидетельствует об отсутствии </w:t>
      </w:r>
      <w:r w:rsidR="00650860">
        <w:t xml:space="preserve">у предприятия </w:t>
      </w:r>
      <w:r w:rsidR="00E94470">
        <w:t>реальной возможности восстановить свою платежеспособность.</w:t>
      </w:r>
    </w:p>
    <w:p w:rsidR="009166A3" w:rsidRDefault="009166A3" w:rsidP="00E94470">
      <w:pPr>
        <w:spacing w:line="360" w:lineRule="auto"/>
        <w:ind w:left="720"/>
        <w:jc w:val="center"/>
        <w:rPr>
          <w:sz w:val="28"/>
          <w:szCs w:val="28"/>
        </w:rPr>
      </w:pPr>
    </w:p>
    <w:p w:rsidR="009166A3" w:rsidRDefault="009166A3" w:rsidP="00E94470">
      <w:pPr>
        <w:spacing w:line="360" w:lineRule="auto"/>
        <w:ind w:left="720"/>
        <w:jc w:val="center"/>
        <w:rPr>
          <w:sz w:val="28"/>
          <w:szCs w:val="28"/>
        </w:rPr>
      </w:pPr>
    </w:p>
    <w:p w:rsidR="009166A3" w:rsidRDefault="009166A3" w:rsidP="00E94470">
      <w:pPr>
        <w:spacing w:line="360" w:lineRule="auto"/>
        <w:ind w:left="720"/>
        <w:jc w:val="center"/>
        <w:rPr>
          <w:sz w:val="28"/>
          <w:szCs w:val="28"/>
        </w:rPr>
      </w:pPr>
    </w:p>
    <w:p w:rsidR="00EA34F4" w:rsidRDefault="00E94470" w:rsidP="00E94470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2.4.</w:t>
      </w:r>
      <w:r w:rsidR="00EA34F4" w:rsidRPr="00F8587C">
        <w:rPr>
          <w:sz w:val="28"/>
          <w:szCs w:val="28"/>
        </w:rPr>
        <w:t>Общая оценка деловой активности</w:t>
      </w:r>
    </w:p>
    <w:p w:rsidR="009166A3" w:rsidRPr="00F8587C" w:rsidRDefault="009166A3" w:rsidP="00E94470">
      <w:pPr>
        <w:spacing w:line="360" w:lineRule="auto"/>
        <w:ind w:left="720"/>
        <w:jc w:val="center"/>
        <w:rPr>
          <w:sz w:val="28"/>
          <w:szCs w:val="28"/>
        </w:rPr>
      </w:pPr>
    </w:p>
    <w:p w:rsidR="00EA34F4" w:rsidRDefault="00EA34F4" w:rsidP="001148F0">
      <w:pPr>
        <w:spacing w:line="360" w:lineRule="auto"/>
        <w:ind w:firstLine="360"/>
        <w:jc w:val="both"/>
      </w:pPr>
      <w:r w:rsidRPr="00F8587C">
        <w:t>Стабильность финансового положения предприятия в условиях рыночной экономики обусловливается в немалой степени его деловой активностью. Главными качественными и количественными критериями деловой активности предприятия являются:</w:t>
      </w:r>
    </w:p>
    <w:p w:rsidR="009166A3" w:rsidRPr="00F8587C" w:rsidRDefault="009166A3" w:rsidP="001148F0">
      <w:pPr>
        <w:spacing w:line="360" w:lineRule="auto"/>
        <w:ind w:firstLine="360"/>
        <w:jc w:val="both"/>
      </w:pPr>
    </w:p>
    <w:p w:rsidR="00EA34F4" w:rsidRPr="00F8587C" w:rsidRDefault="00EA34F4" w:rsidP="00135C31">
      <w:pPr>
        <w:numPr>
          <w:ilvl w:val="0"/>
          <w:numId w:val="11"/>
        </w:numPr>
        <w:spacing w:line="360" w:lineRule="auto"/>
        <w:jc w:val="both"/>
      </w:pPr>
      <w:r w:rsidRPr="00F8587C">
        <w:t>Широта рынков сбыта продукции, включая наличие поставок на экспорт.</w:t>
      </w:r>
    </w:p>
    <w:p w:rsidR="00EA34F4" w:rsidRPr="00F8587C" w:rsidRDefault="00EA34F4" w:rsidP="00135C31">
      <w:pPr>
        <w:numPr>
          <w:ilvl w:val="0"/>
          <w:numId w:val="11"/>
        </w:numPr>
        <w:spacing w:line="360" w:lineRule="auto"/>
        <w:jc w:val="both"/>
      </w:pPr>
      <w:r w:rsidRPr="00F8587C">
        <w:t>Репутация предприятия.</w:t>
      </w:r>
    </w:p>
    <w:p w:rsidR="00EA34F4" w:rsidRPr="00F8587C" w:rsidRDefault="00EA34F4" w:rsidP="00135C31">
      <w:pPr>
        <w:numPr>
          <w:ilvl w:val="0"/>
          <w:numId w:val="11"/>
        </w:numPr>
        <w:spacing w:line="360" w:lineRule="auto"/>
        <w:jc w:val="both"/>
      </w:pPr>
      <w:r w:rsidRPr="00F8587C">
        <w:t>Обеспечение заданных темпов роста основных показателей хозяйственной деятельности.</w:t>
      </w:r>
    </w:p>
    <w:p w:rsidR="00EA34F4" w:rsidRPr="00F8587C" w:rsidRDefault="00EA34F4" w:rsidP="00135C31">
      <w:pPr>
        <w:numPr>
          <w:ilvl w:val="0"/>
          <w:numId w:val="11"/>
        </w:numPr>
        <w:spacing w:line="360" w:lineRule="auto"/>
        <w:jc w:val="both"/>
      </w:pPr>
      <w:r w:rsidRPr="00F8587C">
        <w:t>Уровень эффективности использования ресурсов.</w:t>
      </w:r>
    </w:p>
    <w:p w:rsidR="00EA34F4" w:rsidRDefault="00EA34F4" w:rsidP="00135C31">
      <w:pPr>
        <w:numPr>
          <w:ilvl w:val="0"/>
          <w:numId w:val="11"/>
        </w:numPr>
        <w:spacing w:line="360" w:lineRule="auto"/>
        <w:jc w:val="both"/>
      </w:pPr>
      <w:r w:rsidRPr="00F8587C">
        <w:t>Устойчивость экономического роста.</w:t>
      </w:r>
    </w:p>
    <w:p w:rsidR="009166A3" w:rsidRPr="00F8587C" w:rsidRDefault="009166A3" w:rsidP="009166A3">
      <w:pPr>
        <w:spacing w:line="360" w:lineRule="auto"/>
        <w:ind w:left="720"/>
        <w:jc w:val="both"/>
      </w:pP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 xml:space="preserve">Деловая активность в финансовом аспекте проявляется в сроке оборота его средств. </w:t>
      </w:r>
    </w:p>
    <w:p w:rsidR="00EA34F4" w:rsidRDefault="00EA34F4" w:rsidP="001148F0">
      <w:pPr>
        <w:spacing w:line="360" w:lineRule="auto"/>
        <w:ind w:firstLine="360"/>
        <w:jc w:val="both"/>
      </w:pPr>
      <w:r w:rsidRPr="00F8587C">
        <w:t>Анализ деловой активности заключается в исследовании уровней и динамики разнообразных финансовых коэффициентов – показателей оборачиваемости. Они очень важны для предприятия так как:</w:t>
      </w:r>
    </w:p>
    <w:p w:rsidR="009166A3" w:rsidRPr="00F8587C" w:rsidRDefault="009166A3" w:rsidP="001148F0">
      <w:pPr>
        <w:spacing w:line="360" w:lineRule="auto"/>
        <w:ind w:firstLine="360"/>
        <w:jc w:val="both"/>
      </w:pPr>
    </w:p>
    <w:p w:rsidR="00EA34F4" w:rsidRPr="00F8587C" w:rsidRDefault="00EA34F4" w:rsidP="00135C31">
      <w:pPr>
        <w:numPr>
          <w:ilvl w:val="0"/>
          <w:numId w:val="12"/>
        </w:numPr>
        <w:spacing w:line="360" w:lineRule="auto"/>
        <w:jc w:val="both"/>
      </w:pPr>
      <w:r w:rsidRPr="00F8587C">
        <w:t>от скорости оборота средств зависит размер годового оборота;</w:t>
      </w:r>
    </w:p>
    <w:p w:rsidR="00EA34F4" w:rsidRPr="00F8587C" w:rsidRDefault="00EA34F4" w:rsidP="00135C31">
      <w:pPr>
        <w:numPr>
          <w:ilvl w:val="0"/>
          <w:numId w:val="12"/>
        </w:numPr>
        <w:spacing w:line="360" w:lineRule="auto"/>
        <w:jc w:val="both"/>
      </w:pPr>
      <w:r w:rsidRPr="00F8587C">
        <w:t>с размерами оборота связана относительная величина условно-постоянных расходов. Чем быстрее оборот, тем меньше на каждый оборот приходится этих расходов;</w:t>
      </w:r>
    </w:p>
    <w:p w:rsidR="00EA34F4" w:rsidRDefault="00EA34F4" w:rsidP="00135C31">
      <w:pPr>
        <w:numPr>
          <w:ilvl w:val="0"/>
          <w:numId w:val="12"/>
        </w:numPr>
        <w:spacing w:line="360" w:lineRule="auto"/>
        <w:jc w:val="both"/>
      </w:pPr>
      <w:r w:rsidRPr="00F8587C">
        <w:t>ускорение оборота на той или иной стадии кругооборота средств влечет за собой ускорение оборота и на других стадиях</w:t>
      </w:r>
    </w:p>
    <w:p w:rsidR="009166A3" w:rsidRPr="00F8587C" w:rsidRDefault="009166A3" w:rsidP="009166A3">
      <w:pPr>
        <w:spacing w:line="360" w:lineRule="auto"/>
        <w:ind w:left="720"/>
        <w:jc w:val="both"/>
      </w:pP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 xml:space="preserve">Финансовое положение предприятия, его платежеспособность зависят от того на сколько быстро средства, вложенные в активы, превращаются в реальные деньги. </w:t>
      </w:r>
    </w:p>
    <w:p w:rsidR="00EA34F4" w:rsidRDefault="00EA34F4" w:rsidP="001148F0">
      <w:pPr>
        <w:spacing w:line="360" w:lineRule="auto"/>
        <w:ind w:firstLine="360"/>
        <w:jc w:val="both"/>
      </w:pPr>
      <w:r w:rsidRPr="00F8587C">
        <w:t>На длительность нахождения средств в обороте оказывают влияние различные внешние и внутренние факторы.</w:t>
      </w:r>
    </w:p>
    <w:p w:rsidR="00DF35F1" w:rsidRPr="00F8587C" w:rsidRDefault="00DF35F1" w:rsidP="001148F0">
      <w:pPr>
        <w:spacing w:line="360" w:lineRule="auto"/>
        <w:ind w:firstLine="360"/>
        <w:jc w:val="both"/>
      </w:pP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К внешним факторам относятся:</w:t>
      </w:r>
    </w:p>
    <w:p w:rsidR="00EA34F4" w:rsidRPr="00F8587C" w:rsidRDefault="00EA34F4" w:rsidP="00135C31">
      <w:pPr>
        <w:numPr>
          <w:ilvl w:val="0"/>
          <w:numId w:val="13"/>
        </w:numPr>
        <w:spacing w:line="360" w:lineRule="auto"/>
        <w:jc w:val="both"/>
      </w:pPr>
      <w:r w:rsidRPr="00F8587C">
        <w:t>отраслевая принадлежность;</w:t>
      </w:r>
    </w:p>
    <w:p w:rsidR="00EA34F4" w:rsidRPr="00F8587C" w:rsidRDefault="00EA34F4" w:rsidP="00135C31">
      <w:pPr>
        <w:numPr>
          <w:ilvl w:val="0"/>
          <w:numId w:val="13"/>
        </w:numPr>
        <w:spacing w:line="360" w:lineRule="auto"/>
        <w:jc w:val="both"/>
      </w:pPr>
      <w:r w:rsidRPr="00F8587C">
        <w:t>сфера деятельности предприятия;</w:t>
      </w:r>
    </w:p>
    <w:p w:rsidR="00EA34F4" w:rsidRPr="00F8587C" w:rsidRDefault="00EA34F4" w:rsidP="00135C31">
      <w:pPr>
        <w:numPr>
          <w:ilvl w:val="0"/>
          <w:numId w:val="13"/>
        </w:numPr>
        <w:spacing w:line="360" w:lineRule="auto"/>
        <w:jc w:val="both"/>
      </w:pPr>
      <w:r w:rsidRPr="00F8587C">
        <w:t>масштаб деятельности;</w:t>
      </w:r>
    </w:p>
    <w:p w:rsidR="00EA34F4" w:rsidRPr="00F8587C" w:rsidRDefault="00EA34F4" w:rsidP="00135C31">
      <w:pPr>
        <w:numPr>
          <w:ilvl w:val="0"/>
          <w:numId w:val="13"/>
        </w:numPr>
        <w:spacing w:line="360" w:lineRule="auto"/>
        <w:jc w:val="both"/>
      </w:pPr>
      <w:r w:rsidRPr="00F8587C">
        <w:t>инфляция;</w:t>
      </w:r>
    </w:p>
    <w:p w:rsidR="00EA34F4" w:rsidRDefault="00EA34F4" w:rsidP="00135C31">
      <w:pPr>
        <w:numPr>
          <w:ilvl w:val="0"/>
          <w:numId w:val="13"/>
        </w:numPr>
        <w:spacing w:line="360" w:lineRule="auto"/>
        <w:jc w:val="both"/>
      </w:pPr>
      <w:r w:rsidRPr="00F8587C">
        <w:t>характер хозяйственных связей с другими предприятиями.</w:t>
      </w:r>
    </w:p>
    <w:p w:rsidR="00DF35F1" w:rsidRPr="00F8587C" w:rsidRDefault="00DF35F1" w:rsidP="00DF35F1">
      <w:pPr>
        <w:spacing w:line="360" w:lineRule="auto"/>
        <w:ind w:left="360"/>
        <w:jc w:val="both"/>
      </w:pP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К внутренним факторам относятся:</w:t>
      </w:r>
    </w:p>
    <w:p w:rsidR="00EA34F4" w:rsidRPr="00F8587C" w:rsidRDefault="00EA34F4" w:rsidP="00135C31">
      <w:pPr>
        <w:numPr>
          <w:ilvl w:val="0"/>
          <w:numId w:val="14"/>
        </w:numPr>
        <w:spacing w:line="360" w:lineRule="auto"/>
        <w:jc w:val="both"/>
      </w:pPr>
      <w:r w:rsidRPr="00F8587C">
        <w:t>эффективность стратегии управления активами;</w:t>
      </w:r>
    </w:p>
    <w:p w:rsidR="00EA34F4" w:rsidRPr="00F8587C" w:rsidRDefault="00EA34F4" w:rsidP="00135C31">
      <w:pPr>
        <w:numPr>
          <w:ilvl w:val="0"/>
          <w:numId w:val="14"/>
        </w:numPr>
        <w:spacing w:line="360" w:lineRule="auto"/>
        <w:jc w:val="both"/>
      </w:pPr>
      <w:r w:rsidRPr="00F8587C">
        <w:t>целевая политика предприятия;</w:t>
      </w:r>
    </w:p>
    <w:p w:rsidR="00EA34F4" w:rsidRDefault="00EA34F4" w:rsidP="00135C31">
      <w:pPr>
        <w:numPr>
          <w:ilvl w:val="0"/>
          <w:numId w:val="14"/>
        </w:numPr>
        <w:spacing w:line="360" w:lineRule="auto"/>
        <w:jc w:val="both"/>
      </w:pPr>
      <w:r w:rsidRPr="00F8587C">
        <w:t>методика оценки товарно-материальных ценностей.</w:t>
      </w:r>
    </w:p>
    <w:p w:rsidR="00DF35F1" w:rsidRPr="00F8587C" w:rsidRDefault="00DF35F1" w:rsidP="00DF35F1">
      <w:pPr>
        <w:spacing w:line="360" w:lineRule="auto"/>
        <w:ind w:left="360"/>
        <w:jc w:val="both"/>
      </w:pPr>
    </w:p>
    <w:p w:rsidR="00EA34F4" w:rsidRDefault="00EA34F4" w:rsidP="001148F0">
      <w:pPr>
        <w:spacing w:line="360" w:lineRule="auto"/>
        <w:ind w:firstLine="360"/>
        <w:jc w:val="both"/>
      </w:pPr>
      <w:r w:rsidRPr="00F8587C">
        <w:t>Для анализа деловой активности предприятия используются две группы показателей: общие показатели оборачиваемости активов и показатели управления активами.</w:t>
      </w:r>
    </w:p>
    <w:p w:rsidR="00DF35F1" w:rsidRPr="00F8587C" w:rsidRDefault="00DF35F1" w:rsidP="001148F0">
      <w:pPr>
        <w:spacing w:line="360" w:lineRule="auto"/>
        <w:ind w:firstLine="360"/>
        <w:jc w:val="both"/>
      </w:pP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Оборачиваемость средств вложенных в имущество предприятия может оцениваться</w:t>
      </w:r>
    </w:p>
    <w:p w:rsidR="00EA34F4" w:rsidRPr="00F8587C" w:rsidRDefault="00EA34F4" w:rsidP="00135C31">
      <w:pPr>
        <w:numPr>
          <w:ilvl w:val="0"/>
          <w:numId w:val="15"/>
        </w:numPr>
        <w:spacing w:line="360" w:lineRule="auto"/>
        <w:jc w:val="both"/>
      </w:pPr>
      <w:r w:rsidRPr="00F8587C">
        <w:t>Скоростью оборота – количество оборотов, которое делают за анализируемый период капитал предприятия или его составляющие.</w:t>
      </w:r>
    </w:p>
    <w:p w:rsidR="00EA34F4" w:rsidRDefault="00EA34F4" w:rsidP="00135C31">
      <w:pPr>
        <w:numPr>
          <w:ilvl w:val="0"/>
          <w:numId w:val="15"/>
        </w:numPr>
        <w:spacing w:line="360" w:lineRule="auto"/>
        <w:jc w:val="both"/>
      </w:pPr>
      <w:r w:rsidRPr="00F8587C">
        <w:t>Периодом оборота – это средний срок, за который возвращаются в хозяйственную деятельность предприятия денежные средства, вложенные в производственно-коммерческие организации.</w:t>
      </w:r>
    </w:p>
    <w:p w:rsidR="00DF35F1" w:rsidRPr="00F8587C" w:rsidRDefault="00DF35F1" w:rsidP="00DF35F1">
      <w:pPr>
        <w:spacing w:line="360" w:lineRule="auto"/>
        <w:ind w:left="720"/>
        <w:jc w:val="both"/>
      </w:pP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Для анализа деловой активности используются показатели из баланса предприятия и формы №2.</w:t>
      </w:r>
    </w:p>
    <w:p w:rsidR="00EA34F4" w:rsidRPr="00F8587C" w:rsidRDefault="00EA34F4" w:rsidP="001148F0">
      <w:pPr>
        <w:spacing w:line="360" w:lineRule="auto"/>
        <w:ind w:firstLine="360"/>
        <w:jc w:val="both"/>
      </w:pPr>
      <w:r w:rsidRPr="00F8587C">
        <w:t>Также для анализа используется средняя величина активов</w:t>
      </w:r>
      <w:r w:rsidR="00E94470">
        <w:t>, которая определяется по формуле: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Средняя величина активов = (А</w:t>
      </w:r>
      <w:r w:rsidRPr="00F8587C">
        <w:rPr>
          <w:vertAlign w:val="subscript"/>
        </w:rPr>
        <w:t>н.г.</w:t>
      </w:r>
      <w:r w:rsidRPr="00F8587C">
        <w:t xml:space="preserve"> + А</w:t>
      </w:r>
      <w:r w:rsidRPr="00F8587C">
        <w:rPr>
          <w:vertAlign w:val="subscript"/>
        </w:rPr>
        <w:t>к.г.</w:t>
      </w:r>
      <w:r w:rsidRPr="00F8587C">
        <w:t>) / 2</w:t>
      </w:r>
      <w:r w:rsidR="005B374E">
        <w:t xml:space="preserve"> </w:t>
      </w:r>
      <w:r w:rsidR="00773114">
        <w:t xml:space="preserve">             </w:t>
      </w:r>
      <w:r w:rsidR="005B374E">
        <w:t>(33)</w:t>
      </w:r>
    </w:p>
    <w:p w:rsidR="00DF35F1" w:rsidRDefault="00DF35F1" w:rsidP="00B6527C">
      <w:pPr>
        <w:spacing w:line="360" w:lineRule="auto"/>
        <w:ind w:firstLine="360"/>
        <w:jc w:val="right"/>
      </w:pPr>
    </w:p>
    <w:p w:rsidR="00B6527C" w:rsidRDefault="00B6527C" w:rsidP="00B6527C">
      <w:pPr>
        <w:spacing w:line="360" w:lineRule="auto"/>
        <w:ind w:firstLine="360"/>
        <w:jc w:val="right"/>
      </w:pPr>
      <w:r>
        <w:t>Таблица 8</w:t>
      </w:r>
    </w:p>
    <w:p w:rsidR="00EA34F4" w:rsidRPr="00F8587C" w:rsidRDefault="00EA34F4" w:rsidP="001148F0">
      <w:pPr>
        <w:spacing w:line="360" w:lineRule="auto"/>
        <w:ind w:firstLine="360"/>
        <w:jc w:val="center"/>
      </w:pPr>
      <w:r w:rsidRPr="00F8587C">
        <w:t>Коэффициенты деловой активности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2717"/>
        <w:gridCol w:w="3904"/>
      </w:tblGrid>
      <w:tr w:rsidR="00D921C1" w:rsidRPr="00135C31" w:rsidTr="00135C31">
        <w:trPr>
          <w:trHeight w:val="242"/>
        </w:trPr>
        <w:tc>
          <w:tcPr>
            <w:tcW w:w="3197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Наименование коэффициента</w:t>
            </w:r>
          </w:p>
        </w:tc>
        <w:tc>
          <w:tcPr>
            <w:tcW w:w="2717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Способ расчета</w:t>
            </w:r>
          </w:p>
        </w:tc>
        <w:tc>
          <w:tcPr>
            <w:tcW w:w="3904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Пояснения</w:t>
            </w:r>
          </w:p>
        </w:tc>
      </w:tr>
      <w:tr w:rsidR="00D921C1" w:rsidRPr="00F8587C" w:rsidTr="00135C31">
        <w:trPr>
          <w:trHeight w:val="138"/>
        </w:trPr>
        <w:tc>
          <w:tcPr>
            <w:tcW w:w="3197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5C31">
              <w:rPr>
                <w:sz w:val="16"/>
                <w:szCs w:val="16"/>
              </w:rPr>
              <w:t>1</w:t>
            </w:r>
          </w:p>
        </w:tc>
        <w:tc>
          <w:tcPr>
            <w:tcW w:w="2717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5C31">
              <w:rPr>
                <w:sz w:val="16"/>
                <w:szCs w:val="16"/>
              </w:rPr>
              <w:t>2</w:t>
            </w:r>
          </w:p>
        </w:tc>
        <w:tc>
          <w:tcPr>
            <w:tcW w:w="3904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5C31">
              <w:rPr>
                <w:sz w:val="16"/>
                <w:szCs w:val="16"/>
              </w:rPr>
              <w:t>3</w:t>
            </w:r>
          </w:p>
        </w:tc>
      </w:tr>
      <w:tr w:rsidR="00EA34F4" w:rsidRPr="00F8587C" w:rsidTr="00135C31">
        <w:trPr>
          <w:trHeight w:val="238"/>
        </w:trPr>
        <w:tc>
          <w:tcPr>
            <w:tcW w:w="9818" w:type="dxa"/>
            <w:gridSpan w:val="3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Общие показатели оборачиваемости активов</w:t>
            </w:r>
          </w:p>
        </w:tc>
      </w:tr>
      <w:tr w:rsidR="00EA34F4" w:rsidRPr="00F8587C" w:rsidTr="00135C31">
        <w:trPr>
          <w:trHeight w:val="716"/>
        </w:trPr>
        <w:tc>
          <w:tcPr>
            <w:tcW w:w="319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1.К-т</w:t>
            </w:r>
            <w:r w:rsidR="00E94470" w:rsidRPr="00135C31">
              <w:rPr>
                <w:sz w:val="20"/>
                <w:szCs w:val="20"/>
              </w:rPr>
              <w:t xml:space="preserve"> </w:t>
            </w:r>
            <w:r w:rsidRPr="00135C31">
              <w:rPr>
                <w:sz w:val="20"/>
                <w:szCs w:val="20"/>
              </w:rPr>
              <w:t>общей оборачиваемости капитала</w:t>
            </w:r>
          </w:p>
        </w:tc>
        <w:tc>
          <w:tcPr>
            <w:tcW w:w="2717" w:type="dxa"/>
            <w:shd w:val="clear" w:color="auto" w:fill="auto"/>
          </w:tcPr>
          <w:p w:rsidR="00E94470" w:rsidRPr="00135C31" w:rsidRDefault="00EA34F4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К</w:t>
            </w:r>
            <w:r w:rsidRPr="00135C31">
              <w:rPr>
                <w:sz w:val="20"/>
                <w:szCs w:val="20"/>
                <w:vertAlign w:val="subscript"/>
              </w:rPr>
              <w:t>1</w:t>
            </w:r>
            <w:r w:rsidRPr="00135C31">
              <w:rPr>
                <w:sz w:val="20"/>
                <w:szCs w:val="20"/>
              </w:rPr>
              <w:t xml:space="preserve"> = </w:t>
            </w:r>
            <w:r w:rsidR="00B428BF">
              <w:rPr>
                <w:position w:val="-32"/>
                <w:sz w:val="20"/>
                <w:szCs w:val="20"/>
              </w:rPr>
              <w:pict>
                <v:shape id="_x0000_i1034" type="#_x0000_t75" style="width:93.75pt;height:36pt">
                  <v:imagedata r:id="rId15" o:title=""/>
                </v:shape>
              </w:pict>
            </w:r>
          </w:p>
        </w:tc>
        <w:tc>
          <w:tcPr>
            <w:tcW w:w="3904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Отражает скорость оборота капитала всего предприятия</w:t>
            </w:r>
          </w:p>
        </w:tc>
      </w:tr>
      <w:tr w:rsidR="00EA34F4" w:rsidRPr="00F8587C" w:rsidTr="00135C31">
        <w:tc>
          <w:tcPr>
            <w:tcW w:w="319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2. К-т оборачиваемости мобильных средств</w:t>
            </w:r>
          </w:p>
        </w:tc>
        <w:tc>
          <w:tcPr>
            <w:tcW w:w="2717" w:type="dxa"/>
            <w:shd w:val="clear" w:color="auto" w:fill="auto"/>
          </w:tcPr>
          <w:p w:rsidR="00E94470" w:rsidRPr="00135C31" w:rsidRDefault="00EA34F4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К</w:t>
            </w:r>
            <w:r w:rsidRPr="00135C31">
              <w:rPr>
                <w:sz w:val="20"/>
                <w:szCs w:val="20"/>
                <w:vertAlign w:val="subscript"/>
              </w:rPr>
              <w:t>2</w:t>
            </w:r>
            <w:r w:rsidRPr="00135C31">
              <w:rPr>
                <w:sz w:val="20"/>
                <w:szCs w:val="20"/>
              </w:rPr>
              <w:t xml:space="preserve"> = </w:t>
            </w:r>
            <w:r w:rsidR="00B428BF">
              <w:rPr>
                <w:position w:val="-32"/>
                <w:sz w:val="20"/>
                <w:szCs w:val="20"/>
              </w:rPr>
              <w:pict>
                <v:shape id="_x0000_i1035" type="#_x0000_t75" style="width:93.75pt;height:36pt">
                  <v:imagedata r:id="rId16" o:title=""/>
                </v:shape>
              </w:pict>
            </w:r>
          </w:p>
        </w:tc>
        <w:tc>
          <w:tcPr>
            <w:tcW w:w="3904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Показывает скорость оборота всех оборотных средств предприятия</w:t>
            </w:r>
          </w:p>
        </w:tc>
      </w:tr>
    </w:tbl>
    <w:p w:rsidR="00D921C1" w:rsidRDefault="00D921C1" w:rsidP="00D921C1">
      <w:pPr>
        <w:jc w:val="right"/>
      </w:pPr>
      <w:r>
        <w:t>Продолжение таблицы 8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2717"/>
        <w:gridCol w:w="3904"/>
      </w:tblGrid>
      <w:tr w:rsidR="00D921C1" w:rsidRPr="00135C31" w:rsidTr="00135C31">
        <w:trPr>
          <w:trHeight w:val="242"/>
        </w:trPr>
        <w:tc>
          <w:tcPr>
            <w:tcW w:w="3197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5C31">
              <w:rPr>
                <w:sz w:val="16"/>
                <w:szCs w:val="16"/>
              </w:rPr>
              <w:t>1</w:t>
            </w:r>
          </w:p>
        </w:tc>
        <w:tc>
          <w:tcPr>
            <w:tcW w:w="2717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5C31">
              <w:rPr>
                <w:sz w:val="16"/>
                <w:szCs w:val="16"/>
              </w:rPr>
              <w:t>2</w:t>
            </w:r>
          </w:p>
        </w:tc>
        <w:tc>
          <w:tcPr>
            <w:tcW w:w="3904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5C31">
              <w:rPr>
                <w:sz w:val="16"/>
                <w:szCs w:val="16"/>
              </w:rPr>
              <w:t>3</w:t>
            </w:r>
          </w:p>
        </w:tc>
      </w:tr>
      <w:tr w:rsidR="00EA34F4" w:rsidRPr="00F8587C" w:rsidTr="00135C31">
        <w:trPr>
          <w:trHeight w:val="752"/>
        </w:trPr>
        <w:tc>
          <w:tcPr>
            <w:tcW w:w="319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3. К-т отдачи</w:t>
            </w:r>
          </w:p>
        </w:tc>
        <w:tc>
          <w:tcPr>
            <w:tcW w:w="2717" w:type="dxa"/>
            <w:shd w:val="clear" w:color="auto" w:fill="auto"/>
          </w:tcPr>
          <w:p w:rsidR="00E94470" w:rsidRPr="00135C31" w:rsidRDefault="00EA34F4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К</w:t>
            </w:r>
            <w:r w:rsidRPr="00135C31">
              <w:rPr>
                <w:sz w:val="20"/>
                <w:szCs w:val="20"/>
                <w:vertAlign w:val="subscript"/>
              </w:rPr>
              <w:t>3</w:t>
            </w:r>
            <w:r w:rsidRPr="00135C31">
              <w:rPr>
                <w:sz w:val="20"/>
                <w:szCs w:val="20"/>
              </w:rPr>
              <w:t xml:space="preserve"> = </w:t>
            </w:r>
            <w:r w:rsidR="00B428BF">
              <w:rPr>
                <w:position w:val="-32"/>
                <w:sz w:val="20"/>
                <w:szCs w:val="20"/>
              </w:rPr>
              <w:pict>
                <v:shape id="_x0000_i1036" type="#_x0000_t75" style="width:93.75pt;height:36pt">
                  <v:imagedata r:id="rId17" o:title=""/>
                </v:shape>
              </w:pict>
            </w:r>
          </w:p>
        </w:tc>
        <w:tc>
          <w:tcPr>
            <w:tcW w:w="3904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Показывает эффективность использования нематериальных активов предприятия</w:t>
            </w:r>
          </w:p>
        </w:tc>
      </w:tr>
      <w:tr w:rsidR="00EA34F4" w:rsidRPr="00F8587C" w:rsidTr="00135C31">
        <w:tc>
          <w:tcPr>
            <w:tcW w:w="319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4. Фондоотдача</w:t>
            </w:r>
          </w:p>
        </w:tc>
        <w:tc>
          <w:tcPr>
            <w:tcW w:w="2717" w:type="dxa"/>
            <w:shd w:val="clear" w:color="auto" w:fill="auto"/>
          </w:tcPr>
          <w:p w:rsidR="00E94470" w:rsidRPr="00135C31" w:rsidRDefault="00EA34F4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К</w:t>
            </w:r>
            <w:r w:rsidRPr="00135C31">
              <w:rPr>
                <w:sz w:val="20"/>
                <w:szCs w:val="20"/>
                <w:vertAlign w:val="subscript"/>
              </w:rPr>
              <w:t>4</w:t>
            </w:r>
            <w:r w:rsidRPr="00135C31">
              <w:rPr>
                <w:sz w:val="20"/>
                <w:szCs w:val="20"/>
              </w:rPr>
              <w:t xml:space="preserve"> = </w:t>
            </w:r>
            <w:r w:rsidR="00B428BF">
              <w:rPr>
                <w:position w:val="-32"/>
                <w:sz w:val="20"/>
                <w:szCs w:val="20"/>
              </w:rPr>
              <w:pict>
                <v:shape id="_x0000_i1037" type="#_x0000_t75" style="width:93.75pt;height:36pt">
                  <v:imagedata r:id="rId18" o:title=""/>
                </v:shape>
              </w:pict>
            </w:r>
          </w:p>
        </w:tc>
        <w:tc>
          <w:tcPr>
            <w:tcW w:w="3904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Показывает эффективность использования основных средств предприятия</w:t>
            </w:r>
          </w:p>
        </w:tc>
      </w:tr>
      <w:tr w:rsidR="00EA34F4" w:rsidRPr="00F8587C" w:rsidTr="00135C31">
        <w:tc>
          <w:tcPr>
            <w:tcW w:w="9818" w:type="dxa"/>
            <w:gridSpan w:val="3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Показатели управления активами</w:t>
            </w:r>
          </w:p>
        </w:tc>
      </w:tr>
      <w:tr w:rsidR="00EA34F4" w:rsidRPr="00F8587C" w:rsidTr="00135C31">
        <w:tc>
          <w:tcPr>
            <w:tcW w:w="319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5. К-т оборачиваемости собственного капитала</w:t>
            </w:r>
          </w:p>
        </w:tc>
        <w:tc>
          <w:tcPr>
            <w:tcW w:w="271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К</w:t>
            </w:r>
            <w:r w:rsidRPr="00135C31">
              <w:rPr>
                <w:sz w:val="20"/>
                <w:szCs w:val="20"/>
                <w:vertAlign w:val="subscript"/>
              </w:rPr>
              <w:t>5</w:t>
            </w:r>
            <w:r w:rsidRPr="00135C31">
              <w:rPr>
                <w:sz w:val="20"/>
                <w:szCs w:val="20"/>
              </w:rPr>
              <w:t xml:space="preserve"> = </w:t>
            </w:r>
            <w:r w:rsidR="00B428BF">
              <w:rPr>
                <w:position w:val="-32"/>
                <w:sz w:val="20"/>
                <w:szCs w:val="20"/>
              </w:rPr>
              <w:pict>
                <v:shape id="_x0000_i1038" type="#_x0000_t75" style="width:93.75pt;height:36pt">
                  <v:imagedata r:id="rId19" o:title=""/>
                </v:shape>
              </w:pict>
            </w:r>
          </w:p>
        </w:tc>
        <w:tc>
          <w:tcPr>
            <w:tcW w:w="3904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Показывает скорость оборота собственного капитала</w:t>
            </w:r>
          </w:p>
        </w:tc>
      </w:tr>
      <w:tr w:rsidR="00EA34F4" w:rsidRPr="00F8587C" w:rsidTr="00135C31">
        <w:tc>
          <w:tcPr>
            <w:tcW w:w="319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6. К-т оборачиваемости материальных средств</w:t>
            </w:r>
          </w:p>
        </w:tc>
        <w:tc>
          <w:tcPr>
            <w:tcW w:w="271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К</w:t>
            </w:r>
            <w:r w:rsidRPr="00135C31">
              <w:rPr>
                <w:sz w:val="20"/>
                <w:szCs w:val="20"/>
                <w:vertAlign w:val="subscript"/>
              </w:rPr>
              <w:t>6</w:t>
            </w:r>
            <w:r w:rsidRPr="00135C31">
              <w:rPr>
                <w:sz w:val="20"/>
                <w:szCs w:val="20"/>
              </w:rPr>
              <w:t xml:space="preserve"> = </w:t>
            </w:r>
            <w:r w:rsidR="00B428BF">
              <w:rPr>
                <w:position w:val="-32"/>
                <w:sz w:val="20"/>
                <w:szCs w:val="20"/>
              </w:rPr>
              <w:pict>
                <v:shape id="_x0000_i1039" type="#_x0000_t75" style="width:99pt;height:36pt">
                  <v:imagedata r:id="rId20" o:title=""/>
                </v:shape>
              </w:pict>
            </w:r>
            <w:r w:rsidR="00E94470" w:rsidRPr="00135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Показывает число оборотов запасов и затрат предприятия</w:t>
            </w:r>
          </w:p>
        </w:tc>
      </w:tr>
      <w:tr w:rsidR="00EA34F4" w:rsidRPr="00F8587C" w:rsidTr="00135C31">
        <w:tc>
          <w:tcPr>
            <w:tcW w:w="319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7. К-т оборачиваемости денежных средств</w:t>
            </w:r>
          </w:p>
        </w:tc>
        <w:tc>
          <w:tcPr>
            <w:tcW w:w="271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К</w:t>
            </w:r>
            <w:r w:rsidRPr="00135C31">
              <w:rPr>
                <w:sz w:val="20"/>
                <w:szCs w:val="20"/>
                <w:vertAlign w:val="subscript"/>
              </w:rPr>
              <w:t>7</w:t>
            </w:r>
            <w:r w:rsidRPr="00135C31">
              <w:rPr>
                <w:sz w:val="20"/>
                <w:szCs w:val="20"/>
              </w:rPr>
              <w:t xml:space="preserve"> = </w:t>
            </w:r>
            <w:r w:rsidR="00B428BF">
              <w:rPr>
                <w:position w:val="-32"/>
                <w:sz w:val="20"/>
                <w:szCs w:val="20"/>
              </w:rPr>
              <w:pict>
                <v:shape id="_x0000_i1040" type="#_x0000_t75" style="width:93.75pt;height:36pt">
                  <v:imagedata r:id="rId21" o:title=""/>
                </v:shape>
              </w:pict>
            </w:r>
            <w:r w:rsidR="00E94470" w:rsidRPr="00135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Показывает скорость оборота денежных средств предприятия</w:t>
            </w:r>
          </w:p>
        </w:tc>
      </w:tr>
      <w:tr w:rsidR="00EA34F4" w:rsidRPr="00F8587C" w:rsidTr="00135C31">
        <w:trPr>
          <w:trHeight w:val="855"/>
        </w:trPr>
        <w:tc>
          <w:tcPr>
            <w:tcW w:w="319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8. К-т оборачиваемости средств в расчетах</w:t>
            </w:r>
          </w:p>
        </w:tc>
        <w:tc>
          <w:tcPr>
            <w:tcW w:w="271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К</w:t>
            </w:r>
            <w:r w:rsidRPr="00135C31">
              <w:rPr>
                <w:sz w:val="20"/>
                <w:szCs w:val="20"/>
                <w:vertAlign w:val="subscript"/>
              </w:rPr>
              <w:t>8</w:t>
            </w:r>
            <w:r w:rsidRPr="00135C31">
              <w:rPr>
                <w:sz w:val="20"/>
                <w:szCs w:val="20"/>
              </w:rPr>
              <w:t xml:space="preserve"> = </w:t>
            </w:r>
            <w:r w:rsidR="00B428BF">
              <w:rPr>
                <w:position w:val="-32"/>
                <w:sz w:val="20"/>
                <w:szCs w:val="20"/>
              </w:rPr>
              <w:pict>
                <v:shape id="_x0000_i1041" type="#_x0000_t75" style="width:99pt;height:36pt">
                  <v:imagedata r:id="rId22" o:title=""/>
                </v:shape>
              </w:pict>
            </w:r>
            <w:r w:rsidR="00E94470" w:rsidRPr="00135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Показывает расширение или снижение коммерческого кредита, предоставленного предприятием.</w:t>
            </w:r>
          </w:p>
        </w:tc>
      </w:tr>
      <w:tr w:rsidR="00EA34F4" w:rsidRPr="00F8587C" w:rsidTr="00135C31">
        <w:trPr>
          <w:trHeight w:val="525"/>
        </w:trPr>
        <w:tc>
          <w:tcPr>
            <w:tcW w:w="319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9. Срок оборачиваемости средств в расчетах (дни)</w:t>
            </w:r>
          </w:p>
        </w:tc>
        <w:tc>
          <w:tcPr>
            <w:tcW w:w="2717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К</w:t>
            </w:r>
            <w:r w:rsidRPr="00135C31">
              <w:rPr>
                <w:sz w:val="20"/>
                <w:szCs w:val="20"/>
                <w:vertAlign w:val="subscript"/>
              </w:rPr>
              <w:t>9</w:t>
            </w:r>
            <w:r w:rsidRPr="00135C31">
              <w:rPr>
                <w:sz w:val="20"/>
                <w:szCs w:val="20"/>
              </w:rPr>
              <w:t xml:space="preserve"> = </w:t>
            </w:r>
            <w:r w:rsidR="00B428BF">
              <w:rPr>
                <w:position w:val="-30"/>
                <w:sz w:val="20"/>
                <w:szCs w:val="20"/>
              </w:rPr>
              <w:pict>
                <v:shape id="_x0000_i1042" type="#_x0000_t75" style="width:23.25pt;height:33.75pt">
                  <v:imagedata r:id="rId23" o:title=""/>
                </v:shape>
              </w:pict>
            </w:r>
            <w:r w:rsidR="00E94470" w:rsidRPr="00135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  <w:shd w:val="clear" w:color="auto" w:fill="auto"/>
          </w:tcPr>
          <w:p w:rsidR="00EA34F4" w:rsidRPr="00135C31" w:rsidRDefault="00EA34F4" w:rsidP="00135C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Показывает срок погашения дебиторской задолженности</w:t>
            </w:r>
          </w:p>
        </w:tc>
      </w:tr>
    </w:tbl>
    <w:p w:rsidR="00D921C1" w:rsidRDefault="00D921C1" w:rsidP="00941BB3">
      <w:pPr>
        <w:spacing w:line="360" w:lineRule="auto"/>
        <w:ind w:firstLine="540"/>
        <w:jc w:val="both"/>
      </w:pPr>
    </w:p>
    <w:p w:rsidR="00D921C1" w:rsidRDefault="00D921C1" w:rsidP="00941BB3">
      <w:pPr>
        <w:spacing w:line="360" w:lineRule="auto"/>
        <w:ind w:firstLine="540"/>
        <w:jc w:val="both"/>
      </w:pPr>
      <w:r>
        <w:t>Получившиеся коэффициента сведем в общую таблицу 9.</w:t>
      </w:r>
    </w:p>
    <w:p w:rsidR="00D921C1" w:rsidRDefault="00D921C1" w:rsidP="00D921C1">
      <w:pPr>
        <w:spacing w:line="360" w:lineRule="auto"/>
        <w:ind w:firstLine="540"/>
        <w:jc w:val="right"/>
      </w:pPr>
      <w:r>
        <w:t>Таблица 9</w:t>
      </w:r>
    </w:p>
    <w:p w:rsidR="00D921C1" w:rsidRDefault="00D921C1" w:rsidP="00D921C1">
      <w:pPr>
        <w:spacing w:line="360" w:lineRule="auto"/>
        <w:ind w:firstLine="540"/>
        <w:jc w:val="center"/>
      </w:pPr>
      <w:r>
        <w:t xml:space="preserve">Коэффициенты деловой активности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489"/>
      </w:tblGrid>
      <w:tr w:rsidR="00D921C1" w:rsidRPr="00135C31" w:rsidTr="00135C31">
        <w:trPr>
          <w:jc w:val="center"/>
        </w:trPr>
        <w:tc>
          <w:tcPr>
            <w:tcW w:w="5760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1.К-т общей оборачиваемости капитала</w:t>
            </w:r>
          </w:p>
        </w:tc>
        <w:tc>
          <w:tcPr>
            <w:tcW w:w="2489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5C31">
              <w:rPr>
                <w:sz w:val="22"/>
                <w:szCs w:val="22"/>
              </w:rPr>
              <w:t>К</w:t>
            </w:r>
            <w:r w:rsidRPr="00135C31">
              <w:rPr>
                <w:sz w:val="22"/>
                <w:szCs w:val="22"/>
                <w:vertAlign w:val="subscript"/>
              </w:rPr>
              <w:t>1</w:t>
            </w:r>
            <w:r w:rsidRPr="00135C31">
              <w:rPr>
                <w:sz w:val="22"/>
                <w:szCs w:val="22"/>
              </w:rPr>
              <w:t xml:space="preserve"> = 0,06</w:t>
            </w:r>
          </w:p>
        </w:tc>
      </w:tr>
      <w:tr w:rsidR="00D921C1" w:rsidRPr="00135C31" w:rsidTr="00135C31">
        <w:trPr>
          <w:jc w:val="center"/>
        </w:trPr>
        <w:tc>
          <w:tcPr>
            <w:tcW w:w="5760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2. К-т оборачиваемости мобильных средств</w:t>
            </w:r>
          </w:p>
        </w:tc>
        <w:tc>
          <w:tcPr>
            <w:tcW w:w="2489" w:type="dxa"/>
            <w:shd w:val="clear" w:color="auto" w:fill="auto"/>
          </w:tcPr>
          <w:p w:rsidR="00D921C1" w:rsidRDefault="00D921C1" w:rsidP="00135C31">
            <w:pPr>
              <w:jc w:val="center"/>
            </w:pPr>
            <w:r w:rsidRPr="00135C31">
              <w:rPr>
                <w:sz w:val="22"/>
                <w:szCs w:val="22"/>
              </w:rPr>
              <w:t>К</w:t>
            </w:r>
            <w:r w:rsidRPr="00135C31">
              <w:rPr>
                <w:sz w:val="22"/>
                <w:szCs w:val="22"/>
                <w:vertAlign w:val="subscript"/>
              </w:rPr>
              <w:t>2</w:t>
            </w:r>
            <w:r w:rsidRPr="00135C31">
              <w:rPr>
                <w:sz w:val="22"/>
                <w:szCs w:val="22"/>
              </w:rPr>
              <w:t xml:space="preserve"> = 0,18</w:t>
            </w:r>
          </w:p>
        </w:tc>
      </w:tr>
      <w:tr w:rsidR="00D921C1" w:rsidRPr="00135C31" w:rsidTr="00135C31">
        <w:trPr>
          <w:jc w:val="center"/>
        </w:trPr>
        <w:tc>
          <w:tcPr>
            <w:tcW w:w="5760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3. К-т отдачи</w:t>
            </w:r>
          </w:p>
        </w:tc>
        <w:tc>
          <w:tcPr>
            <w:tcW w:w="2489" w:type="dxa"/>
            <w:shd w:val="clear" w:color="auto" w:fill="auto"/>
          </w:tcPr>
          <w:p w:rsidR="00D921C1" w:rsidRDefault="00D921C1" w:rsidP="00135C31">
            <w:pPr>
              <w:jc w:val="center"/>
            </w:pPr>
            <w:r w:rsidRPr="00135C31">
              <w:rPr>
                <w:sz w:val="22"/>
                <w:szCs w:val="22"/>
              </w:rPr>
              <w:t>К</w:t>
            </w:r>
            <w:r w:rsidRPr="00135C31">
              <w:rPr>
                <w:sz w:val="22"/>
                <w:szCs w:val="22"/>
                <w:vertAlign w:val="subscript"/>
              </w:rPr>
              <w:t>3</w:t>
            </w:r>
            <w:r w:rsidRPr="00135C31">
              <w:rPr>
                <w:sz w:val="22"/>
                <w:szCs w:val="22"/>
              </w:rPr>
              <w:t xml:space="preserve"> = ---</w:t>
            </w:r>
          </w:p>
        </w:tc>
      </w:tr>
      <w:tr w:rsidR="00D921C1" w:rsidRPr="00135C31" w:rsidTr="00135C31">
        <w:trPr>
          <w:jc w:val="center"/>
        </w:trPr>
        <w:tc>
          <w:tcPr>
            <w:tcW w:w="5760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4. Фондоотдача</w:t>
            </w:r>
          </w:p>
        </w:tc>
        <w:tc>
          <w:tcPr>
            <w:tcW w:w="2489" w:type="dxa"/>
            <w:shd w:val="clear" w:color="auto" w:fill="auto"/>
          </w:tcPr>
          <w:p w:rsidR="00D921C1" w:rsidRDefault="00D921C1" w:rsidP="00135C31">
            <w:pPr>
              <w:jc w:val="center"/>
            </w:pPr>
            <w:r w:rsidRPr="00135C31">
              <w:rPr>
                <w:sz w:val="22"/>
                <w:szCs w:val="22"/>
              </w:rPr>
              <w:t>К</w:t>
            </w:r>
            <w:r w:rsidRPr="00135C31">
              <w:rPr>
                <w:sz w:val="22"/>
                <w:szCs w:val="22"/>
                <w:vertAlign w:val="subscript"/>
              </w:rPr>
              <w:t>4</w:t>
            </w:r>
            <w:r w:rsidRPr="00135C31">
              <w:rPr>
                <w:sz w:val="22"/>
                <w:szCs w:val="22"/>
              </w:rPr>
              <w:t xml:space="preserve"> = 0,10</w:t>
            </w:r>
          </w:p>
        </w:tc>
      </w:tr>
      <w:tr w:rsidR="00D921C1" w:rsidRPr="00135C31" w:rsidTr="00135C31">
        <w:trPr>
          <w:jc w:val="center"/>
        </w:trPr>
        <w:tc>
          <w:tcPr>
            <w:tcW w:w="5760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5. К-т оборачиваемости собственного капитала</w:t>
            </w:r>
          </w:p>
        </w:tc>
        <w:tc>
          <w:tcPr>
            <w:tcW w:w="2489" w:type="dxa"/>
            <w:shd w:val="clear" w:color="auto" w:fill="auto"/>
          </w:tcPr>
          <w:p w:rsidR="00D921C1" w:rsidRDefault="00D921C1" w:rsidP="00135C31">
            <w:pPr>
              <w:jc w:val="center"/>
            </w:pPr>
            <w:r w:rsidRPr="00135C31">
              <w:rPr>
                <w:sz w:val="22"/>
                <w:szCs w:val="22"/>
              </w:rPr>
              <w:t>К</w:t>
            </w:r>
            <w:r w:rsidRPr="00135C31">
              <w:rPr>
                <w:sz w:val="22"/>
                <w:szCs w:val="22"/>
                <w:vertAlign w:val="subscript"/>
              </w:rPr>
              <w:t>5</w:t>
            </w:r>
            <w:r w:rsidRPr="00135C31">
              <w:rPr>
                <w:sz w:val="22"/>
                <w:szCs w:val="22"/>
              </w:rPr>
              <w:t xml:space="preserve"> = 0,10</w:t>
            </w:r>
          </w:p>
        </w:tc>
      </w:tr>
      <w:tr w:rsidR="00D921C1" w:rsidRPr="00135C31" w:rsidTr="00135C31">
        <w:trPr>
          <w:jc w:val="center"/>
        </w:trPr>
        <w:tc>
          <w:tcPr>
            <w:tcW w:w="5760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6. К-т оборачиваемости материальных средств</w:t>
            </w:r>
          </w:p>
        </w:tc>
        <w:tc>
          <w:tcPr>
            <w:tcW w:w="2489" w:type="dxa"/>
            <w:shd w:val="clear" w:color="auto" w:fill="auto"/>
          </w:tcPr>
          <w:p w:rsidR="00D921C1" w:rsidRDefault="00D921C1" w:rsidP="00135C31">
            <w:pPr>
              <w:jc w:val="center"/>
            </w:pPr>
            <w:r w:rsidRPr="00135C31">
              <w:rPr>
                <w:sz w:val="22"/>
                <w:szCs w:val="22"/>
              </w:rPr>
              <w:t>К</w:t>
            </w:r>
            <w:r w:rsidRPr="00135C31">
              <w:rPr>
                <w:sz w:val="22"/>
                <w:szCs w:val="22"/>
                <w:vertAlign w:val="subscript"/>
              </w:rPr>
              <w:t>6</w:t>
            </w:r>
            <w:r w:rsidRPr="00135C31">
              <w:rPr>
                <w:sz w:val="22"/>
                <w:szCs w:val="22"/>
              </w:rPr>
              <w:t xml:space="preserve"> = 1,41</w:t>
            </w:r>
          </w:p>
        </w:tc>
      </w:tr>
      <w:tr w:rsidR="00D921C1" w:rsidRPr="00135C31" w:rsidTr="00135C31">
        <w:trPr>
          <w:jc w:val="center"/>
        </w:trPr>
        <w:tc>
          <w:tcPr>
            <w:tcW w:w="5760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7. К-т оборачиваемости денежных средств</w:t>
            </w:r>
          </w:p>
        </w:tc>
        <w:tc>
          <w:tcPr>
            <w:tcW w:w="2489" w:type="dxa"/>
            <w:shd w:val="clear" w:color="auto" w:fill="auto"/>
          </w:tcPr>
          <w:p w:rsidR="00D921C1" w:rsidRDefault="00D921C1" w:rsidP="00135C31">
            <w:pPr>
              <w:jc w:val="center"/>
            </w:pPr>
            <w:r w:rsidRPr="00135C31">
              <w:rPr>
                <w:sz w:val="22"/>
                <w:szCs w:val="22"/>
              </w:rPr>
              <w:t>К</w:t>
            </w:r>
            <w:r w:rsidRPr="00135C31">
              <w:rPr>
                <w:sz w:val="22"/>
                <w:szCs w:val="22"/>
                <w:vertAlign w:val="subscript"/>
              </w:rPr>
              <w:t>7</w:t>
            </w:r>
            <w:r w:rsidRPr="00135C31">
              <w:rPr>
                <w:sz w:val="22"/>
                <w:szCs w:val="22"/>
              </w:rPr>
              <w:t xml:space="preserve"> = 3499,68</w:t>
            </w:r>
          </w:p>
        </w:tc>
      </w:tr>
      <w:tr w:rsidR="00D921C1" w:rsidRPr="00135C31" w:rsidTr="00135C31">
        <w:trPr>
          <w:jc w:val="center"/>
        </w:trPr>
        <w:tc>
          <w:tcPr>
            <w:tcW w:w="5760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8. К-т оборачиваемости средств в расчетах</w:t>
            </w:r>
          </w:p>
        </w:tc>
        <w:tc>
          <w:tcPr>
            <w:tcW w:w="2489" w:type="dxa"/>
            <w:shd w:val="clear" w:color="auto" w:fill="auto"/>
          </w:tcPr>
          <w:p w:rsidR="00D921C1" w:rsidRDefault="00D921C1" w:rsidP="00135C31">
            <w:pPr>
              <w:jc w:val="center"/>
            </w:pPr>
            <w:r w:rsidRPr="00135C31">
              <w:rPr>
                <w:sz w:val="22"/>
                <w:szCs w:val="22"/>
              </w:rPr>
              <w:t>К</w:t>
            </w:r>
            <w:r w:rsidRPr="00135C31">
              <w:rPr>
                <w:sz w:val="22"/>
                <w:szCs w:val="22"/>
                <w:vertAlign w:val="subscript"/>
              </w:rPr>
              <w:t>8</w:t>
            </w:r>
            <w:r w:rsidRPr="00135C31">
              <w:rPr>
                <w:sz w:val="22"/>
                <w:szCs w:val="22"/>
              </w:rPr>
              <w:t xml:space="preserve"> = 0,20</w:t>
            </w:r>
          </w:p>
        </w:tc>
      </w:tr>
      <w:tr w:rsidR="00D921C1" w:rsidRPr="00135C31" w:rsidTr="00135C31">
        <w:trPr>
          <w:jc w:val="center"/>
        </w:trPr>
        <w:tc>
          <w:tcPr>
            <w:tcW w:w="5760" w:type="dxa"/>
            <w:shd w:val="clear" w:color="auto" w:fill="auto"/>
          </w:tcPr>
          <w:p w:rsidR="00D921C1" w:rsidRPr="00135C31" w:rsidRDefault="00D921C1" w:rsidP="00135C31">
            <w:pPr>
              <w:spacing w:line="360" w:lineRule="auto"/>
              <w:rPr>
                <w:sz w:val="20"/>
                <w:szCs w:val="20"/>
              </w:rPr>
            </w:pPr>
            <w:r w:rsidRPr="00135C31">
              <w:rPr>
                <w:sz w:val="20"/>
                <w:szCs w:val="20"/>
              </w:rPr>
              <w:t>9. Срок оборачиваемости средств в расчетах (дни)</w:t>
            </w:r>
          </w:p>
        </w:tc>
        <w:tc>
          <w:tcPr>
            <w:tcW w:w="2489" w:type="dxa"/>
            <w:shd w:val="clear" w:color="auto" w:fill="auto"/>
          </w:tcPr>
          <w:p w:rsidR="00D921C1" w:rsidRDefault="00D921C1" w:rsidP="00135C31">
            <w:pPr>
              <w:jc w:val="center"/>
            </w:pPr>
            <w:r w:rsidRPr="00135C31">
              <w:rPr>
                <w:sz w:val="22"/>
                <w:szCs w:val="22"/>
              </w:rPr>
              <w:t>К</w:t>
            </w:r>
            <w:r w:rsidRPr="00135C31">
              <w:rPr>
                <w:sz w:val="22"/>
                <w:szCs w:val="22"/>
                <w:vertAlign w:val="subscript"/>
              </w:rPr>
              <w:t>9</w:t>
            </w:r>
            <w:r w:rsidRPr="00135C31">
              <w:rPr>
                <w:sz w:val="22"/>
                <w:szCs w:val="22"/>
              </w:rPr>
              <w:t xml:space="preserve"> = 1790,49</w:t>
            </w:r>
          </w:p>
        </w:tc>
      </w:tr>
    </w:tbl>
    <w:p w:rsidR="00D921C1" w:rsidRDefault="00D921C1" w:rsidP="00941BB3">
      <w:pPr>
        <w:spacing w:line="360" w:lineRule="auto"/>
        <w:ind w:firstLine="540"/>
        <w:jc w:val="both"/>
      </w:pPr>
    </w:p>
    <w:p w:rsidR="00EA34F4" w:rsidRDefault="00B6527C" w:rsidP="00941BB3">
      <w:pPr>
        <w:spacing w:line="360" w:lineRule="auto"/>
        <w:ind w:firstLine="540"/>
        <w:jc w:val="both"/>
      </w:pPr>
      <w:r>
        <w:t xml:space="preserve">Анализ таблицы показывает, что </w:t>
      </w:r>
      <w:r w:rsidRPr="00F8587C">
        <w:t>срок погашения дебиторской задолженности</w:t>
      </w:r>
      <w:r w:rsidR="00941BB3">
        <w:t>, равный 1790,49 дней, почти в 20</w:t>
      </w:r>
      <w:r>
        <w:t xml:space="preserve"> раза превышает норматив (90 дней)</w:t>
      </w:r>
      <w:r w:rsidR="00941BB3">
        <w:t>, что крайне</w:t>
      </w:r>
      <w:r>
        <w:t xml:space="preserve"> отрицательно характеризует деятельность данного предприятия.</w:t>
      </w:r>
    </w:p>
    <w:p w:rsidR="004F3B44" w:rsidRDefault="004F3B44" w:rsidP="00941BB3">
      <w:pPr>
        <w:spacing w:line="360" w:lineRule="auto"/>
        <w:ind w:firstLine="540"/>
        <w:jc w:val="both"/>
      </w:pPr>
    </w:p>
    <w:p w:rsidR="00EA34F4" w:rsidRPr="00F8587C" w:rsidRDefault="00B6527C" w:rsidP="00B6527C">
      <w:pPr>
        <w:spacing w:line="360" w:lineRule="auto"/>
        <w:jc w:val="center"/>
        <w:rPr>
          <w:sz w:val="28"/>
          <w:szCs w:val="28"/>
        </w:rPr>
      </w:pPr>
      <w:r w:rsidRPr="00F8587C">
        <w:rPr>
          <w:sz w:val="28"/>
          <w:szCs w:val="28"/>
        </w:rPr>
        <w:t>РАЗДЕЛ 3. АНАЛИЗ ПРИБЫЛИ И РЕНТАБЕЛЬНОСТИ</w:t>
      </w:r>
    </w:p>
    <w:p w:rsidR="00EA34F4" w:rsidRPr="00F8587C" w:rsidRDefault="00B6527C" w:rsidP="00B65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EA34F4" w:rsidRPr="00F8587C">
        <w:rPr>
          <w:sz w:val="28"/>
          <w:szCs w:val="28"/>
        </w:rPr>
        <w:t>1. Анализ уровня и динамики финансовых результатов деятельности предприятия</w:t>
      </w:r>
    </w:p>
    <w:p w:rsidR="00F35FF6" w:rsidRPr="00F8587C" w:rsidRDefault="00F35FF6" w:rsidP="0064544B">
      <w:pPr>
        <w:spacing w:line="360" w:lineRule="auto"/>
        <w:ind w:firstLine="360"/>
        <w:jc w:val="both"/>
      </w:pPr>
      <w:r w:rsidRPr="00F8587C">
        <w:t xml:space="preserve">Эффективность производственной, инвестиционной и финансовой деятельности предприятия выражается в достигнутых результатах. Общим финансовым результатом является прибыль. </w:t>
      </w:r>
    </w:p>
    <w:p w:rsidR="00F35FF6" w:rsidRPr="00F8587C" w:rsidRDefault="00E45523" w:rsidP="00E45523">
      <w:pPr>
        <w:spacing w:line="360" w:lineRule="auto"/>
        <w:ind w:firstLine="360"/>
        <w:jc w:val="both"/>
      </w:pPr>
      <w:r w:rsidRPr="00F8587C">
        <w:t xml:space="preserve">Система показателей финансовых результатов включает в себя не только абсолютные, но и относительные показатели эффективности хозяйствования. К ним относятся показатели рентабельности. Чем выше уровень рентабельности, тем выше эффективность хозяйствования предприятия. </w:t>
      </w:r>
    </w:p>
    <w:p w:rsidR="00E45523" w:rsidRPr="00F8587C" w:rsidRDefault="00E45523" w:rsidP="00E45523">
      <w:pPr>
        <w:spacing w:line="360" w:lineRule="auto"/>
        <w:ind w:firstLine="360"/>
        <w:jc w:val="both"/>
      </w:pPr>
      <w:r w:rsidRPr="00F8587C">
        <w:t>Основными задачами анализа финансовых результатов деятельности предприятия являются:</w:t>
      </w:r>
    </w:p>
    <w:p w:rsidR="00E45523" w:rsidRPr="00F8587C" w:rsidRDefault="00E45523" w:rsidP="00135C31">
      <w:pPr>
        <w:numPr>
          <w:ilvl w:val="0"/>
          <w:numId w:val="24"/>
        </w:numPr>
        <w:spacing w:line="360" w:lineRule="auto"/>
        <w:jc w:val="both"/>
      </w:pPr>
      <w:r w:rsidRPr="00F8587C">
        <w:t>Оценка динамики абсолютных показателей финансовых результатов.</w:t>
      </w:r>
    </w:p>
    <w:p w:rsidR="00E45523" w:rsidRPr="00F8587C" w:rsidRDefault="00E45523" w:rsidP="00135C31">
      <w:pPr>
        <w:numPr>
          <w:ilvl w:val="0"/>
          <w:numId w:val="24"/>
        </w:numPr>
        <w:spacing w:line="360" w:lineRule="auto"/>
        <w:jc w:val="both"/>
      </w:pPr>
      <w:r w:rsidRPr="00F8587C">
        <w:t>Определение направленности и размера влияния отдельных факторов на сумму прибыли и уровень рентабельности.</w:t>
      </w:r>
    </w:p>
    <w:p w:rsidR="00E45523" w:rsidRPr="00F8587C" w:rsidRDefault="00E45523" w:rsidP="00135C31">
      <w:pPr>
        <w:numPr>
          <w:ilvl w:val="0"/>
          <w:numId w:val="24"/>
        </w:numPr>
        <w:spacing w:line="360" w:lineRule="auto"/>
        <w:jc w:val="both"/>
      </w:pPr>
      <w:r w:rsidRPr="00F8587C">
        <w:t>Выявление и оценка возможных резервов роста прибыли и рентабельности.</w:t>
      </w:r>
    </w:p>
    <w:p w:rsidR="00E45523" w:rsidRPr="00F8587C" w:rsidRDefault="00E45523" w:rsidP="00135C31">
      <w:pPr>
        <w:numPr>
          <w:ilvl w:val="0"/>
          <w:numId w:val="24"/>
        </w:numPr>
        <w:spacing w:line="360" w:lineRule="auto"/>
        <w:jc w:val="both"/>
      </w:pPr>
      <w:r w:rsidRPr="00F8587C">
        <w:t>Разработка рекомендаций по наиболее эффективному формированию и использованию прибыли, с учетом перспектив развития предприятия.</w:t>
      </w:r>
    </w:p>
    <w:p w:rsidR="00E45523" w:rsidRPr="00F8587C" w:rsidRDefault="00E45523" w:rsidP="00135C31">
      <w:pPr>
        <w:numPr>
          <w:ilvl w:val="0"/>
          <w:numId w:val="24"/>
        </w:numPr>
        <w:spacing w:line="360" w:lineRule="auto"/>
        <w:jc w:val="both"/>
      </w:pPr>
      <w:r w:rsidRPr="00F8587C">
        <w:t>Анализ порога прибыли.</w:t>
      </w:r>
    </w:p>
    <w:p w:rsidR="00E45523" w:rsidRPr="00F8587C" w:rsidRDefault="00E45523" w:rsidP="00E45523">
      <w:pPr>
        <w:spacing w:line="360" w:lineRule="auto"/>
        <w:ind w:firstLine="360"/>
        <w:jc w:val="both"/>
      </w:pPr>
      <w:r w:rsidRPr="00F8587C">
        <w:t>Обобщенная информация для анализа финансовых результатов содержится в формах</w:t>
      </w:r>
      <w:r w:rsidR="00B6527C">
        <w:t xml:space="preserve"> №</w:t>
      </w:r>
      <w:r w:rsidRPr="00F8587C">
        <w:t>1,</w:t>
      </w:r>
      <w:r w:rsidR="00B6527C">
        <w:t xml:space="preserve"> № </w:t>
      </w:r>
      <w:r w:rsidRPr="00F8587C">
        <w:t>2,</w:t>
      </w:r>
      <w:r w:rsidR="00B6527C">
        <w:t xml:space="preserve"> № </w:t>
      </w:r>
      <w:r w:rsidRPr="00F8587C">
        <w:t>5.</w:t>
      </w:r>
    </w:p>
    <w:p w:rsidR="00E45523" w:rsidRPr="00F8587C" w:rsidRDefault="00E45523" w:rsidP="00E45523">
      <w:pPr>
        <w:spacing w:line="360" w:lineRule="auto"/>
        <w:ind w:firstLine="360"/>
        <w:jc w:val="both"/>
      </w:pPr>
      <w:r w:rsidRPr="00F8587C">
        <w:t>Методологической основой анализа финансовых результатов в условиях рыночной экономики является принятая для всех предприятий независимо от их организационно-правовых форм собственности модель формирования и использования прибыли (форма №2).</w:t>
      </w:r>
    </w:p>
    <w:p w:rsidR="00E45523" w:rsidRPr="00F8587C" w:rsidRDefault="00E45523" w:rsidP="00E45523">
      <w:pPr>
        <w:spacing w:line="360" w:lineRule="auto"/>
        <w:ind w:firstLine="360"/>
        <w:jc w:val="both"/>
      </w:pPr>
      <w:r w:rsidRPr="00F8587C">
        <w:t>Анализ финансовых результатов деятельности предприятия включает в себя:</w:t>
      </w:r>
    </w:p>
    <w:p w:rsidR="00E45523" w:rsidRPr="00F8587C" w:rsidRDefault="00E45523" w:rsidP="00135C31">
      <w:pPr>
        <w:numPr>
          <w:ilvl w:val="0"/>
          <w:numId w:val="25"/>
        </w:numPr>
        <w:spacing w:line="360" w:lineRule="auto"/>
        <w:jc w:val="both"/>
      </w:pPr>
      <w:r w:rsidRPr="00F8587C">
        <w:t>Исследование изменений каждого показателя за текущий анализируемый период (горизонтальный анализ);</w:t>
      </w:r>
    </w:p>
    <w:p w:rsidR="00E45523" w:rsidRDefault="00E45523" w:rsidP="00135C31">
      <w:pPr>
        <w:numPr>
          <w:ilvl w:val="0"/>
          <w:numId w:val="25"/>
        </w:numPr>
        <w:spacing w:line="360" w:lineRule="auto"/>
        <w:jc w:val="both"/>
      </w:pPr>
      <w:r w:rsidRPr="00F8587C">
        <w:t>Исследование структуры</w:t>
      </w:r>
      <w:r w:rsidR="00A87B90" w:rsidRPr="00F8587C">
        <w:t xml:space="preserve"> в соответствующих показателях и их изменений (вертикальный анализ);</w:t>
      </w:r>
    </w:p>
    <w:p w:rsidR="00204247" w:rsidRDefault="00204247" w:rsidP="00204247">
      <w:pPr>
        <w:spacing w:line="360" w:lineRule="auto"/>
        <w:ind w:left="720"/>
        <w:jc w:val="both"/>
      </w:pPr>
    </w:p>
    <w:p w:rsidR="00204247" w:rsidRDefault="00204247" w:rsidP="00204247">
      <w:pPr>
        <w:spacing w:line="360" w:lineRule="auto"/>
        <w:ind w:left="720"/>
        <w:jc w:val="both"/>
      </w:pPr>
    </w:p>
    <w:p w:rsidR="00204247" w:rsidRDefault="00204247" w:rsidP="00204247">
      <w:pPr>
        <w:spacing w:line="360" w:lineRule="auto"/>
        <w:ind w:left="720"/>
        <w:jc w:val="both"/>
      </w:pPr>
    </w:p>
    <w:p w:rsidR="00204247" w:rsidRDefault="00204247" w:rsidP="00204247">
      <w:pPr>
        <w:spacing w:line="360" w:lineRule="auto"/>
        <w:ind w:left="720"/>
        <w:jc w:val="both"/>
      </w:pPr>
    </w:p>
    <w:p w:rsidR="00204247" w:rsidRPr="00F8587C" w:rsidRDefault="00204247" w:rsidP="00204247">
      <w:pPr>
        <w:spacing w:line="360" w:lineRule="auto"/>
        <w:ind w:left="720"/>
        <w:jc w:val="both"/>
      </w:pPr>
    </w:p>
    <w:p w:rsidR="00A87B90" w:rsidRPr="00F8587C" w:rsidRDefault="00A87B90" w:rsidP="00135C31">
      <w:pPr>
        <w:numPr>
          <w:ilvl w:val="0"/>
          <w:numId w:val="25"/>
        </w:numPr>
        <w:spacing w:line="360" w:lineRule="auto"/>
        <w:jc w:val="both"/>
      </w:pPr>
      <w:r w:rsidRPr="00F8587C">
        <w:t>Изучение динамики изменения показателей за ряд отчетных периодов (трендовый анализ);</w:t>
      </w:r>
    </w:p>
    <w:p w:rsidR="00A87B90" w:rsidRPr="00F8587C" w:rsidRDefault="00A87B90" w:rsidP="00135C31">
      <w:pPr>
        <w:numPr>
          <w:ilvl w:val="0"/>
          <w:numId w:val="25"/>
        </w:numPr>
        <w:spacing w:line="360" w:lineRule="auto"/>
        <w:jc w:val="both"/>
      </w:pPr>
      <w:r w:rsidRPr="00F8587C">
        <w:t>Исследование влияния факторов на прибыль (факторный анализ).</w:t>
      </w:r>
    </w:p>
    <w:p w:rsidR="00E45523" w:rsidRDefault="00E45523" w:rsidP="00B6527C">
      <w:pPr>
        <w:spacing w:line="360" w:lineRule="auto"/>
        <w:ind w:firstLine="540"/>
        <w:jc w:val="both"/>
      </w:pPr>
      <w:r w:rsidRPr="00F8587C">
        <w:t xml:space="preserve"> </w:t>
      </w:r>
      <w:r w:rsidR="00B6527C">
        <w:t>Для анализа финансовых результатов деятельности предприятия используется таблица.</w:t>
      </w:r>
    </w:p>
    <w:p w:rsidR="00EB0465" w:rsidRDefault="00B6527C" w:rsidP="00EB0465">
      <w:pPr>
        <w:spacing w:line="360" w:lineRule="auto"/>
        <w:ind w:firstLine="540"/>
        <w:jc w:val="right"/>
      </w:pPr>
      <w:r>
        <w:t xml:space="preserve">Таблица </w:t>
      </w:r>
      <w:r w:rsidR="00BD2A61">
        <w:t>10</w:t>
      </w:r>
    </w:p>
    <w:p w:rsidR="00B6527C" w:rsidRPr="00F8587C" w:rsidRDefault="00B6527C" w:rsidP="00F834E6">
      <w:pPr>
        <w:spacing w:line="360" w:lineRule="auto"/>
        <w:ind w:firstLine="540"/>
        <w:jc w:val="center"/>
      </w:pPr>
      <w:r>
        <w:t>Анализ уровня и динамики финансовых результатов деятельности предприятия</w:t>
      </w:r>
      <w:r w:rsidR="00BD2A61">
        <w:t xml:space="preserve"> </w:t>
      </w:r>
    </w:p>
    <w:tbl>
      <w:tblPr>
        <w:tblW w:w="10275" w:type="dxa"/>
        <w:jc w:val="center"/>
        <w:tblLook w:val="0000" w:firstRow="0" w:lastRow="0" w:firstColumn="0" w:lastColumn="0" w:noHBand="0" w:noVBand="0"/>
      </w:tblPr>
      <w:tblGrid>
        <w:gridCol w:w="1987"/>
        <w:gridCol w:w="797"/>
        <w:gridCol w:w="1163"/>
        <w:gridCol w:w="1567"/>
        <w:gridCol w:w="1284"/>
        <w:gridCol w:w="1082"/>
        <w:gridCol w:w="1356"/>
        <w:gridCol w:w="1039"/>
      </w:tblGrid>
      <w:tr w:rsidR="002B5970" w:rsidRPr="002B5970">
        <w:trPr>
          <w:trHeight w:val="270"/>
          <w:jc w:val="center"/>
        </w:trPr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6527C" w:rsidRPr="002B5970" w:rsidRDefault="00B6527C" w:rsidP="002B5970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6527C" w:rsidRPr="002B5970" w:rsidRDefault="00B6527C" w:rsidP="002B5970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Код строки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6527C" w:rsidRPr="002B5970" w:rsidRDefault="00B6527C" w:rsidP="002B5970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За отчетный период</w:t>
            </w:r>
            <w:r w:rsidR="005B374E">
              <w:rPr>
                <w:sz w:val="20"/>
                <w:szCs w:val="20"/>
              </w:rPr>
              <w:t>, тыс. руб.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6527C" w:rsidRPr="002B5970" w:rsidRDefault="00B6527C" w:rsidP="002B5970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За аналог</w:t>
            </w:r>
            <w:r w:rsidR="002B5970">
              <w:rPr>
                <w:sz w:val="20"/>
                <w:szCs w:val="20"/>
              </w:rPr>
              <w:t>ичный</w:t>
            </w:r>
            <w:r w:rsidRPr="002B5970">
              <w:rPr>
                <w:sz w:val="20"/>
                <w:szCs w:val="20"/>
              </w:rPr>
              <w:t xml:space="preserve"> период прошлого года</w:t>
            </w:r>
            <w:r w:rsidR="005B374E">
              <w:rPr>
                <w:sz w:val="20"/>
                <w:szCs w:val="20"/>
              </w:rPr>
              <w:t>, тыс. руб.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6527C" w:rsidRPr="002B5970" w:rsidRDefault="00B6527C" w:rsidP="002B5970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Абсолютное отклонение</w:t>
            </w:r>
            <w:r w:rsidR="005B374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527C" w:rsidRPr="002B5970" w:rsidRDefault="00B6527C" w:rsidP="002B5970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Удельный вес</w:t>
            </w:r>
            <w:r w:rsidR="005B374E">
              <w:rPr>
                <w:sz w:val="20"/>
                <w:szCs w:val="20"/>
              </w:rPr>
              <w:t>, %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6527C" w:rsidRPr="002B5970" w:rsidRDefault="00B6527C" w:rsidP="002B5970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Отклоне</w:t>
            </w:r>
            <w:r w:rsidR="008F64BD">
              <w:rPr>
                <w:sz w:val="20"/>
                <w:szCs w:val="20"/>
              </w:rPr>
              <w:t>-</w:t>
            </w:r>
            <w:r w:rsidRPr="002B5970">
              <w:rPr>
                <w:sz w:val="20"/>
                <w:szCs w:val="20"/>
              </w:rPr>
              <w:t>ние в удельных весах</w:t>
            </w:r>
            <w:r w:rsidR="005B374E">
              <w:rPr>
                <w:sz w:val="20"/>
                <w:szCs w:val="20"/>
              </w:rPr>
              <w:t>, %</w:t>
            </w:r>
          </w:p>
        </w:tc>
      </w:tr>
      <w:tr w:rsidR="002B5970" w:rsidRPr="002B5970">
        <w:trPr>
          <w:trHeight w:val="347"/>
          <w:jc w:val="center"/>
        </w:trPr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27C" w:rsidRPr="002B5970" w:rsidRDefault="00B6527C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6527C" w:rsidRPr="002B5970" w:rsidRDefault="00B6527C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27C" w:rsidRPr="002B5970" w:rsidRDefault="00B6527C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527C" w:rsidRPr="002B5970" w:rsidRDefault="00B6527C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27C" w:rsidRPr="002B5970" w:rsidRDefault="00B6527C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527C" w:rsidRPr="002B5970" w:rsidRDefault="00B6527C" w:rsidP="002B5970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6527C" w:rsidRPr="002B5970" w:rsidRDefault="002B5970" w:rsidP="002B5970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Предыдущий</w:t>
            </w:r>
            <w:r w:rsidR="00B6527C" w:rsidRPr="002B5970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527C" w:rsidRPr="002B5970" w:rsidRDefault="00B6527C">
            <w:pPr>
              <w:rPr>
                <w:sz w:val="20"/>
                <w:szCs w:val="20"/>
              </w:rPr>
            </w:pPr>
          </w:p>
        </w:tc>
      </w:tr>
      <w:tr w:rsidR="002B5970" w:rsidRPr="002B5970">
        <w:trPr>
          <w:trHeight w:val="21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527C" w:rsidRPr="002B5970" w:rsidRDefault="00B6527C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27C" w:rsidRPr="002B5970" w:rsidRDefault="00B6527C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527C" w:rsidRPr="002B5970" w:rsidRDefault="00B6527C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27C" w:rsidRPr="002B5970" w:rsidRDefault="00B6527C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527C" w:rsidRPr="002B5970" w:rsidRDefault="00B6527C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27C" w:rsidRPr="002B5970" w:rsidRDefault="00B6527C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27C" w:rsidRPr="002B5970" w:rsidRDefault="00B6527C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27C" w:rsidRPr="002B5970" w:rsidRDefault="00B6527C">
            <w:pPr>
              <w:jc w:val="center"/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8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45320,00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31673,00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13647,00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Себестоимость реализ</w:t>
            </w:r>
            <w:r>
              <w:rPr>
                <w:sz w:val="20"/>
                <w:szCs w:val="20"/>
              </w:rPr>
              <w:t>ованной продукции, работ,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54878,00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15502,00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39376,00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121,1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48,9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72,1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029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-9558,00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16171,00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-25729,00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-21,1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51,1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-72,1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030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040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050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-9558,00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16171,00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-25729,00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-21,1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51,1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-72,1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060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070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</w:tr>
      <w:tr w:rsidR="008A7A0E" w:rsidRPr="002B5970">
        <w:trPr>
          <w:trHeight w:val="45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080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189,00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407,00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-218,00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-0,9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998,00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1618,00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-620,00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-2,9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32768,00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871,00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31897,00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72,3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2,7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69,6</w:t>
            </w:r>
          </w:p>
        </w:tc>
      </w:tr>
      <w:tr w:rsidR="008A7A0E" w:rsidRPr="002B5970">
        <w:trPr>
          <w:trHeight w:val="25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130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</w:tr>
      <w:tr w:rsidR="008A7A0E" w:rsidRPr="002B5970">
        <w:trPr>
          <w:trHeight w:val="45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140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22401,00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15831,00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6570,00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-0,6</w:t>
            </w:r>
          </w:p>
        </w:tc>
      </w:tr>
      <w:tr w:rsidR="008A7A0E" w:rsidRPr="002B5970">
        <w:trPr>
          <w:trHeight w:val="51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Налог на прибыль и др. обязательные платежи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12036,00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-12036,00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38,0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-38,0</w:t>
            </w:r>
          </w:p>
        </w:tc>
      </w:tr>
      <w:tr w:rsidR="008A7A0E" w:rsidRPr="002B5970">
        <w:trPr>
          <w:trHeight w:val="45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2B5970" w:rsidRDefault="008A7A0E">
            <w:pPr>
              <w:rPr>
                <w:sz w:val="20"/>
                <w:szCs w:val="20"/>
              </w:rPr>
            </w:pPr>
            <w:r w:rsidRPr="002B5970">
              <w:rPr>
                <w:sz w:val="20"/>
                <w:szCs w:val="20"/>
              </w:rPr>
              <w:t>Прибыль (убыток) от об</w:t>
            </w:r>
            <w:r>
              <w:rPr>
                <w:sz w:val="20"/>
                <w:szCs w:val="20"/>
              </w:rPr>
              <w:t>ыч</w:t>
            </w:r>
            <w:r w:rsidRPr="002B5970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460905" w:rsidRDefault="008A7A0E" w:rsidP="002B5970">
            <w:pPr>
              <w:jc w:val="center"/>
              <w:rPr>
                <w:sz w:val="22"/>
                <w:szCs w:val="22"/>
              </w:rPr>
            </w:pPr>
            <w:r w:rsidRPr="00460905">
              <w:rPr>
                <w:sz w:val="22"/>
                <w:szCs w:val="22"/>
              </w:rPr>
              <w:t>160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22401,00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3795,00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18606,00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12,0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A0E" w:rsidRPr="008A7A0E" w:rsidRDefault="008A7A0E" w:rsidP="008A7A0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A7A0E">
              <w:rPr>
                <w:rFonts w:ascii="Arial CYR" w:hAnsi="Arial CYR" w:cs="Arial CYR"/>
                <w:sz w:val="22"/>
                <w:szCs w:val="22"/>
              </w:rPr>
              <w:t>37,4</w:t>
            </w:r>
          </w:p>
        </w:tc>
      </w:tr>
    </w:tbl>
    <w:p w:rsidR="00B6527C" w:rsidRDefault="00B6527C" w:rsidP="00B6527C">
      <w:pPr>
        <w:spacing w:line="360" w:lineRule="auto"/>
        <w:jc w:val="center"/>
        <w:rPr>
          <w:sz w:val="28"/>
          <w:szCs w:val="28"/>
        </w:rPr>
      </w:pPr>
    </w:p>
    <w:p w:rsidR="008A7A0E" w:rsidRDefault="0086287D" w:rsidP="00460905">
      <w:pPr>
        <w:spacing w:line="360" w:lineRule="auto"/>
        <w:ind w:firstLine="540"/>
        <w:jc w:val="both"/>
      </w:pPr>
      <w:r w:rsidRPr="0086287D">
        <w:t xml:space="preserve">Анализ таблицы показывает, что предприятие </w:t>
      </w:r>
      <w:r w:rsidR="008A7A0E">
        <w:t>несе</w:t>
      </w:r>
      <w:r w:rsidRPr="0086287D">
        <w:t xml:space="preserve">т убыток от продаж в размере </w:t>
      </w:r>
      <w:r w:rsidR="008A7A0E">
        <w:t>9 558</w:t>
      </w:r>
      <w:r w:rsidRPr="0086287D">
        <w:t xml:space="preserve"> тыс. руб. </w:t>
      </w:r>
      <w:r w:rsidR="008A7A0E">
        <w:t>в отчетном периоде</w:t>
      </w:r>
      <w:r w:rsidRPr="0086287D">
        <w:t xml:space="preserve">. По сравнению с аналогичным периодом прошлого года он </w:t>
      </w:r>
      <w:r w:rsidR="008A7A0E">
        <w:t>уменьшился</w:t>
      </w:r>
      <w:r w:rsidRPr="0086287D">
        <w:t xml:space="preserve"> на </w:t>
      </w:r>
      <w:r w:rsidR="008A7A0E">
        <w:t xml:space="preserve">25 729 тыс. руб. </w:t>
      </w:r>
      <w:r w:rsidRPr="0086287D">
        <w:t>Это произошло вследствие у</w:t>
      </w:r>
      <w:r w:rsidR="008A7A0E">
        <w:t>меньшения</w:t>
      </w:r>
      <w:r w:rsidRPr="0086287D">
        <w:t xml:space="preserve"> себестоимости продукции </w:t>
      </w:r>
      <w:r w:rsidR="008A7A0E">
        <w:t>на 39 376</w:t>
      </w:r>
      <w:r w:rsidRPr="0086287D">
        <w:t xml:space="preserve"> тыс. руб. </w:t>
      </w:r>
    </w:p>
    <w:p w:rsidR="002B5970" w:rsidRDefault="0086287D" w:rsidP="00460905">
      <w:pPr>
        <w:spacing w:line="360" w:lineRule="auto"/>
        <w:ind w:firstLine="540"/>
        <w:jc w:val="both"/>
      </w:pPr>
      <w:r>
        <w:t xml:space="preserve">Необходимо отметить тот отрицательный факт, что  темп прироста выручки  почти в </w:t>
      </w:r>
      <w:r w:rsidR="008A7A0E">
        <w:t>2,5</w:t>
      </w:r>
      <w:r>
        <w:t xml:space="preserve"> раз</w:t>
      </w:r>
      <w:r w:rsidR="008A7A0E">
        <w:t>а</w:t>
      </w:r>
      <w:r>
        <w:t xml:space="preserve"> меньше темпа прироста себестоимости.</w:t>
      </w:r>
      <w:r w:rsidR="00460905">
        <w:t xml:space="preserve"> Негативной тенденцией является то, что балансовая прибыль по сравнению с аналогичным периодом пошлого года снижается на </w:t>
      </w:r>
      <w:r w:rsidR="008A7A0E">
        <w:t>25 729</w:t>
      </w:r>
      <w:r w:rsidR="00460905">
        <w:t xml:space="preserve"> тыс. руб. и за отчетный период составляет -</w:t>
      </w:r>
      <w:r w:rsidR="008A7A0E">
        <w:t>9 558</w:t>
      </w:r>
      <w:r w:rsidR="00460905">
        <w:t xml:space="preserve"> тыс. руб. </w:t>
      </w:r>
      <w:r w:rsidR="008F64BD">
        <w:t xml:space="preserve">В отчетном периоде предприятие </w:t>
      </w:r>
      <w:r w:rsidR="00415AD3">
        <w:t>получило прибыль</w:t>
      </w:r>
      <w:r w:rsidR="008F64BD">
        <w:t xml:space="preserve"> от обычной деятельности в размере </w:t>
      </w:r>
      <w:r w:rsidR="00415AD3">
        <w:t>22 401 тыс. руб. Это произошло благодаря внереализационным доходам, которые в отчетном периоде составили 32 768 тыс. руб., т.е. возросли на 31 897 тыс. руб.</w:t>
      </w:r>
    </w:p>
    <w:p w:rsidR="008F64BD" w:rsidRPr="0086287D" w:rsidRDefault="00F839A1" w:rsidP="00460905">
      <w:pPr>
        <w:spacing w:line="360" w:lineRule="auto"/>
        <w:ind w:firstLine="540"/>
        <w:jc w:val="both"/>
      </w:pPr>
      <w:r>
        <w:t xml:space="preserve">Негативно характеризует деятельность предприятия тот факт, </w:t>
      </w:r>
      <w:r w:rsidR="008F64BD">
        <w:t xml:space="preserve">что </w:t>
      </w:r>
      <w:r>
        <w:t xml:space="preserve">удельный вес </w:t>
      </w:r>
      <w:r w:rsidR="008F64BD">
        <w:t>с</w:t>
      </w:r>
      <w:r w:rsidR="008F64BD" w:rsidRPr="008F64BD">
        <w:t>ебестоимост</w:t>
      </w:r>
      <w:r>
        <w:t>и</w:t>
      </w:r>
      <w:r w:rsidR="008F64BD" w:rsidRPr="008F64BD">
        <w:t xml:space="preserve"> реализованной продукции, работ, услуг </w:t>
      </w:r>
      <w:r w:rsidR="00415AD3">
        <w:t>на 2</w:t>
      </w:r>
      <w:r w:rsidR="00A74841">
        <w:t>1,1</w:t>
      </w:r>
      <w:r w:rsidR="00415AD3">
        <w:t>%</w:t>
      </w:r>
      <w:r w:rsidR="008F64BD">
        <w:t xml:space="preserve"> превышает </w:t>
      </w:r>
      <w:r>
        <w:t xml:space="preserve">удельный вес </w:t>
      </w:r>
      <w:r w:rsidR="008F64BD">
        <w:t>выручк</w:t>
      </w:r>
      <w:r>
        <w:t>и</w:t>
      </w:r>
      <w:r w:rsidR="008F64BD">
        <w:t xml:space="preserve"> от реализации. </w:t>
      </w:r>
      <w:r>
        <w:t>Необходимо отметить, что удельный вес внереализационных доходов увеличи</w:t>
      </w:r>
      <w:r w:rsidR="00CE729A">
        <w:t>л</w:t>
      </w:r>
      <w:r>
        <w:t xml:space="preserve">ся в </w:t>
      </w:r>
      <w:r w:rsidR="00415AD3">
        <w:t>26,8</w:t>
      </w:r>
      <w:r>
        <w:t xml:space="preserve"> раза, а удельный вес чистой прибыли у</w:t>
      </w:r>
      <w:r w:rsidR="00415AD3">
        <w:t>величился</w:t>
      </w:r>
      <w:r>
        <w:t xml:space="preserve"> на </w:t>
      </w:r>
      <w:r w:rsidR="00415AD3">
        <w:t>37,4</w:t>
      </w:r>
      <w:r>
        <w:t xml:space="preserve"> %.</w:t>
      </w:r>
    </w:p>
    <w:p w:rsidR="000B590B" w:rsidRPr="00F8587C" w:rsidRDefault="00B6527C" w:rsidP="00B652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EA34F4" w:rsidRPr="00F8587C">
        <w:rPr>
          <w:sz w:val="28"/>
          <w:szCs w:val="28"/>
        </w:rPr>
        <w:t>2. Факторный анализ прибыли</w:t>
      </w:r>
    </w:p>
    <w:p w:rsidR="00A87B90" w:rsidRPr="00F8587C" w:rsidRDefault="00A87B90" w:rsidP="00A87B90">
      <w:pPr>
        <w:spacing w:line="360" w:lineRule="auto"/>
        <w:ind w:firstLine="360"/>
      </w:pPr>
      <w:r w:rsidRPr="00F8587C">
        <w:t>Факторная модель аддитивного типа</w:t>
      </w:r>
    </w:p>
    <w:p w:rsidR="00A87B90" w:rsidRPr="00F8587C" w:rsidRDefault="00B428BF" w:rsidP="00A87B90">
      <w:pPr>
        <w:spacing w:line="360" w:lineRule="auto"/>
        <w:ind w:firstLine="36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74.25pt;margin-top:-17.55pt;width:22.45pt;height:80.95pt;rotation:90;z-index:251657216"/>
        </w:pict>
      </w:r>
      <w:r w:rsidR="00754E5D" w:rsidRPr="00F8587C">
        <w:t>Пч</w:t>
      </w:r>
      <w:r w:rsidR="00A87B90" w:rsidRPr="00F8587C">
        <w:t xml:space="preserve"> = В – С – КР – УР +</w:t>
      </w:r>
      <w:r w:rsidR="00754E5D" w:rsidRPr="00F8587C">
        <w:t xml:space="preserve"> % </w:t>
      </w:r>
      <w:r w:rsidR="009A59FC">
        <w:t>пол</w:t>
      </w:r>
      <w:r w:rsidR="00754E5D" w:rsidRPr="00F8587C">
        <w:t>- % Упл +Др + ПрД – ПрР + ВнД – ВнР – НП</w:t>
      </w:r>
      <w:r w:rsidR="005B374E">
        <w:t xml:space="preserve">      (34)</w:t>
      </w:r>
    </w:p>
    <w:p w:rsidR="00754E5D" w:rsidRPr="00F8587C" w:rsidRDefault="00B428BF" w:rsidP="00A87B90">
      <w:pPr>
        <w:spacing w:line="360" w:lineRule="auto"/>
        <w:ind w:firstLine="360"/>
      </w:pPr>
      <w:r>
        <w:rPr>
          <w:noProof/>
        </w:rPr>
        <w:pict>
          <v:shape id="_x0000_s1034" type="#_x0000_t88" style="position:absolute;left:0;text-align:left;margin-left:198pt;margin-top:-133pt;width:36pt;height:342pt;rotation:90;z-index:251658240"/>
        </w:pict>
      </w:r>
      <w:r>
        <w:rPr>
          <w:noProof/>
        </w:rPr>
        <w:pict>
          <v:group id="_x0000_s1030" editas="canvas" style="position:absolute;margin-left:0;margin-top:0;width:414pt;height:18pt;z-index:251655168;mso-position-horizontal-relative:char;mso-position-vertical-relative:line" coordorigin="2355,3268" coordsize="6249,270">
            <o:lock v:ext="edit" aspectratio="t"/>
            <v:shape id="_x0000_s1029" type="#_x0000_t75" style="position:absolute;left:2355;top:3268;width:6249;height:270" o:preferrelative="f">
              <v:fill o:detectmouseclick="t"/>
              <v:path o:extrusionok="t" o:connecttype="none"/>
              <o:lock v:ext="edit" text="t"/>
            </v:shape>
          </v:group>
        </w:pict>
      </w:r>
      <w:r>
        <w:pict>
          <v:shape id="_x0000_i1043" type="#_x0000_t75" style="width:414pt;height:18pt">
            <v:imagedata croptop="-65520f" cropbottom="65520f"/>
          </v:shape>
        </w:pict>
      </w:r>
    </w:p>
    <w:p w:rsidR="00AA79D5" w:rsidRPr="00F8587C" w:rsidRDefault="009A59FC" w:rsidP="009A59FC">
      <w:pPr>
        <w:spacing w:line="360" w:lineRule="auto"/>
        <w:rPr>
          <w:sz w:val="20"/>
          <w:szCs w:val="20"/>
        </w:rPr>
      </w:pPr>
      <w:r>
        <w:t xml:space="preserve">                </w:t>
      </w:r>
      <w:r w:rsidR="00AA79D5" w:rsidRPr="00F8587C">
        <w:t xml:space="preserve"> </w:t>
      </w:r>
      <w:r w:rsidR="00AA79D5" w:rsidRPr="00F8587C">
        <w:rPr>
          <w:sz w:val="20"/>
          <w:szCs w:val="20"/>
        </w:rPr>
        <w:t xml:space="preserve">Прибыль от продаж    </w:t>
      </w:r>
    </w:p>
    <w:p w:rsidR="00AA79D5" w:rsidRPr="00F8587C" w:rsidRDefault="00AA79D5" w:rsidP="00A87B90">
      <w:pPr>
        <w:spacing w:line="360" w:lineRule="auto"/>
        <w:ind w:firstLine="360"/>
      </w:pPr>
    </w:p>
    <w:p w:rsidR="00AA79D5" w:rsidRPr="00F8587C" w:rsidRDefault="00AA79D5" w:rsidP="00AA79D5">
      <w:pPr>
        <w:spacing w:line="360" w:lineRule="auto"/>
        <w:ind w:firstLine="360"/>
        <w:rPr>
          <w:sz w:val="20"/>
          <w:szCs w:val="20"/>
        </w:rPr>
      </w:pPr>
      <w:r w:rsidRPr="00F8587C">
        <w:t xml:space="preserve">                                               </w:t>
      </w:r>
      <w:r w:rsidRPr="00F8587C">
        <w:rPr>
          <w:sz w:val="20"/>
          <w:szCs w:val="20"/>
        </w:rPr>
        <w:t xml:space="preserve">    Прибыль балансовая</w:t>
      </w:r>
    </w:p>
    <w:p w:rsidR="005B374E" w:rsidRDefault="009A59FC" w:rsidP="009A59FC">
      <w:pPr>
        <w:spacing w:line="360" w:lineRule="auto"/>
        <w:ind w:firstLine="360"/>
        <w:jc w:val="both"/>
      </w:pPr>
      <w:r>
        <w:t>В – выручка от реализации, С- себестоимость, КР – коммерческие расходы, УР – управленческие расходы, %пол – проценты к получению, %Упл – проценты к уплате, Др – доходы от участия в других организациях, Прд – прочие операционные доходы, ПрР – прочие операционные расходы, ВнД – внереализационные доходы, ВнР – внереализационные расходы, НП – налог на прибыль.</w:t>
      </w:r>
    </w:p>
    <w:p w:rsidR="00AA79D5" w:rsidRPr="00F8587C" w:rsidRDefault="00145972" w:rsidP="00A87B90">
      <w:pPr>
        <w:spacing w:line="360" w:lineRule="auto"/>
        <w:ind w:firstLine="360"/>
      </w:pPr>
      <w:r w:rsidRPr="00F8587C">
        <w:t>Методика расчета факторных влияний на балансовую прибыль включает следующие шаги:</w:t>
      </w:r>
    </w:p>
    <w:p w:rsidR="00145972" w:rsidRPr="00F8587C" w:rsidRDefault="00FD2A09" w:rsidP="00135C31">
      <w:pPr>
        <w:numPr>
          <w:ilvl w:val="0"/>
          <w:numId w:val="26"/>
        </w:numPr>
        <w:spacing w:line="360" w:lineRule="auto"/>
      </w:pPr>
      <w:r w:rsidRPr="00F8587C">
        <w:t xml:space="preserve">Расчет влияния фактора выручка от реализации </w:t>
      </w:r>
    </w:p>
    <w:p w:rsidR="00FD2A09" w:rsidRPr="005B374E" w:rsidRDefault="00FD2A09" w:rsidP="009A59FC">
      <w:pPr>
        <w:spacing w:line="360" w:lineRule="auto"/>
        <w:ind w:left="720"/>
      </w:pPr>
      <w:r w:rsidRPr="00F8587C">
        <w:t>Определи</w:t>
      </w:r>
      <w:r w:rsidR="00E92F72" w:rsidRPr="00F8587C">
        <w:t>ть выручку в сопоставимых ценах:</w:t>
      </w:r>
      <w:r w:rsidR="009A59FC">
        <w:t xml:space="preserve">    </w:t>
      </w:r>
      <w:r w:rsidRPr="00CE729A">
        <w:t>В' = В</w:t>
      </w:r>
      <w:r w:rsidRPr="00CE729A">
        <w:rPr>
          <w:vertAlign w:val="subscript"/>
        </w:rPr>
        <w:t>1</w:t>
      </w:r>
      <w:r w:rsidRPr="00CE729A">
        <w:t xml:space="preserve"> / J</w:t>
      </w:r>
      <w:r w:rsidRPr="00CE729A">
        <w:rPr>
          <w:vertAlign w:val="subscript"/>
        </w:rPr>
        <w:t>ц</w:t>
      </w:r>
      <w:r w:rsidR="005B374E">
        <w:rPr>
          <w:vertAlign w:val="subscript"/>
        </w:rPr>
        <w:t xml:space="preserve">  </w:t>
      </w:r>
      <w:r w:rsidR="005B374E">
        <w:t xml:space="preserve">   (35)</w:t>
      </w:r>
    </w:p>
    <w:p w:rsidR="00FD2A09" w:rsidRPr="00CE729A" w:rsidRDefault="00FD2A09" w:rsidP="009A59FC">
      <w:pPr>
        <w:spacing w:line="360" w:lineRule="auto"/>
        <w:ind w:left="720"/>
      </w:pPr>
      <w:r w:rsidRPr="00F8587C">
        <w:t>Определяем изменение</w:t>
      </w:r>
      <w:r w:rsidR="00E92F72" w:rsidRPr="00F8587C">
        <w:t xml:space="preserve"> выручки за счет изменения цены:</w:t>
      </w:r>
      <w:r w:rsidR="009A59FC">
        <w:t xml:space="preserve">   </w:t>
      </w:r>
      <w:r w:rsidRPr="00CE729A">
        <w:t>∆В</w:t>
      </w:r>
      <w:r w:rsidR="00E92F72" w:rsidRPr="00CE729A">
        <w:rPr>
          <w:vertAlign w:val="subscript"/>
        </w:rPr>
        <w:t>Ц</w:t>
      </w:r>
      <w:r w:rsidRPr="00CE729A">
        <w:t xml:space="preserve"> = В</w:t>
      </w:r>
      <w:r w:rsidRPr="00CE729A">
        <w:rPr>
          <w:vertAlign w:val="subscript"/>
        </w:rPr>
        <w:t>1</w:t>
      </w:r>
      <w:r w:rsidRPr="00CE729A">
        <w:t xml:space="preserve"> –В'</w:t>
      </w:r>
      <w:r w:rsidR="005B374E">
        <w:t xml:space="preserve">     (36)</w:t>
      </w:r>
    </w:p>
    <w:p w:rsidR="00FD2A09" w:rsidRPr="00F8587C" w:rsidRDefault="00E92F72" w:rsidP="00A87B90">
      <w:pPr>
        <w:spacing w:line="360" w:lineRule="auto"/>
        <w:ind w:firstLine="360"/>
      </w:pPr>
      <w:r w:rsidRPr="00F8587C">
        <w:t xml:space="preserve">     </w:t>
      </w:r>
      <w:r w:rsidR="00FD2A09" w:rsidRPr="00F8587C">
        <w:t xml:space="preserve">Определяем изменение прибыли от реализации за счет </w:t>
      </w:r>
      <w:r w:rsidRPr="00F8587C">
        <w:t xml:space="preserve">изменения </w:t>
      </w:r>
      <w:r w:rsidR="00FD2A09" w:rsidRPr="00F8587C">
        <w:t>выручки</w:t>
      </w:r>
      <w:r w:rsidRPr="00F8587C">
        <w:t>:</w:t>
      </w:r>
    </w:p>
    <w:p w:rsidR="005B374E" w:rsidRPr="00CE729A" w:rsidRDefault="00FD2A09" w:rsidP="005B374E">
      <w:pPr>
        <w:spacing w:line="360" w:lineRule="auto"/>
        <w:ind w:firstLine="360"/>
        <w:jc w:val="center"/>
      </w:pPr>
      <w:r w:rsidRPr="00CE729A">
        <w:t>∆Пр</w:t>
      </w:r>
      <w:r w:rsidRPr="00CE729A">
        <w:rPr>
          <w:vertAlign w:val="subscript"/>
        </w:rPr>
        <w:t>(В)</w:t>
      </w:r>
      <w:r w:rsidRPr="00CE729A">
        <w:t xml:space="preserve"> = ((В</w:t>
      </w:r>
      <w:r w:rsidRPr="00CE729A">
        <w:rPr>
          <w:vertAlign w:val="subscript"/>
        </w:rPr>
        <w:t>1</w:t>
      </w:r>
      <w:r w:rsidRPr="00CE729A">
        <w:t xml:space="preserve"> – В</w:t>
      </w:r>
      <w:r w:rsidRPr="00CE729A">
        <w:rPr>
          <w:vertAlign w:val="subscript"/>
        </w:rPr>
        <w:t>0</w:t>
      </w:r>
      <w:r w:rsidRPr="00CE729A">
        <w:t>) -∆</w:t>
      </w:r>
      <w:r w:rsidR="00E92F72" w:rsidRPr="00CE729A">
        <w:t>В</w:t>
      </w:r>
      <w:r w:rsidR="00E92F72" w:rsidRPr="00CE729A">
        <w:rPr>
          <w:vertAlign w:val="subscript"/>
        </w:rPr>
        <w:t>Ц</w:t>
      </w:r>
      <w:r w:rsidR="00E92F72" w:rsidRPr="00CE729A">
        <w:t>) * R</w:t>
      </w:r>
      <w:r w:rsidR="00E92F72" w:rsidRPr="00CE729A">
        <w:rPr>
          <w:vertAlign w:val="subscript"/>
        </w:rPr>
        <w:t>0</w:t>
      </w:r>
      <w:r w:rsidR="00E92F72" w:rsidRPr="00CE729A">
        <w:t xml:space="preserve"> / 100;</w:t>
      </w:r>
      <w:r w:rsidR="005B374E">
        <w:t xml:space="preserve">    (37)</w:t>
      </w:r>
    </w:p>
    <w:p w:rsidR="00E92F72" w:rsidRPr="00CE729A" w:rsidRDefault="00E92F72" w:rsidP="00E92F72">
      <w:pPr>
        <w:spacing w:line="360" w:lineRule="auto"/>
        <w:ind w:firstLine="360"/>
        <w:jc w:val="center"/>
      </w:pPr>
      <w:r w:rsidRPr="00CE729A">
        <w:t>R</w:t>
      </w:r>
      <w:r w:rsidRPr="00CE729A">
        <w:rPr>
          <w:vertAlign w:val="subscript"/>
        </w:rPr>
        <w:t>0</w:t>
      </w:r>
      <w:r w:rsidRPr="00CE729A">
        <w:t xml:space="preserve"> =Пр</w:t>
      </w:r>
      <w:r w:rsidRPr="00CE729A">
        <w:rPr>
          <w:vertAlign w:val="subscript"/>
        </w:rPr>
        <w:t>0</w:t>
      </w:r>
      <w:r w:rsidRPr="00CE729A">
        <w:t xml:space="preserve"> / В</w:t>
      </w:r>
      <w:r w:rsidRPr="00CE729A">
        <w:rPr>
          <w:vertAlign w:val="subscript"/>
        </w:rPr>
        <w:t>0</w:t>
      </w:r>
      <w:r w:rsidRPr="00CE729A">
        <w:t xml:space="preserve"> * 100%</w:t>
      </w:r>
      <w:r w:rsidR="005B374E">
        <w:t xml:space="preserve">  (38)</w:t>
      </w:r>
    </w:p>
    <w:p w:rsidR="00E92F72" w:rsidRPr="00F8587C" w:rsidRDefault="00E92F72" w:rsidP="00E92F72">
      <w:pPr>
        <w:spacing w:line="360" w:lineRule="auto"/>
        <w:ind w:firstLine="360"/>
        <w:jc w:val="both"/>
      </w:pPr>
      <w:r w:rsidRPr="00F8587C">
        <w:t xml:space="preserve">      Рентабельность продаж – отношение прибыли от реализации к выручке * 100%.</w:t>
      </w:r>
    </w:p>
    <w:p w:rsidR="00E92F72" w:rsidRPr="00F8587C" w:rsidRDefault="00E92F72" w:rsidP="00135C31">
      <w:pPr>
        <w:numPr>
          <w:ilvl w:val="0"/>
          <w:numId w:val="26"/>
        </w:numPr>
        <w:spacing w:line="360" w:lineRule="auto"/>
        <w:jc w:val="both"/>
      </w:pPr>
      <w:r w:rsidRPr="00F8587C">
        <w:t>Расчет влияния фактора цена.</w:t>
      </w:r>
    </w:p>
    <w:p w:rsidR="00E92F72" w:rsidRPr="00F8587C" w:rsidRDefault="00E92F72" w:rsidP="00E92F72">
      <w:pPr>
        <w:spacing w:line="360" w:lineRule="auto"/>
        <w:ind w:left="720"/>
        <w:jc w:val="both"/>
      </w:pPr>
      <w:r w:rsidRPr="00F8587C">
        <w:t>Изменение прибыли от реализации за счет изменения цены:</w:t>
      </w:r>
    </w:p>
    <w:p w:rsidR="00E92F72" w:rsidRPr="00CE729A" w:rsidRDefault="00E92F72" w:rsidP="00E92F72">
      <w:pPr>
        <w:spacing w:line="360" w:lineRule="auto"/>
        <w:ind w:left="720"/>
        <w:jc w:val="center"/>
      </w:pPr>
      <w:r w:rsidRPr="00CE729A">
        <w:t>∆Пр</w:t>
      </w:r>
      <w:r w:rsidRPr="00CE729A">
        <w:rPr>
          <w:vertAlign w:val="subscript"/>
        </w:rPr>
        <w:t>(Ц)</w:t>
      </w:r>
      <w:r w:rsidRPr="00CE729A">
        <w:t xml:space="preserve"> = (В</w:t>
      </w:r>
      <w:r w:rsidRPr="00CE729A">
        <w:rPr>
          <w:vertAlign w:val="subscript"/>
        </w:rPr>
        <w:t>1</w:t>
      </w:r>
      <w:r w:rsidRPr="00CE729A">
        <w:t xml:space="preserve"> – В') * R</w:t>
      </w:r>
      <w:r w:rsidRPr="00CE729A">
        <w:rPr>
          <w:vertAlign w:val="subscript"/>
        </w:rPr>
        <w:t>0</w:t>
      </w:r>
      <w:r w:rsidRPr="00CE729A">
        <w:t xml:space="preserve"> / 100</w:t>
      </w:r>
      <w:r w:rsidR="005B374E">
        <w:t xml:space="preserve">             (39)</w:t>
      </w:r>
    </w:p>
    <w:p w:rsidR="00AA79D5" w:rsidRPr="00F8587C" w:rsidRDefault="00E92F72" w:rsidP="00135C31">
      <w:pPr>
        <w:numPr>
          <w:ilvl w:val="0"/>
          <w:numId w:val="26"/>
        </w:numPr>
        <w:spacing w:line="360" w:lineRule="auto"/>
      </w:pPr>
      <w:r w:rsidRPr="00F8587C">
        <w:t>Расчет влияния фактора себестоимость реализации</w:t>
      </w:r>
    </w:p>
    <w:p w:rsidR="00E92F72" w:rsidRPr="00F8587C" w:rsidRDefault="00E92F72" w:rsidP="00E92F72">
      <w:pPr>
        <w:spacing w:line="360" w:lineRule="auto"/>
        <w:ind w:left="720"/>
      </w:pPr>
      <w:r w:rsidRPr="00F8587C">
        <w:t>Изменение прибыли за счет изменения себестоимости:</w:t>
      </w:r>
    </w:p>
    <w:p w:rsidR="00E92F72" w:rsidRPr="00CE729A" w:rsidRDefault="00E92F72" w:rsidP="00E92F72">
      <w:pPr>
        <w:spacing w:line="360" w:lineRule="auto"/>
        <w:ind w:left="720"/>
        <w:jc w:val="center"/>
      </w:pPr>
      <w:r w:rsidRPr="00CE729A">
        <w:t>∆Пр</w:t>
      </w:r>
      <w:r w:rsidRPr="00CE729A">
        <w:rPr>
          <w:vertAlign w:val="subscript"/>
        </w:rPr>
        <w:t>(С)</w:t>
      </w:r>
      <w:r w:rsidRPr="00CE729A">
        <w:t xml:space="preserve"> = В</w:t>
      </w:r>
      <w:r w:rsidRPr="00CE729A">
        <w:rPr>
          <w:vertAlign w:val="subscript"/>
        </w:rPr>
        <w:t>1</w:t>
      </w:r>
      <w:r w:rsidRPr="00CE729A">
        <w:t xml:space="preserve"> *(УС</w:t>
      </w:r>
      <w:r w:rsidRPr="00CE729A">
        <w:rPr>
          <w:vertAlign w:val="subscript"/>
        </w:rPr>
        <w:t>1</w:t>
      </w:r>
      <w:r w:rsidRPr="00CE729A">
        <w:t xml:space="preserve"> – УС</w:t>
      </w:r>
      <w:r w:rsidRPr="00CE729A">
        <w:rPr>
          <w:vertAlign w:val="subscript"/>
        </w:rPr>
        <w:t>0</w:t>
      </w:r>
      <w:r w:rsidRPr="00CE729A">
        <w:t>) / 100</w:t>
      </w:r>
      <w:r w:rsidR="005B374E">
        <w:t xml:space="preserve">           (40)</w:t>
      </w:r>
    </w:p>
    <w:p w:rsidR="00E92F72" w:rsidRPr="00F8587C" w:rsidRDefault="00AE4913" w:rsidP="00135C31">
      <w:pPr>
        <w:numPr>
          <w:ilvl w:val="0"/>
          <w:numId w:val="26"/>
        </w:numPr>
        <w:spacing w:line="360" w:lineRule="auto"/>
      </w:pPr>
      <w:r w:rsidRPr="00F8587C">
        <w:t>Расчет влияния фактора коммерческие расходы</w:t>
      </w:r>
    </w:p>
    <w:p w:rsidR="00AE4913" w:rsidRPr="00CE729A" w:rsidRDefault="00AE4913" w:rsidP="00AE4913">
      <w:pPr>
        <w:spacing w:line="360" w:lineRule="auto"/>
        <w:ind w:left="720"/>
        <w:jc w:val="center"/>
      </w:pPr>
      <w:r w:rsidRPr="00CE729A">
        <w:t>∆Пр</w:t>
      </w:r>
      <w:r w:rsidRPr="00CE729A">
        <w:rPr>
          <w:vertAlign w:val="subscript"/>
        </w:rPr>
        <w:t>(КР)</w:t>
      </w:r>
      <w:r w:rsidRPr="00CE729A">
        <w:t xml:space="preserve"> = В</w:t>
      </w:r>
      <w:r w:rsidRPr="00CE729A">
        <w:rPr>
          <w:vertAlign w:val="subscript"/>
        </w:rPr>
        <w:t>1</w:t>
      </w:r>
      <w:r w:rsidRPr="00CE729A">
        <w:t xml:space="preserve"> (УКР</w:t>
      </w:r>
      <w:r w:rsidRPr="00CE729A">
        <w:rPr>
          <w:vertAlign w:val="subscript"/>
        </w:rPr>
        <w:t>1</w:t>
      </w:r>
      <w:r w:rsidRPr="00CE729A">
        <w:t xml:space="preserve"> – УКР</w:t>
      </w:r>
      <w:r w:rsidRPr="00CE729A">
        <w:rPr>
          <w:vertAlign w:val="subscript"/>
        </w:rPr>
        <w:t>0</w:t>
      </w:r>
      <w:r w:rsidRPr="00CE729A">
        <w:t>) / 100</w:t>
      </w:r>
      <w:r w:rsidR="005B374E">
        <w:t xml:space="preserve">        (41)</w:t>
      </w:r>
    </w:p>
    <w:p w:rsidR="00AE4913" w:rsidRPr="00F8587C" w:rsidRDefault="00AE4913" w:rsidP="00135C31">
      <w:pPr>
        <w:numPr>
          <w:ilvl w:val="0"/>
          <w:numId w:val="26"/>
        </w:numPr>
        <w:spacing w:line="360" w:lineRule="auto"/>
      </w:pPr>
      <w:r w:rsidRPr="00F8587C">
        <w:t>Расчет влияния фактора управленческие расходы</w:t>
      </w:r>
    </w:p>
    <w:p w:rsidR="00C540FA" w:rsidRPr="00CE729A" w:rsidRDefault="00C540FA" w:rsidP="00C540FA">
      <w:pPr>
        <w:spacing w:line="360" w:lineRule="auto"/>
        <w:ind w:left="720"/>
        <w:jc w:val="center"/>
      </w:pPr>
      <w:r w:rsidRPr="00CE729A">
        <w:t>∆Пр</w:t>
      </w:r>
      <w:r w:rsidRPr="00CE729A">
        <w:rPr>
          <w:vertAlign w:val="subscript"/>
        </w:rPr>
        <w:t>(УР)</w:t>
      </w:r>
      <w:r w:rsidRPr="00CE729A">
        <w:t xml:space="preserve"> = В</w:t>
      </w:r>
      <w:r w:rsidRPr="00CE729A">
        <w:rPr>
          <w:vertAlign w:val="subscript"/>
        </w:rPr>
        <w:t>1</w:t>
      </w:r>
      <w:r w:rsidRPr="00CE729A">
        <w:t xml:space="preserve"> (УУР</w:t>
      </w:r>
      <w:r w:rsidRPr="00CE729A">
        <w:rPr>
          <w:vertAlign w:val="subscript"/>
        </w:rPr>
        <w:t>1</w:t>
      </w:r>
      <w:r w:rsidRPr="00CE729A">
        <w:t xml:space="preserve"> – УУР</w:t>
      </w:r>
      <w:r w:rsidRPr="00CE729A">
        <w:rPr>
          <w:vertAlign w:val="subscript"/>
        </w:rPr>
        <w:t>0</w:t>
      </w:r>
      <w:r w:rsidRPr="00CE729A">
        <w:t>) / 100</w:t>
      </w:r>
      <w:r w:rsidR="005B374E">
        <w:t xml:space="preserve">            (42)</w:t>
      </w:r>
    </w:p>
    <w:p w:rsidR="00AE4913" w:rsidRDefault="00F839A1" w:rsidP="00F839A1">
      <w:pPr>
        <w:spacing w:line="360" w:lineRule="auto"/>
        <w:ind w:firstLine="540"/>
        <w:jc w:val="both"/>
      </w:pPr>
      <w:r>
        <w:t>Результаты расчетов сводим в таблицу</w:t>
      </w:r>
      <w:r w:rsidR="00FE7EC1">
        <w:t xml:space="preserve"> 10</w:t>
      </w:r>
      <w:r>
        <w:t>.</w:t>
      </w:r>
    </w:p>
    <w:p w:rsidR="00F839A1" w:rsidRDefault="00F834E6" w:rsidP="00F834E6">
      <w:pPr>
        <w:spacing w:line="360" w:lineRule="auto"/>
        <w:ind w:firstLine="540"/>
        <w:jc w:val="right"/>
      </w:pPr>
      <w:r>
        <w:t>Таблица 10</w:t>
      </w:r>
    </w:p>
    <w:p w:rsidR="00F834E6" w:rsidRDefault="00F834E6" w:rsidP="00F834E6">
      <w:pPr>
        <w:spacing w:line="360" w:lineRule="auto"/>
        <w:ind w:firstLine="540"/>
        <w:jc w:val="center"/>
      </w:pPr>
      <w:r>
        <w:t>Факторный анализ прибыли</w:t>
      </w:r>
    </w:p>
    <w:tbl>
      <w:tblPr>
        <w:tblW w:w="6558" w:type="dxa"/>
        <w:jc w:val="center"/>
        <w:tblLook w:val="0000" w:firstRow="0" w:lastRow="0" w:firstColumn="0" w:lastColumn="0" w:noHBand="0" w:noVBand="0"/>
      </w:tblPr>
      <w:tblGrid>
        <w:gridCol w:w="5245"/>
        <w:gridCol w:w="1313"/>
      </w:tblGrid>
      <w:tr w:rsidR="00F834E6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E6" w:rsidRPr="00F834E6" w:rsidRDefault="00F834E6" w:rsidP="00F834E6">
            <w:pPr>
              <w:jc w:val="center"/>
            </w:pPr>
            <w:r w:rsidRPr="00F834E6">
              <w:t>Показатель-фактор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E6" w:rsidRPr="00F834E6" w:rsidRDefault="00F834E6" w:rsidP="00F834E6">
            <w:pPr>
              <w:jc w:val="center"/>
            </w:pPr>
            <w:r w:rsidRPr="00F834E6">
              <w:t>Сумма, тыс.руб.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Выручка от реализации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3438,01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Изменение цен на реал</w:t>
            </w:r>
            <w:r>
              <w:t>изова</w:t>
            </w:r>
            <w:r w:rsidRPr="00F834E6">
              <w:t>нную продукцию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3529,62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Себестоимость реализации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-32696,63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Коммерческие расходы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0,00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Управленческие расходы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0,00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pPr>
              <w:rPr>
                <w:b/>
                <w:bCs/>
              </w:rPr>
            </w:pPr>
            <w:r w:rsidRPr="00F834E6">
              <w:rPr>
                <w:b/>
                <w:bCs/>
              </w:rPr>
              <w:t>Влияние на прибыль от реализации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-25729,00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Проценты к получению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0,00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Проценты к уплате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0,00</w:t>
            </w:r>
          </w:p>
        </w:tc>
      </w:tr>
      <w:tr w:rsidR="00262B4B" w:rsidRPr="00F834E6">
        <w:trPr>
          <w:trHeight w:val="27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Доходы от участия в других организациях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0,00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Прочие операционные доходы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-218,00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Прочие операционные расходы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620,00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Внереализационные доходы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31897,00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r w:rsidRPr="00F834E6">
              <w:t>Внереализационные расходы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0,00</w:t>
            </w:r>
          </w:p>
        </w:tc>
      </w:tr>
      <w:tr w:rsidR="00262B4B" w:rsidRPr="00F834E6">
        <w:trPr>
          <w:trHeight w:val="25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F834E6" w:rsidRDefault="00262B4B">
            <w:pPr>
              <w:rPr>
                <w:b/>
                <w:bCs/>
              </w:rPr>
            </w:pPr>
            <w:r w:rsidRPr="00F834E6">
              <w:rPr>
                <w:b/>
                <w:bCs/>
              </w:rPr>
              <w:t>Влияние на прибыль балансовую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B4B" w:rsidRPr="00262B4B" w:rsidRDefault="00262B4B" w:rsidP="00262B4B">
            <w:pPr>
              <w:jc w:val="center"/>
              <w:rPr>
                <w:rFonts w:ascii="Arial CYR" w:hAnsi="Arial CYR" w:cs="Arial CYR"/>
              </w:rPr>
            </w:pPr>
            <w:r w:rsidRPr="00262B4B">
              <w:rPr>
                <w:rFonts w:ascii="Arial CYR" w:hAnsi="Arial CYR" w:cs="Arial CYR"/>
              </w:rPr>
              <w:t>6570,00</w:t>
            </w:r>
          </w:p>
        </w:tc>
      </w:tr>
    </w:tbl>
    <w:p w:rsidR="00F834E6" w:rsidRDefault="00F834E6" w:rsidP="00F834E6">
      <w:pPr>
        <w:spacing w:line="360" w:lineRule="auto"/>
        <w:ind w:firstLine="540"/>
        <w:jc w:val="both"/>
      </w:pPr>
    </w:p>
    <w:p w:rsidR="003666B5" w:rsidRDefault="00814903" w:rsidP="003666B5">
      <w:pPr>
        <w:spacing w:line="360" w:lineRule="auto"/>
        <w:ind w:firstLine="540"/>
        <w:jc w:val="both"/>
      </w:pPr>
      <w:r>
        <w:t xml:space="preserve">Факторный анализ прибыли выявил отрицательное влияние на прибыль от реализации роста себестоимости в размере </w:t>
      </w:r>
      <w:r w:rsidRPr="00F834E6">
        <w:t>-</w:t>
      </w:r>
      <w:r>
        <w:t>32 696,63 тыс. руб., а так же положительное влияние фактора выручка от реализации в размере 15,60 тыс. руб. и фактора и</w:t>
      </w:r>
      <w:r w:rsidRPr="00F834E6">
        <w:t>зменение цен на реал</w:t>
      </w:r>
      <w:r>
        <w:t>изова</w:t>
      </w:r>
      <w:r w:rsidRPr="00F834E6">
        <w:t>нную продукцию</w:t>
      </w:r>
      <w:r>
        <w:t xml:space="preserve"> в размере 3529,62 тыс. руб. </w:t>
      </w:r>
    </w:p>
    <w:p w:rsidR="003666B5" w:rsidRDefault="003666B5" w:rsidP="003666B5">
      <w:pPr>
        <w:spacing w:line="360" w:lineRule="auto"/>
        <w:ind w:firstLine="540"/>
        <w:jc w:val="both"/>
      </w:pPr>
      <w:r>
        <w:t>В целом влияние на балансовую прибыль составило  6 570 тыс. руб., что однозначно является положительной тенденцией.</w:t>
      </w:r>
    </w:p>
    <w:p w:rsidR="00CE729A" w:rsidRDefault="00CE729A" w:rsidP="003666B5">
      <w:pPr>
        <w:spacing w:line="360" w:lineRule="auto"/>
        <w:ind w:firstLine="540"/>
        <w:jc w:val="both"/>
      </w:pPr>
    </w:p>
    <w:p w:rsidR="00C540FA" w:rsidRPr="00F8587C" w:rsidRDefault="004A49C6" w:rsidP="004A4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EA34F4" w:rsidRPr="00F8587C">
        <w:rPr>
          <w:sz w:val="28"/>
          <w:szCs w:val="28"/>
        </w:rPr>
        <w:t>3. Факторный анализ рентабельности</w:t>
      </w:r>
    </w:p>
    <w:p w:rsidR="00C540FA" w:rsidRPr="00CE729A" w:rsidRDefault="00C540FA" w:rsidP="00C540FA">
      <w:pPr>
        <w:spacing w:line="360" w:lineRule="auto"/>
        <w:ind w:firstLine="360"/>
        <w:jc w:val="center"/>
      </w:pPr>
      <w:r w:rsidRPr="00CE729A">
        <w:rPr>
          <w:lang w:val="en-US"/>
        </w:rPr>
        <w:t>R</w:t>
      </w:r>
      <w:r w:rsidRPr="00CE729A">
        <w:rPr>
          <w:vertAlign w:val="subscript"/>
        </w:rPr>
        <w:t>1</w:t>
      </w:r>
      <w:r w:rsidRPr="00CE729A">
        <w:t xml:space="preserve"> = Пр</w:t>
      </w:r>
      <w:r w:rsidRPr="00CE729A">
        <w:rPr>
          <w:vertAlign w:val="subscript"/>
        </w:rPr>
        <w:t>1</w:t>
      </w:r>
      <w:r w:rsidRPr="00CE729A">
        <w:t xml:space="preserve"> / В</w:t>
      </w:r>
      <w:r w:rsidRPr="00CE729A">
        <w:rPr>
          <w:vertAlign w:val="subscript"/>
        </w:rPr>
        <w:t>1</w:t>
      </w:r>
      <w:r w:rsidRPr="00CE729A">
        <w:t xml:space="preserve"> *100 = (В</w:t>
      </w:r>
      <w:r w:rsidRPr="00CE729A">
        <w:rPr>
          <w:vertAlign w:val="subscript"/>
        </w:rPr>
        <w:t xml:space="preserve">1 </w:t>
      </w:r>
      <w:r w:rsidRPr="00CE729A">
        <w:t>– С</w:t>
      </w:r>
      <w:r w:rsidRPr="00CE729A">
        <w:rPr>
          <w:vertAlign w:val="subscript"/>
        </w:rPr>
        <w:t>1</w:t>
      </w:r>
      <w:r w:rsidRPr="00CE729A">
        <w:t xml:space="preserve"> – КР</w:t>
      </w:r>
      <w:r w:rsidRPr="00CE729A">
        <w:rPr>
          <w:vertAlign w:val="subscript"/>
        </w:rPr>
        <w:t>1</w:t>
      </w:r>
      <w:r w:rsidRPr="00CE729A">
        <w:t xml:space="preserve"> – УР</w:t>
      </w:r>
      <w:r w:rsidRPr="00CE729A">
        <w:rPr>
          <w:vertAlign w:val="subscript"/>
        </w:rPr>
        <w:t>1</w:t>
      </w:r>
      <w:r w:rsidRPr="00CE729A">
        <w:t>) / В</w:t>
      </w:r>
      <w:r w:rsidRPr="00CE729A">
        <w:rPr>
          <w:vertAlign w:val="subscript"/>
        </w:rPr>
        <w:t>1</w:t>
      </w:r>
      <w:r w:rsidRPr="00CE729A">
        <w:t>*100</w:t>
      </w:r>
    </w:p>
    <w:p w:rsidR="00C05DF9" w:rsidRPr="00F8587C" w:rsidRDefault="00C540FA" w:rsidP="00C05DF9">
      <w:pPr>
        <w:spacing w:line="360" w:lineRule="auto"/>
        <w:ind w:firstLine="360"/>
        <w:jc w:val="both"/>
      </w:pPr>
      <w:r w:rsidRPr="00F8587C">
        <w:t xml:space="preserve">Из этой факторной модели следует, что на рентабельность продаж влияют все те же факторы, которые влияют на прибыль от реализации.  </w:t>
      </w:r>
      <w:r w:rsidR="00C05DF9" w:rsidRPr="00F8587C">
        <w:t>Для того, чтобы определить влияние этих факторов необходимо осуществить следующие расчеты:</w:t>
      </w:r>
    </w:p>
    <w:p w:rsidR="00C05DF9" w:rsidRPr="00F8587C" w:rsidRDefault="00C05DF9" w:rsidP="00135C31">
      <w:pPr>
        <w:numPr>
          <w:ilvl w:val="0"/>
          <w:numId w:val="27"/>
        </w:numPr>
        <w:spacing w:line="360" w:lineRule="auto"/>
        <w:jc w:val="both"/>
      </w:pPr>
      <w:r w:rsidRPr="00F8587C">
        <w:t>влияние изменения выручки от реализации</w:t>
      </w:r>
    </w:p>
    <w:p w:rsidR="002214F5" w:rsidRPr="00CE729A" w:rsidRDefault="002214F5" w:rsidP="002214F5">
      <w:pPr>
        <w:spacing w:line="360" w:lineRule="auto"/>
        <w:ind w:left="720"/>
        <w:jc w:val="center"/>
      </w:pPr>
      <w:r w:rsidRPr="00CE729A">
        <w:t>∆</w:t>
      </w:r>
      <w:r w:rsidRPr="00CE729A">
        <w:rPr>
          <w:lang w:val="en-US"/>
        </w:rPr>
        <w:t>R</w:t>
      </w:r>
      <w:r w:rsidRPr="00CE729A">
        <w:rPr>
          <w:vertAlign w:val="subscript"/>
        </w:rPr>
        <w:t>(В)</w:t>
      </w:r>
      <w:r w:rsidRPr="00CE729A">
        <w:t xml:space="preserve"> = </w:t>
      </w:r>
      <w:r w:rsidR="00B428BF">
        <w:rPr>
          <w:position w:val="-32"/>
        </w:rPr>
        <w:pict>
          <v:shape id="_x0000_i1044" type="#_x0000_t75" style="width:260.25pt;height:38.25pt">
            <v:imagedata r:id="rId24" o:title=""/>
          </v:shape>
        </w:pict>
      </w:r>
    </w:p>
    <w:p w:rsidR="00C05DF9" w:rsidRPr="00F8587C" w:rsidRDefault="00C05DF9" w:rsidP="00135C31">
      <w:pPr>
        <w:numPr>
          <w:ilvl w:val="0"/>
          <w:numId w:val="27"/>
        </w:numPr>
        <w:spacing w:line="360" w:lineRule="auto"/>
        <w:jc w:val="both"/>
      </w:pPr>
      <w:r w:rsidRPr="00F8587C">
        <w:t>влияние изменения себестоимости реализации</w:t>
      </w:r>
    </w:p>
    <w:p w:rsidR="002214F5" w:rsidRPr="00CE729A" w:rsidRDefault="002214F5" w:rsidP="002214F5">
      <w:pPr>
        <w:spacing w:line="360" w:lineRule="auto"/>
        <w:ind w:left="720"/>
        <w:jc w:val="center"/>
      </w:pPr>
      <w:r w:rsidRPr="00CE729A">
        <w:t>∆</w:t>
      </w:r>
      <w:r w:rsidRPr="00CE729A">
        <w:rPr>
          <w:lang w:val="en-US"/>
        </w:rPr>
        <w:t>R</w:t>
      </w:r>
      <w:r w:rsidRPr="00CE729A">
        <w:rPr>
          <w:vertAlign w:val="subscript"/>
        </w:rPr>
        <w:t>(С)</w:t>
      </w:r>
      <w:r w:rsidRPr="00CE729A">
        <w:t xml:space="preserve"> = </w:t>
      </w:r>
      <w:r w:rsidR="00B428BF">
        <w:rPr>
          <w:position w:val="-32"/>
        </w:rPr>
        <w:pict>
          <v:shape id="_x0000_i1045" type="#_x0000_t75" style="width:258pt;height:38.25pt">
            <v:imagedata r:id="rId25" o:title=""/>
          </v:shape>
        </w:pict>
      </w:r>
    </w:p>
    <w:p w:rsidR="00C05DF9" w:rsidRPr="00CE729A" w:rsidRDefault="00C05DF9" w:rsidP="00135C31">
      <w:pPr>
        <w:numPr>
          <w:ilvl w:val="0"/>
          <w:numId w:val="27"/>
        </w:numPr>
        <w:spacing w:line="360" w:lineRule="auto"/>
        <w:jc w:val="both"/>
      </w:pPr>
      <w:r w:rsidRPr="00CE729A">
        <w:t>влияние изменения коммерческих расходов</w:t>
      </w:r>
    </w:p>
    <w:p w:rsidR="002214F5" w:rsidRPr="00CE729A" w:rsidRDefault="002214F5" w:rsidP="002214F5">
      <w:pPr>
        <w:spacing w:line="360" w:lineRule="auto"/>
        <w:ind w:left="720"/>
        <w:jc w:val="center"/>
      </w:pPr>
      <w:r w:rsidRPr="00CE729A">
        <w:t>∆</w:t>
      </w:r>
      <w:r w:rsidRPr="00CE729A">
        <w:rPr>
          <w:lang w:val="en-US"/>
        </w:rPr>
        <w:t>R</w:t>
      </w:r>
      <w:r w:rsidRPr="00CE729A">
        <w:rPr>
          <w:vertAlign w:val="subscript"/>
        </w:rPr>
        <w:t>(КР)</w:t>
      </w:r>
      <w:r w:rsidRPr="00CE729A">
        <w:t xml:space="preserve"> = </w:t>
      </w:r>
      <w:r w:rsidR="00B428BF">
        <w:rPr>
          <w:position w:val="-32"/>
        </w:rPr>
        <w:pict>
          <v:shape id="_x0000_i1046" type="#_x0000_t75" style="width:254.25pt;height:38.25pt">
            <v:imagedata r:id="rId26" o:title=""/>
          </v:shape>
        </w:pict>
      </w:r>
    </w:p>
    <w:p w:rsidR="00C05DF9" w:rsidRPr="00CE729A" w:rsidRDefault="00C05DF9" w:rsidP="00135C31">
      <w:pPr>
        <w:numPr>
          <w:ilvl w:val="0"/>
          <w:numId w:val="27"/>
        </w:numPr>
        <w:spacing w:line="360" w:lineRule="auto"/>
        <w:jc w:val="both"/>
      </w:pPr>
      <w:r w:rsidRPr="00CE729A">
        <w:t xml:space="preserve">влияние изменения </w:t>
      </w:r>
      <w:r w:rsidR="00917733" w:rsidRPr="00CE729A">
        <w:t>управленческих</w:t>
      </w:r>
      <w:r w:rsidRPr="00CE729A">
        <w:t xml:space="preserve"> расходов</w:t>
      </w:r>
    </w:p>
    <w:p w:rsidR="002214F5" w:rsidRPr="00CE729A" w:rsidRDefault="002214F5" w:rsidP="002214F5">
      <w:pPr>
        <w:spacing w:line="360" w:lineRule="auto"/>
        <w:ind w:left="720"/>
        <w:jc w:val="center"/>
      </w:pPr>
      <w:r w:rsidRPr="00CE729A">
        <w:t>∆</w:t>
      </w:r>
      <w:r w:rsidRPr="00CE729A">
        <w:rPr>
          <w:lang w:val="en-US"/>
        </w:rPr>
        <w:t>R</w:t>
      </w:r>
      <w:r w:rsidRPr="00CE729A">
        <w:rPr>
          <w:vertAlign w:val="subscript"/>
        </w:rPr>
        <w:t>(УР)</w:t>
      </w:r>
      <w:r w:rsidRPr="00CE729A">
        <w:t xml:space="preserve"> = </w:t>
      </w:r>
      <w:r w:rsidR="00B428BF">
        <w:rPr>
          <w:position w:val="-32"/>
        </w:rPr>
        <w:pict>
          <v:shape id="_x0000_i1047" type="#_x0000_t75" style="width:252.75pt;height:38.25pt">
            <v:imagedata r:id="rId27" o:title=""/>
          </v:shape>
        </w:pict>
      </w:r>
    </w:p>
    <w:p w:rsidR="00C540FA" w:rsidRDefault="008B1B70" w:rsidP="008B1B70">
      <w:pPr>
        <w:spacing w:line="360" w:lineRule="auto"/>
        <w:ind w:firstLine="540"/>
        <w:jc w:val="both"/>
      </w:pPr>
      <w:r>
        <w:t>Результаты расчетов объединяем в таблице</w:t>
      </w:r>
      <w:r w:rsidR="00FE7EC1">
        <w:t>11</w:t>
      </w:r>
      <w:r>
        <w:t>.</w:t>
      </w:r>
    </w:p>
    <w:p w:rsidR="00FE7EC1" w:rsidRDefault="00FE7EC1" w:rsidP="00FE7EC1">
      <w:pPr>
        <w:spacing w:line="360" w:lineRule="auto"/>
        <w:ind w:firstLine="540"/>
        <w:jc w:val="right"/>
      </w:pPr>
      <w:r>
        <w:t>Таблица 11</w:t>
      </w:r>
    </w:p>
    <w:p w:rsidR="00FE7EC1" w:rsidRDefault="00FE7EC1" w:rsidP="00FE7EC1">
      <w:pPr>
        <w:spacing w:line="360" w:lineRule="auto"/>
        <w:ind w:firstLine="540"/>
        <w:jc w:val="center"/>
      </w:pPr>
      <w:r>
        <w:t>Факторный анализ</w:t>
      </w:r>
    </w:p>
    <w:tbl>
      <w:tblPr>
        <w:tblW w:w="5082" w:type="dxa"/>
        <w:jc w:val="center"/>
        <w:tblLook w:val="0000" w:firstRow="0" w:lastRow="0" w:firstColumn="0" w:lastColumn="0" w:noHBand="0" w:noVBand="0"/>
      </w:tblPr>
      <w:tblGrid>
        <w:gridCol w:w="3614"/>
        <w:gridCol w:w="1468"/>
      </w:tblGrid>
      <w:tr w:rsidR="00FE7EC1" w:rsidRPr="00FE7EC1">
        <w:trPr>
          <w:trHeight w:val="255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EC1" w:rsidRPr="00FE7EC1" w:rsidRDefault="00FE7EC1" w:rsidP="00FE7EC1">
            <w:pPr>
              <w:jc w:val="center"/>
            </w:pPr>
            <w:r>
              <w:t>Показатели-факторы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EC1" w:rsidRPr="00FE7EC1" w:rsidRDefault="00FE7EC1" w:rsidP="00FE7EC1">
            <w:pPr>
              <w:jc w:val="center"/>
            </w:pPr>
            <w:r>
              <w:t>Влияние фактора, %</w:t>
            </w:r>
          </w:p>
        </w:tc>
      </w:tr>
      <w:tr w:rsidR="00E63D84" w:rsidRPr="00FE7EC1">
        <w:trPr>
          <w:trHeight w:val="255"/>
          <w:jc w:val="center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D84" w:rsidRPr="00FE7EC1" w:rsidRDefault="00E63D84">
            <w:r w:rsidRPr="00FE7EC1">
              <w:t>В</w:t>
            </w:r>
            <w:r>
              <w:t>ыручка от реализации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D84" w:rsidRPr="00E63D84" w:rsidRDefault="00E63D84" w:rsidP="00E63D84">
            <w:pPr>
              <w:jc w:val="center"/>
              <w:rPr>
                <w:rFonts w:ascii="Arial CYR" w:hAnsi="Arial CYR" w:cs="Arial CYR"/>
              </w:rPr>
            </w:pPr>
            <w:r w:rsidRPr="00E63D84">
              <w:rPr>
                <w:rFonts w:ascii="Arial CYR" w:hAnsi="Arial CYR" w:cs="Arial CYR"/>
              </w:rPr>
              <w:t>14,74</w:t>
            </w:r>
          </w:p>
        </w:tc>
      </w:tr>
      <w:tr w:rsidR="00E63D84" w:rsidRPr="00FE7EC1">
        <w:trPr>
          <w:trHeight w:val="255"/>
          <w:jc w:val="center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D84" w:rsidRPr="00FE7EC1" w:rsidRDefault="00E63D84">
            <w:r w:rsidRPr="00FE7EC1">
              <w:t>С</w:t>
            </w:r>
            <w:r>
              <w:t>ебестоимость реализации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D84" w:rsidRPr="00E63D84" w:rsidRDefault="00E63D84" w:rsidP="00E63D84">
            <w:pPr>
              <w:jc w:val="center"/>
              <w:rPr>
                <w:rFonts w:ascii="Arial CYR" w:hAnsi="Arial CYR" w:cs="Arial CYR"/>
              </w:rPr>
            </w:pPr>
            <w:r w:rsidRPr="00E63D84">
              <w:rPr>
                <w:rFonts w:ascii="Arial CYR" w:hAnsi="Arial CYR" w:cs="Arial CYR"/>
              </w:rPr>
              <w:t>-86,88</w:t>
            </w:r>
          </w:p>
        </w:tc>
      </w:tr>
      <w:tr w:rsidR="00E63D84" w:rsidRPr="00FE7EC1">
        <w:trPr>
          <w:trHeight w:val="255"/>
          <w:jc w:val="center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D84" w:rsidRPr="00FE7EC1" w:rsidRDefault="0031073D">
            <w:r>
              <w:t>Коммерческие расходы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D84" w:rsidRPr="00E63D84" w:rsidRDefault="00E63D84" w:rsidP="00E63D84">
            <w:pPr>
              <w:jc w:val="center"/>
              <w:rPr>
                <w:rFonts w:ascii="Arial CYR" w:hAnsi="Arial CYR" w:cs="Arial CYR"/>
              </w:rPr>
            </w:pPr>
            <w:r w:rsidRPr="00E63D84">
              <w:rPr>
                <w:rFonts w:ascii="Arial CYR" w:hAnsi="Arial CYR" w:cs="Arial CYR"/>
              </w:rPr>
              <w:t>0,00</w:t>
            </w:r>
          </w:p>
        </w:tc>
      </w:tr>
      <w:tr w:rsidR="00E63D84" w:rsidRPr="00FE7EC1">
        <w:trPr>
          <w:trHeight w:val="255"/>
          <w:jc w:val="center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D84" w:rsidRPr="00FE7EC1" w:rsidRDefault="0031073D">
            <w:r>
              <w:t>Управленческие расходы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D84" w:rsidRPr="00E63D84" w:rsidRDefault="00E63D84" w:rsidP="00E63D84">
            <w:pPr>
              <w:jc w:val="center"/>
              <w:rPr>
                <w:rFonts w:ascii="Arial CYR" w:hAnsi="Arial CYR" w:cs="Arial CYR"/>
              </w:rPr>
            </w:pPr>
            <w:r w:rsidRPr="00E63D84">
              <w:rPr>
                <w:rFonts w:ascii="Arial CYR" w:hAnsi="Arial CYR" w:cs="Arial CYR"/>
              </w:rPr>
              <w:t>0,00</w:t>
            </w:r>
          </w:p>
        </w:tc>
      </w:tr>
      <w:tr w:rsidR="00E63D84" w:rsidRPr="00FE7EC1">
        <w:trPr>
          <w:trHeight w:val="255"/>
          <w:jc w:val="center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D84" w:rsidRPr="00FE7EC1" w:rsidRDefault="0031073D">
            <w:r>
              <w:t>Влияние на рентабельность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D84" w:rsidRPr="00E63D84" w:rsidRDefault="00E63D84" w:rsidP="00E63D84">
            <w:pPr>
              <w:jc w:val="center"/>
              <w:rPr>
                <w:rFonts w:ascii="Arial CYR" w:hAnsi="Arial CYR" w:cs="Arial CYR"/>
              </w:rPr>
            </w:pPr>
            <w:r w:rsidRPr="00E63D84">
              <w:rPr>
                <w:rFonts w:ascii="Arial CYR" w:hAnsi="Arial CYR" w:cs="Arial CYR"/>
              </w:rPr>
              <w:t>-72,15</w:t>
            </w:r>
          </w:p>
        </w:tc>
      </w:tr>
    </w:tbl>
    <w:p w:rsidR="00FE7EC1" w:rsidRDefault="00FE7EC1" w:rsidP="004A49C6">
      <w:pPr>
        <w:spacing w:line="360" w:lineRule="auto"/>
        <w:ind w:firstLine="540"/>
        <w:jc w:val="both"/>
      </w:pPr>
    </w:p>
    <w:p w:rsidR="0047092A" w:rsidRDefault="0047092A" w:rsidP="0047092A">
      <w:pPr>
        <w:spacing w:line="360" w:lineRule="auto"/>
        <w:ind w:firstLine="540"/>
        <w:jc w:val="both"/>
      </w:pPr>
      <w:r>
        <w:t>Анализ таблицы показывает, что отрицательное влияние на рентабельность продаж оказала  себестоимость реализации  в размере 86,88 %, а положительное – выручка от реализации в размере 14,74%. Общее влияние на рентабельность составило -72,15 %, что отрицательно характеризует деятельность предприятия. Уменьшение рентабельности продаж может отражать снижение цен на продукцию при постоянных затратах или уменьшение спроса и соответственно увеличение затрат на единицу продукции.</w:t>
      </w:r>
    </w:p>
    <w:p w:rsidR="004A49C6" w:rsidRDefault="004A49C6" w:rsidP="004A49C6">
      <w:pPr>
        <w:spacing w:line="360" w:lineRule="auto"/>
        <w:ind w:firstLine="540"/>
        <w:jc w:val="both"/>
      </w:pPr>
    </w:p>
    <w:p w:rsidR="00EA34F4" w:rsidRPr="00F8587C" w:rsidRDefault="004A49C6" w:rsidP="004A49C6">
      <w:pPr>
        <w:spacing w:line="360" w:lineRule="auto"/>
        <w:jc w:val="center"/>
        <w:rPr>
          <w:sz w:val="28"/>
          <w:szCs w:val="28"/>
        </w:rPr>
      </w:pPr>
      <w:r w:rsidRPr="00F8587C">
        <w:rPr>
          <w:sz w:val="28"/>
          <w:szCs w:val="28"/>
        </w:rPr>
        <w:t>РАЗДЕЛ 4. АНАЛИЗ ДВИЖЕНИЯ СРЕДСТВ ПРЕДПРИЯТИЯ</w:t>
      </w:r>
    </w:p>
    <w:p w:rsidR="00EA34F4" w:rsidRDefault="004A49C6" w:rsidP="004A49C6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A34F4" w:rsidRPr="00F8587C">
        <w:rPr>
          <w:sz w:val="28"/>
          <w:szCs w:val="28"/>
        </w:rPr>
        <w:t>Анализ дебиторской и кредиторской задолженности</w:t>
      </w:r>
    </w:p>
    <w:p w:rsidR="00814903" w:rsidRDefault="00814903" w:rsidP="00814903">
      <w:pPr>
        <w:spacing w:line="360" w:lineRule="auto"/>
        <w:ind w:firstLine="540"/>
        <w:jc w:val="both"/>
      </w:pPr>
      <w:r>
        <w:t>Состояние дебиторской и кредиторской задолженности, их размеры и качество оказывают сильное влияние на финансовое состояние организации.</w:t>
      </w:r>
    </w:p>
    <w:p w:rsidR="00814903" w:rsidRDefault="00814903" w:rsidP="00814903">
      <w:pPr>
        <w:spacing w:line="360" w:lineRule="auto"/>
        <w:ind w:firstLine="540"/>
        <w:jc w:val="both"/>
      </w:pPr>
      <w:r>
        <w:t>Для улучшения финансового положения организации необходимо:</w:t>
      </w:r>
    </w:p>
    <w:p w:rsidR="00814903" w:rsidRDefault="00814903" w:rsidP="00814903">
      <w:pPr>
        <w:spacing w:line="360" w:lineRule="auto"/>
        <w:ind w:firstLine="540"/>
        <w:jc w:val="both"/>
      </w:pPr>
      <w:r>
        <w:t>1) следить за соотношением дебиторской и кредиторской задолженности. Значительное превышение дебиторской задолженности создает угрозу финансовой устойчивости организации и делает необходимым привлечение дополнительных источников финансирования;</w:t>
      </w:r>
    </w:p>
    <w:p w:rsidR="00814903" w:rsidRDefault="00814903" w:rsidP="00814903">
      <w:pPr>
        <w:spacing w:line="360" w:lineRule="auto"/>
        <w:ind w:firstLine="540"/>
        <w:jc w:val="both"/>
      </w:pPr>
      <w:r>
        <w:t>2) контролировать состояние расчетов по просроченным задолженностям;</w:t>
      </w:r>
    </w:p>
    <w:p w:rsidR="00814903" w:rsidRDefault="00814903" w:rsidP="00814903">
      <w:pPr>
        <w:spacing w:line="360" w:lineRule="auto"/>
        <w:ind w:firstLine="540"/>
        <w:jc w:val="both"/>
      </w:pPr>
      <w:r>
        <w:t>3) по возможности ориентироваться на увеличение количества заказчиков с целью уменьшения риска неуплаты монопольным заказчикам.</w:t>
      </w:r>
    </w:p>
    <w:p w:rsidR="0072365E" w:rsidRDefault="0072365E" w:rsidP="00814903">
      <w:pPr>
        <w:spacing w:line="360" w:lineRule="auto"/>
        <w:ind w:left="720"/>
        <w:jc w:val="right"/>
      </w:pPr>
      <w:r>
        <w:t>Таблица 12</w:t>
      </w:r>
    </w:p>
    <w:p w:rsidR="0072365E" w:rsidRPr="006B12EA" w:rsidRDefault="0072365E" w:rsidP="0072365E">
      <w:pPr>
        <w:spacing w:line="360" w:lineRule="auto"/>
        <w:ind w:left="720"/>
        <w:jc w:val="center"/>
      </w:pPr>
      <w:r w:rsidRPr="006B12EA">
        <w:t>Анализ дебиторской задолженности</w:t>
      </w:r>
    </w:p>
    <w:tbl>
      <w:tblPr>
        <w:tblW w:w="955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57"/>
        <w:gridCol w:w="855"/>
        <w:gridCol w:w="1363"/>
        <w:gridCol w:w="1440"/>
        <w:gridCol w:w="1620"/>
        <w:gridCol w:w="1440"/>
        <w:gridCol w:w="1080"/>
      </w:tblGrid>
      <w:tr w:rsidR="004A49C6" w:rsidRPr="006B12EA">
        <w:trPr>
          <w:trHeight w:val="465"/>
        </w:trPr>
        <w:tc>
          <w:tcPr>
            <w:tcW w:w="1757" w:type="dxa"/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855" w:type="dxa"/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Код строки</w:t>
            </w:r>
          </w:p>
        </w:tc>
        <w:tc>
          <w:tcPr>
            <w:tcW w:w="1363" w:type="dxa"/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Остаток на начало отчетного года</w:t>
            </w:r>
          </w:p>
        </w:tc>
        <w:tc>
          <w:tcPr>
            <w:tcW w:w="1440" w:type="dxa"/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Возникло обязательств</w:t>
            </w:r>
          </w:p>
        </w:tc>
        <w:tc>
          <w:tcPr>
            <w:tcW w:w="1620" w:type="dxa"/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Погашено обязательств</w:t>
            </w:r>
          </w:p>
        </w:tc>
        <w:tc>
          <w:tcPr>
            <w:tcW w:w="1440" w:type="dxa"/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Остаток на конец отчетного года</w:t>
            </w:r>
          </w:p>
        </w:tc>
        <w:tc>
          <w:tcPr>
            <w:tcW w:w="1080" w:type="dxa"/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Темп прироста</w:t>
            </w:r>
          </w:p>
        </w:tc>
      </w:tr>
      <w:tr w:rsidR="004A49C6" w:rsidRPr="006B12EA">
        <w:trPr>
          <w:trHeight w:val="195"/>
        </w:trPr>
        <w:tc>
          <w:tcPr>
            <w:tcW w:w="1757" w:type="dxa"/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7</w:t>
            </w:r>
          </w:p>
        </w:tc>
      </w:tr>
      <w:tr w:rsidR="00220A0A" w:rsidRPr="006B12EA">
        <w:trPr>
          <w:trHeight w:val="270"/>
        </w:trPr>
        <w:tc>
          <w:tcPr>
            <w:tcW w:w="1757" w:type="dxa"/>
            <w:shd w:val="clear" w:color="auto" w:fill="auto"/>
            <w:noWrap/>
            <w:vAlign w:val="bottom"/>
          </w:tcPr>
          <w:p w:rsidR="00220A0A" w:rsidRPr="006B12EA" w:rsidRDefault="00220A0A">
            <w:pPr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Краткосрочная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220A0A" w:rsidRPr="006B12EA" w:rsidRDefault="00220A0A">
            <w:pPr>
              <w:jc w:val="right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210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220A0A" w:rsidRPr="006B12EA" w:rsidRDefault="00220A0A" w:rsidP="00220A0A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206358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20A0A" w:rsidRPr="006B12EA" w:rsidRDefault="00220A0A" w:rsidP="00220A0A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123157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20A0A" w:rsidRPr="006B12EA" w:rsidRDefault="00220A0A" w:rsidP="00220A0A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118954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20A0A" w:rsidRPr="006B12EA" w:rsidRDefault="00220A0A" w:rsidP="00220A0A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210561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20A0A" w:rsidRPr="006B12EA" w:rsidRDefault="00220A0A" w:rsidP="00220A0A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102</w:t>
            </w:r>
          </w:p>
        </w:tc>
      </w:tr>
      <w:tr w:rsidR="00220A0A" w:rsidRPr="006B12EA">
        <w:trPr>
          <w:trHeight w:val="270"/>
        </w:trPr>
        <w:tc>
          <w:tcPr>
            <w:tcW w:w="1757" w:type="dxa"/>
            <w:shd w:val="clear" w:color="auto" w:fill="auto"/>
            <w:noWrap/>
            <w:vAlign w:val="bottom"/>
          </w:tcPr>
          <w:p w:rsidR="00220A0A" w:rsidRPr="006B12EA" w:rsidRDefault="00220A0A">
            <w:pPr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Итого: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220A0A" w:rsidRPr="006B12EA" w:rsidRDefault="00220A0A">
            <w:pPr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220A0A" w:rsidRPr="006B12EA" w:rsidRDefault="00220A0A" w:rsidP="005712F2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206358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20A0A" w:rsidRPr="006B12EA" w:rsidRDefault="00220A0A" w:rsidP="005712F2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123157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20A0A" w:rsidRPr="006B12EA" w:rsidRDefault="00220A0A" w:rsidP="005712F2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118954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20A0A" w:rsidRPr="006B12EA" w:rsidRDefault="00220A0A" w:rsidP="005712F2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210561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20A0A" w:rsidRPr="006B12EA" w:rsidRDefault="00220A0A" w:rsidP="005712F2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102</w:t>
            </w:r>
          </w:p>
        </w:tc>
      </w:tr>
    </w:tbl>
    <w:p w:rsidR="004A49C6" w:rsidRPr="006B12EA" w:rsidRDefault="004A49C6" w:rsidP="004A49C6">
      <w:pPr>
        <w:spacing w:line="360" w:lineRule="auto"/>
        <w:ind w:left="720"/>
        <w:jc w:val="center"/>
        <w:rPr>
          <w:sz w:val="28"/>
          <w:szCs w:val="28"/>
        </w:rPr>
      </w:pPr>
    </w:p>
    <w:p w:rsidR="0072365E" w:rsidRPr="006B12EA" w:rsidRDefault="0072365E" w:rsidP="0072365E">
      <w:pPr>
        <w:spacing w:line="360" w:lineRule="auto"/>
        <w:ind w:left="720"/>
        <w:jc w:val="right"/>
      </w:pPr>
      <w:r w:rsidRPr="006B12EA">
        <w:t>Таблица 13</w:t>
      </w:r>
    </w:p>
    <w:p w:rsidR="0072365E" w:rsidRPr="006B12EA" w:rsidRDefault="0072365E" w:rsidP="0072365E">
      <w:pPr>
        <w:spacing w:line="360" w:lineRule="auto"/>
        <w:ind w:left="720"/>
        <w:jc w:val="center"/>
      </w:pPr>
      <w:r w:rsidRPr="006B12EA">
        <w:t>Анализ кредиторской задолженности</w:t>
      </w:r>
    </w:p>
    <w:tbl>
      <w:tblPr>
        <w:tblW w:w="9548" w:type="dxa"/>
        <w:tblInd w:w="93" w:type="dxa"/>
        <w:tblLook w:val="0000" w:firstRow="0" w:lastRow="0" w:firstColumn="0" w:lastColumn="0" w:noHBand="0" w:noVBand="0"/>
      </w:tblPr>
      <w:tblGrid>
        <w:gridCol w:w="1629"/>
        <w:gridCol w:w="860"/>
        <w:gridCol w:w="1486"/>
        <w:gridCol w:w="1426"/>
        <w:gridCol w:w="1634"/>
        <w:gridCol w:w="1440"/>
        <w:gridCol w:w="1073"/>
      </w:tblGrid>
      <w:tr w:rsidR="004A49C6" w:rsidRPr="006B12EA">
        <w:trPr>
          <w:trHeight w:val="465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Код строки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Остаток на начало отчетного года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Возникло обязательств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Погашено обязательств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Остаток на конец отчетного года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49C6" w:rsidRPr="006B12EA" w:rsidRDefault="004A49C6" w:rsidP="004A49C6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Темп прироста</w:t>
            </w:r>
          </w:p>
        </w:tc>
      </w:tr>
      <w:tr w:rsidR="004A49C6" w:rsidRPr="006B12EA">
        <w:trPr>
          <w:trHeight w:val="210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3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9C6" w:rsidRPr="006B12EA" w:rsidRDefault="004A49C6">
            <w:pPr>
              <w:jc w:val="center"/>
              <w:rPr>
                <w:sz w:val="18"/>
                <w:szCs w:val="18"/>
              </w:rPr>
            </w:pPr>
            <w:r w:rsidRPr="006B12EA">
              <w:rPr>
                <w:sz w:val="18"/>
                <w:szCs w:val="18"/>
              </w:rPr>
              <w:t>7</w:t>
            </w:r>
          </w:p>
        </w:tc>
      </w:tr>
      <w:tr w:rsidR="00220A0A" w:rsidRPr="006B12EA">
        <w:trPr>
          <w:trHeight w:val="270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0A0A" w:rsidRPr="006B12EA" w:rsidRDefault="00220A0A">
            <w:pPr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Краткосрочная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A0A" w:rsidRPr="006B12EA" w:rsidRDefault="00220A0A">
            <w:pPr>
              <w:jc w:val="right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A0A" w:rsidRPr="006B12EA" w:rsidRDefault="00220A0A" w:rsidP="00220A0A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209063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A0A" w:rsidRPr="006B12EA" w:rsidRDefault="00220A0A" w:rsidP="00220A0A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287495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A0A" w:rsidRPr="006B12EA" w:rsidRDefault="00220A0A" w:rsidP="00220A0A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252031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A0A" w:rsidRPr="006B12EA" w:rsidRDefault="00220A0A" w:rsidP="00220A0A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244527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A0A" w:rsidRPr="006B12EA" w:rsidRDefault="00220A0A" w:rsidP="00220A0A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117</w:t>
            </w:r>
          </w:p>
        </w:tc>
      </w:tr>
      <w:tr w:rsidR="00220A0A" w:rsidRPr="006B12EA">
        <w:trPr>
          <w:trHeight w:val="270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0A0A" w:rsidRPr="006B12EA" w:rsidRDefault="00220A0A">
            <w:pPr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Итого: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A0A" w:rsidRPr="006B12EA" w:rsidRDefault="00220A0A">
            <w:pPr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0A0A" w:rsidRPr="006B12EA" w:rsidRDefault="00220A0A" w:rsidP="005712F2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209063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A0A" w:rsidRPr="006B12EA" w:rsidRDefault="00220A0A" w:rsidP="005712F2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287495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0A0A" w:rsidRPr="006B12EA" w:rsidRDefault="00220A0A" w:rsidP="005712F2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252031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A0A" w:rsidRPr="006B12EA" w:rsidRDefault="00220A0A" w:rsidP="005712F2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244527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A0A" w:rsidRPr="006B12EA" w:rsidRDefault="00220A0A" w:rsidP="005712F2">
            <w:pPr>
              <w:jc w:val="center"/>
              <w:rPr>
                <w:sz w:val="22"/>
                <w:szCs w:val="22"/>
              </w:rPr>
            </w:pPr>
            <w:r w:rsidRPr="006B12EA">
              <w:rPr>
                <w:sz w:val="22"/>
                <w:szCs w:val="22"/>
              </w:rPr>
              <w:t>117</w:t>
            </w:r>
          </w:p>
        </w:tc>
      </w:tr>
    </w:tbl>
    <w:p w:rsidR="004A49C6" w:rsidRPr="006B12EA" w:rsidRDefault="004A49C6" w:rsidP="004A49C6">
      <w:pPr>
        <w:spacing w:line="360" w:lineRule="auto"/>
        <w:ind w:left="720"/>
        <w:jc w:val="center"/>
        <w:rPr>
          <w:sz w:val="28"/>
          <w:szCs w:val="28"/>
        </w:rPr>
      </w:pPr>
    </w:p>
    <w:p w:rsidR="004A49C6" w:rsidRDefault="00FE25B0" w:rsidP="00FE25B0">
      <w:pPr>
        <w:spacing w:line="360" w:lineRule="auto"/>
        <w:ind w:left="720"/>
        <w:jc w:val="center"/>
      </w:pPr>
      <w:r>
        <w:t>По данным таблиц можно сделать следующие выводы:</w:t>
      </w:r>
    </w:p>
    <w:p w:rsidR="00B91603" w:rsidRDefault="00B91603" w:rsidP="00FE25B0">
      <w:pPr>
        <w:spacing w:line="360" w:lineRule="auto"/>
        <w:ind w:firstLine="360"/>
        <w:jc w:val="both"/>
      </w:pPr>
      <w:r>
        <w:t>Дебиторская задолженность на конец года увеличилась на 4 203 тыс. ру</w:t>
      </w:r>
      <w:r w:rsidR="00F662AC">
        <w:t>б.</w:t>
      </w:r>
      <w:r w:rsidR="00F1733C">
        <w:t xml:space="preserve"> или 2%</w:t>
      </w:r>
      <w:r>
        <w:t xml:space="preserve"> и составила 210 561 тыс. руб. </w:t>
      </w:r>
    </w:p>
    <w:p w:rsidR="00204247" w:rsidRDefault="00204247" w:rsidP="00FE25B0">
      <w:pPr>
        <w:spacing w:line="360" w:lineRule="auto"/>
        <w:ind w:firstLine="360"/>
        <w:jc w:val="both"/>
      </w:pPr>
    </w:p>
    <w:p w:rsidR="00204247" w:rsidRDefault="00204247" w:rsidP="00FE25B0">
      <w:pPr>
        <w:spacing w:line="360" w:lineRule="auto"/>
        <w:ind w:firstLine="360"/>
        <w:jc w:val="both"/>
      </w:pPr>
    </w:p>
    <w:p w:rsidR="00204247" w:rsidRDefault="00204247" w:rsidP="00FE25B0">
      <w:pPr>
        <w:spacing w:line="360" w:lineRule="auto"/>
        <w:ind w:firstLine="360"/>
        <w:jc w:val="both"/>
      </w:pPr>
    </w:p>
    <w:p w:rsidR="00204247" w:rsidRDefault="00204247" w:rsidP="00FE25B0">
      <w:pPr>
        <w:spacing w:line="360" w:lineRule="auto"/>
        <w:ind w:firstLine="360"/>
        <w:jc w:val="both"/>
      </w:pPr>
    </w:p>
    <w:p w:rsidR="00B91603" w:rsidRDefault="00B91603" w:rsidP="00FE25B0">
      <w:pPr>
        <w:spacing w:line="360" w:lineRule="auto"/>
        <w:ind w:firstLine="360"/>
        <w:jc w:val="both"/>
      </w:pPr>
      <w:r>
        <w:t>Кредиторская задолженность на начало года составляла 209 063 тыс. руб., а к концу года выросла до 244 527 тыс. руб., т.е. увеличилась на 17%.</w:t>
      </w:r>
    </w:p>
    <w:p w:rsidR="00FE25B0" w:rsidRPr="00FE25B0" w:rsidRDefault="00FE25B0" w:rsidP="00FE25B0">
      <w:pPr>
        <w:spacing w:line="360" w:lineRule="auto"/>
        <w:ind w:firstLine="360"/>
        <w:jc w:val="both"/>
      </w:pPr>
      <w:r>
        <w:t xml:space="preserve">Темпы роста дебиторской задолженности меньше темпов роста кредиторской задолженности, что негативно характеризует деятельность предприятия. Также можно выделить тот отрицательный факт, что дебиторская задолженность меньше кредиторской как на начало, так и на конец года. </w:t>
      </w:r>
    </w:p>
    <w:p w:rsidR="00EA34F4" w:rsidRDefault="004A49C6" w:rsidP="004A4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A34F4" w:rsidRPr="00F8587C">
        <w:rPr>
          <w:sz w:val="28"/>
          <w:szCs w:val="28"/>
        </w:rPr>
        <w:t>Анализ затрат</w:t>
      </w:r>
    </w:p>
    <w:p w:rsidR="00E92715" w:rsidRDefault="00E92715" w:rsidP="00E92715">
      <w:pPr>
        <w:spacing w:line="360" w:lineRule="auto"/>
        <w:ind w:firstLine="360"/>
        <w:jc w:val="both"/>
      </w:pPr>
      <w:r w:rsidRPr="00E92715">
        <w:t>Для анализа затрат их</w:t>
      </w:r>
      <w:r>
        <w:t xml:space="preserve"> необходимо классифицировать следующим образом:</w:t>
      </w:r>
    </w:p>
    <w:p w:rsidR="00E92715" w:rsidRDefault="00E92715" w:rsidP="00135C31">
      <w:pPr>
        <w:numPr>
          <w:ilvl w:val="0"/>
          <w:numId w:val="32"/>
        </w:numPr>
        <w:spacing w:line="360" w:lineRule="auto"/>
        <w:jc w:val="both"/>
      </w:pPr>
      <w:r>
        <w:t>Затраты живого труда</w:t>
      </w:r>
    </w:p>
    <w:p w:rsidR="00E92715" w:rsidRDefault="00E92715" w:rsidP="00135C31">
      <w:pPr>
        <w:numPr>
          <w:ilvl w:val="1"/>
          <w:numId w:val="32"/>
        </w:numPr>
        <w:spacing w:line="360" w:lineRule="auto"/>
        <w:jc w:val="both"/>
      </w:pPr>
      <w:r>
        <w:t>Оплата труда;</w:t>
      </w:r>
    </w:p>
    <w:p w:rsidR="00E92715" w:rsidRDefault="00E92715" w:rsidP="00135C31">
      <w:pPr>
        <w:numPr>
          <w:ilvl w:val="1"/>
          <w:numId w:val="32"/>
        </w:numPr>
        <w:spacing w:line="360" w:lineRule="auto"/>
        <w:jc w:val="both"/>
      </w:pPr>
      <w:r>
        <w:t>Отчисления на социальные нужды.</w:t>
      </w:r>
    </w:p>
    <w:p w:rsidR="00E92715" w:rsidRDefault="00E92715" w:rsidP="00135C31">
      <w:pPr>
        <w:numPr>
          <w:ilvl w:val="0"/>
          <w:numId w:val="32"/>
        </w:numPr>
        <w:spacing w:line="360" w:lineRule="auto"/>
        <w:jc w:val="both"/>
      </w:pPr>
      <w:r>
        <w:t>Затраты овеществленного труда</w:t>
      </w:r>
    </w:p>
    <w:p w:rsidR="00E92715" w:rsidRDefault="00E92715" w:rsidP="00135C31">
      <w:pPr>
        <w:numPr>
          <w:ilvl w:val="0"/>
          <w:numId w:val="33"/>
        </w:numPr>
        <w:spacing w:line="360" w:lineRule="auto"/>
        <w:jc w:val="both"/>
      </w:pPr>
      <w:r>
        <w:t>Материальные затраты;</w:t>
      </w:r>
    </w:p>
    <w:p w:rsidR="00E92715" w:rsidRDefault="00E92715" w:rsidP="00135C31">
      <w:pPr>
        <w:numPr>
          <w:ilvl w:val="0"/>
          <w:numId w:val="33"/>
        </w:numPr>
        <w:spacing w:line="360" w:lineRule="auto"/>
        <w:jc w:val="both"/>
      </w:pPr>
      <w:r>
        <w:t>Амортизация;</w:t>
      </w:r>
    </w:p>
    <w:p w:rsidR="00E92715" w:rsidRDefault="00E92715" w:rsidP="00135C31">
      <w:pPr>
        <w:numPr>
          <w:ilvl w:val="0"/>
          <w:numId w:val="33"/>
        </w:numPr>
        <w:spacing w:line="360" w:lineRule="auto"/>
        <w:jc w:val="both"/>
      </w:pPr>
      <w:r>
        <w:t>Прочие затраты.</w:t>
      </w:r>
    </w:p>
    <w:p w:rsidR="00E92715" w:rsidRDefault="00E92715" w:rsidP="00E92715">
      <w:pPr>
        <w:spacing w:line="360" w:lineRule="auto"/>
        <w:jc w:val="both"/>
      </w:pPr>
      <w:r>
        <w:t>На основе данной классификации составим следующую аналитическую таблицу.</w:t>
      </w:r>
    </w:p>
    <w:p w:rsidR="00E92715" w:rsidRDefault="00E92715" w:rsidP="00E92715">
      <w:pPr>
        <w:spacing w:line="360" w:lineRule="auto"/>
        <w:jc w:val="right"/>
      </w:pPr>
      <w:r>
        <w:t xml:space="preserve">Таблица </w:t>
      </w:r>
      <w:r w:rsidR="00735F46">
        <w:t>14</w:t>
      </w:r>
    </w:p>
    <w:p w:rsidR="00E92715" w:rsidRPr="00E92715" w:rsidRDefault="00E92715" w:rsidP="00E92715">
      <w:pPr>
        <w:spacing w:line="360" w:lineRule="auto"/>
        <w:jc w:val="center"/>
      </w:pPr>
      <w:r>
        <w:t>Анализ затрат</w:t>
      </w:r>
    </w:p>
    <w:tbl>
      <w:tblPr>
        <w:tblW w:w="9984" w:type="dxa"/>
        <w:jc w:val="center"/>
        <w:tblLook w:val="0000" w:firstRow="0" w:lastRow="0" w:firstColumn="0" w:lastColumn="0" w:noHBand="0" w:noVBand="0"/>
      </w:tblPr>
      <w:tblGrid>
        <w:gridCol w:w="1698"/>
        <w:gridCol w:w="1276"/>
        <w:gridCol w:w="1088"/>
        <w:gridCol w:w="1397"/>
        <w:gridCol w:w="1088"/>
        <w:gridCol w:w="1276"/>
        <w:gridCol w:w="1088"/>
        <w:gridCol w:w="1073"/>
      </w:tblGrid>
      <w:tr w:rsidR="00550AFB" w:rsidRPr="00550AFB">
        <w:trPr>
          <w:trHeight w:val="270"/>
          <w:jc w:val="center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4A49C6" w:rsidRPr="00550AFB" w:rsidRDefault="004A49C6" w:rsidP="004A49C6">
            <w:pPr>
              <w:jc w:val="center"/>
              <w:rPr>
                <w:sz w:val="22"/>
                <w:szCs w:val="22"/>
              </w:rPr>
            </w:pPr>
            <w:r w:rsidRPr="00550AFB">
              <w:rPr>
                <w:sz w:val="22"/>
                <w:szCs w:val="22"/>
              </w:rPr>
              <w:t>Элементы затрат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A49C6" w:rsidRPr="00550AFB" w:rsidRDefault="004A49C6" w:rsidP="004A49C6">
            <w:pPr>
              <w:jc w:val="center"/>
              <w:rPr>
                <w:sz w:val="22"/>
                <w:szCs w:val="22"/>
              </w:rPr>
            </w:pPr>
            <w:r w:rsidRPr="00550AF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A49C6" w:rsidRPr="00550AFB" w:rsidRDefault="004A49C6" w:rsidP="004A49C6">
            <w:pPr>
              <w:jc w:val="center"/>
              <w:rPr>
                <w:sz w:val="22"/>
                <w:szCs w:val="22"/>
              </w:rPr>
            </w:pPr>
            <w:r w:rsidRPr="00550AFB"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A49C6" w:rsidRPr="00550AFB" w:rsidRDefault="004A49C6" w:rsidP="004A49C6">
            <w:pPr>
              <w:jc w:val="center"/>
              <w:rPr>
                <w:sz w:val="22"/>
                <w:szCs w:val="22"/>
              </w:rPr>
            </w:pPr>
            <w:r w:rsidRPr="00550AFB">
              <w:rPr>
                <w:sz w:val="22"/>
                <w:szCs w:val="22"/>
              </w:rPr>
              <w:t>Изменения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4A49C6" w:rsidRPr="00550AFB" w:rsidRDefault="004A49C6" w:rsidP="004A49C6">
            <w:pPr>
              <w:jc w:val="center"/>
              <w:rPr>
                <w:sz w:val="22"/>
                <w:szCs w:val="22"/>
              </w:rPr>
            </w:pPr>
            <w:r w:rsidRPr="00550AFB">
              <w:rPr>
                <w:sz w:val="22"/>
                <w:szCs w:val="22"/>
              </w:rPr>
              <w:t>Темп прироста</w:t>
            </w:r>
          </w:p>
        </w:tc>
      </w:tr>
      <w:tr w:rsidR="00550AFB" w:rsidRPr="00550AFB">
        <w:trPr>
          <w:trHeight w:val="355"/>
          <w:jc w:val="center"/>
        </w:trPr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A49C6" w:rsidRPr="00550AFB" w:rsidRDefault="004A49C6" w:rsidP="004A4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49C6" w:rsidRPr="00550AFB" w:rsidRDefault="004A49C6" w:rsidP="004A49C6">
            <w:pPr>
              <w:jc w:val="center"/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A49C6" w:rsidRPr="00550AFB" w:rsidRDefault="004A49C6" w:rsidP="004A49C6">
            <w:pPr>
              <w:jc w:val="center"/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49C6" w:rsidRPr="00550AFB" w:rsidRDefault="004A49C6" w:rsidP="004A49C6">
            <w:pPr>
              <w:jc w:val="center"/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A49C6" w:rsidRPr="00550AFB" w:rsidRDefault="004A49C6" w:rsidP="004A49C6">
            <w:pPr>
              <w:jc w:val="center"/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49C6" w:rsidRPr="00550AFB" w:rsidRDefault="004A49C6" w:rsidP="004A49C6">
            <w:pPr>
              <w:jc w:val="center"/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A49C6" w:rsidRPr="00550AFB" w:rsidRDefault="004A49C6" w:rsidP="004A49C6">
            <w:pPr>
              <w:jc w:val="center"/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0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49C6" w:rsidRPr="00550AFB" w:rsidRDefault="004A49C6">
            <w:pPr>
              <w:rPr>
                <w:sz w:val="22"/>
                <w:szCs w:val="22"/>
              </w:rPr>
            </w:pPr>
          </w:p>
        </w:tc>
      </w:tr>
      <w:tr w:rsidR="00683078" w:rsidRPr="00550AFB">
        <w:trPr>
          <w:trHeight w:val="255"/>
          <w:jc w:val="center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Pr="00550AFB" w:rsidRDefault="00683078">
            <w:pPr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Затраты живого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18062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155,03</w:t>
            </w:r>
          </w:p>
        </w:tc>
      </w:tr>
      <w:tr w:rsidR="00683078" w:rsidRPr="00550AFB">
        <w:trPr>
          <w:trHeight w:val="255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Pr="00550AFB" w:rsidRDefault="00683078">
            <w:pPr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1.Оплата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142,15</w:t>
            </w:r>
          </w:p>
        </w:tc>
      </w:tr>
      <w:tr w:rsidR="00683078" w:rsidRPr="00550AFB">
        <w:trPr>
          <w:trHeight w:val="255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Pr="00550AFB" w:rsidRDefault="00683078">
            <w:pPr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2.Отчисления на социальные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211,79</w:t>
            </w:r>
          </w:p>
        </w:tc>
      </w:tr>
      <w:tr w:rsidR="00683078" w:rsidRPr="00550AFB">
        <w:trPr>
          <w:trHeight w:val="592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Pr="00550AFB" w:rsidRDefault="00683078">
            <w:pPr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Затраты овеществленного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44665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119,79</w:t>
            </w:r>
          </w:p>
        </w:tc>
      </w:tr>
      <w:tr w:rsidR="00683078" w:rsidRPr="00550AFB">
        <w:trPr>
          <w:trHeight w:val="255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Pr="00550AFB" w:rsidRDefault="00683078">
            <w:pPr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1.Материальные затраты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-9,48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108,45</w:t>
            </w:r>
          </w:p>
        </w:tc>
      </w:tr>
      <w:tr w:rsidR="00683078" w:rsidRPr="00550AFB">
        <w:trPr>
          <w:trHeight w:val="255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Pr="00550AFB" w:rsidRDefault="00683078">
            <w:pPr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2.Амортизация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-2,28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85,66</w:t>
            </w:r>
          </w:p>
        </w:tc>
      </w:tr>
      <w:tr w:rsidR="00683078" w:rsidRPr="00550AFB">
        <w:trPr>
          <w:trHeight w:val="270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Pr="00550AFB" w:rsidRDefault="00683078">
            <w:pPr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3.Прочие затраты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246,62</w:t>
            </w:r>
          </w:p>
        </w:tc>
      </w:tr>
      <w:tr w:rsidR="00683078" w:rsidRPr="00550AFB">
        <w:trPr>
          <w:trHeight w:val="270"/>
          <w:jc w:val="center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83078" w:rsidRPr="00550AFB" w:rsidRDefault="00683078">
            <w:pPr>
              <w:rPr>
                <w:sz w:val="20"/>
                <w:szCs w:val="20"/>
              </w:rPr>
            </w:pPr>
            <w:r w:rsidRPr="00550AFB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125066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100981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24085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078" w:rsidRDefault="0068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123,85</w:t>
            </w:r>
          </w:p>
        </w:tc>
      </w:tr>
    </w:tbl>
    <w:p w:rsidR="004A49C6" w:rsidRDefault="004A49C6" w:rsidP="004A49C6">
      <w:pPr>
        <w:spacing w:line="360" w:lineRule="auto"/>
        <w:jc w:val="center"/>
        <w:rPr>
          <w:sz w:val="28"/>
          <w:szCs w:val="28"/>
        </w:rPr>
      </w:pPr>
    </w:p>
    <w:p w:rsidR="00C84786" w:rsidRDefault="009D3239" w:rsidP="00C84786">
      <w:pPr>
        <w:spacing w:line="360" w:lineRule="auto"/>
        <w:ind w:firstLine="540"/>
        <w:jc w:val="both"/>
      </w:pPr>
      <w:r>
        <w:t xml:space="preserve">На основании данной таблицы можно сказать, что </w:t>
      </w:r>
      <w:r w:rsidR="00C84786">
        <w:t>затраты живого труда увеличились с 11 651 тыс. руб. до 18 062 тыс. руб. Затраты овеществленного труда изменились с предыдущего года на 8 837 тыс. руб. и составили в отчетном году 53 502 тыс. руб.</w:t>
      </w:r>
    </w:p>
    <w:p w:rsidR="00550AFB" w:rsidRDefault="00C84786" w:rsidP="00550AFB">
      <w:pPr>
        <w:spacing w:line="360" w:lineRule="auto"/>
        <w:ind w:firstLine="540"/>
        <w:jc w:val="both"/>
      </w:pPr>
      <w:r>
        <w:t>У</w:t>
      </w:r>
      <w:r w:rsidR="009D3239">
        <w:t>дельный вес затрат овеществленного труда</w:t>
      </w:r>
      <w:r w:rsidR="0089694E">
        <w:t xml:space="preserve"> (на начало года – 74,76%, на конец года – 79,31%)</w:t>
      </w:r>
      <w:r w:rsidR="009D3239">
        <w:t xml:space="preserve"> больше удельного веса затрат живого труда</w:t>
      </w:r>
      <w:r w:rsidR="0089694E">
        <w:t xml:space="preserve"> (на начало года – 25,24%, на конец года – 20,69%)</w:t>
      </w:r>
      <w:r w:rsidR="009D3239">
        <w:t xml:space="preserve">, следовательно производство на данном предприятии материалоемкое. </w:t>
      </w:r>
    </w:p>
    <w:p w:rsidR="00F662AC" w:rsidRDefault="00F662AC" w:rsidP="00550AFB">
      <w:pPr>
        <w:spacing w:line="360" w:lineRule="auto"/>
        <w:ind w:firstLine="540"/>
        <w:jc w:val="both"/>
      </w:pPr>
      <w:r>
        <w:t xml:space="preserve">Удельный вес затрат живого труда вырос на 4,55%. На это же значение сократились затраты овеществленного труда. </w:t>
      </w:r>
    </w:p>
    <w:p w:rsidR="00F662AC" w:rsidRPr="00550AFB" w:rsidRDefault="00F662AC" w:rsidP="00550AFB">
      <w:pPr>
        <w:spacing w:line="360" w:lineRule="auto"/>
        <w:ind w:firstLine="540"/>
        <w:jc w:val="both"/>
      </w:pPr>
      <w:r>
        <w:t xml:space="preserve">Наибольший удельный вес в общем объеме затрат как на начало, так и на конец года занимают материальные затраты. А наименьший удельный вес в предыдущем году занимали отчисления на социальные нужды (3,82%), в отчетном же году – амортизация (4,72%). </w:t>
      </w:r>
    </w:p>
    <w:p w:rsidR="004A49C6" w:rsidRDefault="004A49C6" w:rsidP="004A49C6">
      <w:pPr>
        <w:spacing w:line="360" w:lineRule="auto"/>
        <w:jc w:val="center"/>
        <w:rPr>
          <w:sz w:val="28"/>
          <w:szCs w:val="28"/>
        </w:rPr>
      </w:pPr>
    </w:p>
    <w:p w:rsidR="004A49C6" w:rsidRDefault="004A49C6" w:rsidP="004A49C6">
      <w:pPr>
        <w:spacing w:line="360" w:lineRule="auto"/>
        <w:jc w:val="center"/>
        <w:rPr>
          <w:sz w:val="28"/>
          <w:szCs w:val="28"/>
        </w:rPr>
      </w:pPr>
    </w:p>
    <w:p w:rsidR="004A49C6" w:rsidRDefault="004A49C6" w:rsidP="004A49C6">
      <w:pPr>
        <w:spacing w:line="360" w:lineRule="auto"/>
        <w:jc w:val="center"/>
        <w:rPr>
          <w:sz w:val="28"/>
          <w:szCs w:val="28"/>
        </w:rPr>
      </w:pPr>
    </w:p>
    <w:p w:rsidR="004A49C6" w:rsidRDefault="004A49C6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831B7B" w:rsidRDefault="00831B7B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EA34F4" w:rsidRDefault="004A49C6" w:rsidP="004A49C6">
      <w:pPr>
        <w:spacing w:line="360" w:lineRule="auto"/>
        <w:jc w:val="center"/>
        <w:rPr>
          <w:sz w:val="28"/>
          <w:szCs w:val="28"/>
        </w:rPr>
      </w:pPr>
      <w:r w:rsidRPr="00F8587C">
        <w:rPr>
          <w:sz w:val="28"/>
          <w:szCs w:val="28"/>
        </w:rPr>
        <w:t>ЗАКЛЮЧЕНИЕ</w:t>
      </w:r>
    </w:p>
    <w:p w:rsidR="00831B7B" w:rsidRDefault="00831B7B" w:rsidP="00831B7B">
      <w:pPr>
        <w:spacing w:line="360" w:lineRule="auto"/>
        <w:jc w:val="both"/>
        <w:rPr>
          <w:sz w:val="28"/>
          <w:szCs w:val="28"/>
        </w:rPr>
      </w:pPr>
    </w:p>
    <w:p w:rsidR="00831B7B" w:rsidRDefault="002C64F0" w:rsidP="00831B7B">
      <w:pPr>
        <w:spacing w:line="360" w:lineRule="auto"/>
        <w:ind w:firstLine="360"/>
        <w:jc w:val="both"/>
      </w:pPr>
      <w:r>
        <w:t>В заключении по деятельности предприятия в отчетном периоде можно сделать следующие выводы:</w:t>
      </w:r>
    </w:p>
    <w:p w:rsidR="002C64F0" w:rsidRDefault="002C64F0" w:rsidP="00135C31">
      <w:pPr>
        <w:numPr>
          <w:ilvl w:val="0"/>
          <w:numId w:val="34"/>
        </w:numPr>
        <w:tabs>
          <w:tab w:val="clear" w:pos="1260"/>
          <w:tab w:val="num" w:pos="0"/>
        </w:tabs>
        <w:spacing w:line="360" w:lineRule="auto"/>
        <w:ind w:left="0" w:firstLine="360"/>
        <w:jc w:val="both"/>
      </w:pPr>
      <w:r>
        <w:t xml:space="preserve">Стоимость имущества предприятия на конец года уменьшилась на 2 353 тыс. руб. или на 0,38%. </w:t>
      </w:r>
    </w:p>
    <w:p w:rsidR="002C64F0" w:rsidRDefault="002C64F0" w:rsidP="00135C31">
      <w:pPr>
        <w:numPr>
          <w:ilvl w:val="0"/>
          <w:numId w:val="34"/>
        </w:numPr>
        <w:tabs>
          <w:tab w:val="clear" w:pos="1260"/>
          <w:tab w:val="num" w:pos="0"/>
        </w:tabs>
        <w:spacing w:line="360" w:lineRule="auto"/>
        <w:ind w:left="0" w:firstLine="360"/>
        <w:jc w:val="both"/>
      </w:pPr>
      <w:r>
        <w:t>Так как данное предприятие относится к сфере коммунальных услуг, очевидно отрицательным является тот факт, что удельный вес внеоборотных активов превышает удельный вес оборотных активов на начало и конец периодов, что характерно для предприятий промышленности.</w:t>
      </w:r>
    </w:p>
    <w:p w:rsidR="00E20557" w:rsidRDefault="002C64F0" w:rsidP="00135C31">
      <w:pPr>
        <w:numPr>
          <w:ilvl w:val="0"/>
          <w:numId w:val="34"/>
        </w:numPr>
        <w:tabs>
          <w:tab w:val="clear" w:pos="1260"/>
          <w:tab w:val="num" w:pos="0"/>
        </w:tabs>
        <w:spacing w:line="360" w:lineRule="auto"/>
        <w:ind w:left="0" w:firstLine="360"/>
        <w:jc w:val="both"/>
      </w:pPr>
      <w:r>
        <w:t>На данном предприятии наблюдается уменьшение собственного капитала на 32 753 тыс. руб. Это происходит за счет появления нераспределенной прибыли.</w:t>
      </w:r>
      <w:r w:rsidR="0008742B">
        <w:t xml:space="preserve"> Заемные средства данного предприятия увеличились на 30 400 тыс. руб.</w:t>
      </w:r>
      <w:r w:rsidR="00E20557">
        <w:t xml:space="preserve"> На данном предприятии величина собственных средств в обороте на начало года составляет -1370,0 тыс. руб., а к концу года 3862,0 тыс. руб., что положительно характеризует деятельность предприятия.</w:t>
      </w:r>
    </w:p>
    <w:p w:rsidR="002A695B" w:rsidRPr="00EA10A8" w:rsidRDefault="002A695B" w:rsidP="00135C31">
      <w:pPr>
        <w:numPr>
          <w:ilvl w:val="0"/>
          <w:numId w:val="34"/>
        </w:numPr>
        <w:tabs>
          <w:tab w:val="clear" w:pos="1260"/>
          <w:tab w:val="num" w:pos="0"/>
        </w:tabs>
        <w:spacing w:line="360" w:lineRule="auto"/>
        <w:ind w:left="0" w:firstLine="360"/>
        <w:jc w:val="both"/>
      </w:pPr>
      <w:r>
        <w:t>В течении всего отчетного периода финансовое состояние данного предприятия находилось в кризисном состоянии</w:t>
      </w:r>
      <w:r w:rsidRPr="003627E8">
        <w:t>.</w:t>
      </w:r>
      <w:r>
        <w:t xml:space="preserve"> Предприятие находится на грани банкротства, так как денежные средства, краткосрочные ценные бумаги и дебиторская задолженность не покрывают его кредиторской задолженности ни вначале ни в конце года. </w:t>
      </w:r>
    </w:p>
    <w:p w:rsidR="002C64F0" w:rsidRDefault="00D14227" w:rsidP="00135C31">
      <w:pPr>
        <w:numPr>
          <w:ilvl w:val="0"/>
          <w:numId w:val="34"/>
        </w:numPr>
        <w:tabs>
          <w:tab w:val="clear" w:pos="1260"/>
          <w:tab w:val="num" w:pos="0"/>
        </w:tabs>
        <w:spacing w:line="360" w:lineRule="auto"/>
        <w:ind w:left="0" w:firstLine="360"/>
        <w:jc w:val="both"/>
      </w:pPr>
      <w:r w:rsidRPr="00F27B0C">
        <w:t xml:space="preserve">Коэффициент обеспеченности собственными источниками финансирования   </w:t>
      </w:r>
      <w:r>
        <w:t xml:space="preserve">показывает, что очень небольшая часть оборотных активов финансируется за счет собственных источников. Значение данного коэффициента не укладывается в норматив, что отрицательно характеризует деятельность предприятия. </w:t>
      </w:r>
      <w:r w:rsidRPr="00917B56">
        <w:t xml:space="preserve">Коэффициент финансовой устойчивости </w:t>
      </w:r>
      <w:r>
        <w:rPr>
          <w:lang w:eastAsia="zh-CN"/>
        </w:rPr>
        <w:t xml:space="preserve">снижается </w:t>
      </w:r>
      <w:r w:rsidRPr="00917B56">
        <w:rPr>
          <w:lang w:eastAsia="zh-CN"/>
        </w:rPr>
        <w:t xml:space="preserve"> </w:t>
      </w:r>
      <w:r>
        <w:rPr>
          <w:lang w:eastAsia="zh-CN"/>
        </w:rPr>
        <w:t>не значительно и к концу года составляет 0,65. Данный коэффициент подтверждает, что предприятие находится в кризисном финансовом состоянии, так как он не превышает нормативное значение.</w:t>
      </w:r>
    </w:p>
    <w:p w:rsidR="00124863" w:rsidRDefault="00124863" w:rsidP="00135C31">
      <w:pPr>
        <w:numPr>
          <w:ilvl w:val="0"/>
          <w:numId w:val="34"/>
        </w:numPr>
        <w:tabs>
          <w:tab w:val="clear" w:pos="1260"/>
          <w:tab w:val="num" w:pos="0"/>
        </w:tabs>
        <w:spacing w:line="360" w:lineRule="auto"/>
        <w:ind w:left="0" w:firstLine="360"/>
        <w:jc w:val="both"/>
      </w:pPr>
      <w:r>
        <w:t>На данном предприятии наблюдается платежный недостаток наиболее ликвидных активов и быстро реализуемых активов; платежный излишек медленно реализуемых активов как на начало, так и на конец года. Труднореализуемых активов на начало года был излишек, который на конец года изменился в недостаток.</w:t>
      </w:r>
    </w:p>
    <w:p w:rsidR="0095780B" w:rsidRDefault="0095780B" w:rsidP="00135C31">
      <w:pPr>
        <w:numPr>
          <w:ilvl w:val="0"/>
          <w:numId w:val="34"/>
        </w:numPr>
        <w:tabs>
          <w:tab w:val="clear" w:pos="1260"/>
          <w:tab w:val="num" w:pos="0"/>
        </w:tabs>
        <w:spacing w:line="360" w:lineRule="auto"/>
        <w:ind w:left="0" w:firstLine="360"/>
        <w:jc w:val="both"/>
      </w:pPr>
      <w:r>
        <w:t>Коэффициент абсолютной ликвидности свидетельствует о том, что очень незначительная доля краткосрочных заемных средств может быть при необходимости погашена немедленно за счет имеющихся денежных средств.</w:t>
      </w:r>
      <w:r w:rsidR="00C17400">
        <w:t xml:space="preserve"> </w:t>
      </w:r>
      <w:r>
        <w:t xml:space="preserve">Коэффициент </w:t>
      </w:r>
      <w:r w:rsidRPr="005E5A8E">
        <w:t>восстановления платежеспособности</w:t>
      </w:r>
      <w:r>
        <w:t>, равный 0,512, не достигает норматива (</w:t>
      </w:r>
      <w:r w:rsidRPr="00E94470">
        <w:t>&gt;=1</w:t>
      </w:r>
      <w:r>
        <w:t>), что свидетельствует об отсутствии у предприятия реальной возможности восстановить свою платежеспособность.</w:t>
      </w:r>
    </w:p>
    <w:p w:rsidR="00A74841" w:rsidRDefault="00C84786" w:rsidP="00135C31">
      <w:pPr>
        <w:numPr>
          <w:ilvl w:val="0"/>
          <w:numId w:val="34"/>
        </w:numPr>
        <w:tabs>
          <w:tab w:val="clear" w:pos="1260"/>
          <w:tab w:val="num" w:pos="0"/>
        </w:tabs>
        <w:spacing w:line="360" w:lineRule="auto"/>
        <w:ind w:left="0" w:firstLine="360"/>
        <w:jc w:val="both"/>
      </w:pPr>
      <w:r>
        <w:rPr>
          <w:lang w:val="en-US"/>
        </w:rPr>
        <w:t>C</w:t>
      </w:r>
      <w:r w:rsidR="00A74841" w:rsidRPr="00F8587C">
        <w:t>рок погашения дебиторской задолженности</w:t>
      </w:r>
      <w:r w:rsidR="00A74841">
        <w:t>, равный 1790,49 дней, почти в 20 раза превышает норматив (90 дней), что крайне отрицательно характеризует деятельность данного предприятия.</w:t>
      </w:r>
    </w:p>
    <w:p w:rsidR="00A74841" w:rsidRDefault="00A74841" w:rsidP="00135C31">
      <w:pPr>
        <w:numPr>
          <w:ilvl w:val="0"/>
          <w:numId w:val="34"/>
        </w:numPr>
        <w:tabs>
          <w:tab w:val="clear" w:pos="1260"/>
          <w:tab w:val="num" w:pos="0"/>
        </w:tabs>
        <w:spacing w:line="360" w:lineRule="auto"/>
        <w:ind w:left="0" w:firstLine="360"/>
        <w:jc w:val="both"/>
      </w:pPr>
      <w:r>
        <w:t>П</w:t>
      </w:r>
      <w:r w:rsidRPr="0086287D">
        <w:t xml:space="preserve">редприятие </w:t>
      </w:r>
      <w:r>
        <w:t>несе</w:t>
      </w:r>
      <w:r w:rsidRPr="0086287D">
        <w:t xml:space="preserve">т убыток от продаж в размере </w:t>
      </w:r>
      <w:r>
        <w:t>9 558</w:t>
      </w:r>
      <w:r w:rsidRPr="0086287D">
        <w:t xml:space="preserve"> тыс. руб. </w:t>
      </w:r>
      <w:r>
        <w:t>в отчетном периоде</w:t>
      </w:r>
      <w:r w:rsidRPr="0086287D">
        <w:t xml:space="preserve">. По сравнению с аналогичным периодом прошлого года он </w:t>
      </w:r>
      <w:r>
        <w:t>уменьшился</w:t>
      </w:r>
      <w:r w:rsidRPr="0086287D">
        <w:t xml:space="preserve"> на </w:t>
      </w:r>
      <w:r>
        <w:t xml:space="preserve">25 729 тыс. руб. </w:t>
      </w:r>
      <w:r w:rsidRPr="0086287D">
        <w:t>Это произошло вследствие у</w:t>
      </w:r>
      <w:r>
        <w:t>меньшения</w:t>
      </w:r>
      <w:r w:rsidRPr="0086287D">
        <w:t xml:space="preserve"> себестоимости продукции </w:t>
      </w:r>
      <w:r>
        <w:t>на 39 376</w:t>
      </w:r>
      <w:r w:rsidRPr="0086287D">
        <w:t xml:space="preserve"> тыс. руб. </w:t>
      </w:r>
    </w:p>
    <w:p w:rsidR="00021CDF" w:rsidRPr="00FE25B0" w:rsidRDefault="00021CDF" w:rsidP="00135C31">
      <w:pPr>
        <w:numPr>
          <w:ilvl w:val="0"/>
          <w:numId w:val="34"/>
        </w:numPr>
        <w:tabs>
          <w:tab w:val="clear" w:pos="1260"/>
          <w:tab w:val="num" w:pos="0"/>
        </w:tabs>
        <w:spacing w:line="360" w:lineRule="auto"/>
        <w:ind w:left="0" w:firstLine="360"/>
        <w:jc w:val="both"/>
      </w:pPr>
      <w:r>
        <w:t xml:space="preserve">Темпы роста дебиторской задолженности меньше темпов роста кредиторской задолженности, что негативно характеризует деятельность предприятия. Также можно выделить тот отрицательный факт, что дебиторская задолженность меньше кредиторской как на начало, так и на конец года. </w:t>
      </w:r>
    </w:p>
    <w:p w:rsidR="00124863" w:rsidRPr="00831B7B" w:rsidRDefault="00F774A0" w:rsidP="00135C31">
      <w:pPr>
        <w:numPr>
          <w:ilvl w:val="0"/>
          <w:numId w:val="34"/>
        </w:numPr>
        <w:tabs>
          <w:tab w:val="clear" w:pos="1260"/>
          <w:tab w:val="num" w:pos="0"/>
        </w:tabs>
        <w:spacing w:line="360" w:lineRule="auto"/>
        <w:ind w:left="0" w:firstLine="360"/>
        <w:jc w:val="both"/>
      </w:pPr>
      <w:r>
        <w:t xml:space="preserve">Удельный вес затрат овеществленного труда больше удельного веса затрат живого труда, следовательно производство на данном предприятии материалоемкое. </w:t>
      </w:r>
      <w:r w:rsidR="00E50471">
        <w:t xml:space="preserve">Наибольший удельный вес в общем объеме затрат как на начало, так и на конец года занимают материальные затраты. А наименьший удельный вес в предыдущем году занимали отчисления на социальные нужды (3,82%), в отчетном же году – амортизация (4,72%). </w:t>
      </w:r>
    </w:p>
    <w:p w:rsidR="00831B7B" w:rsidRDefault="00831B7B" w:rsidP="004A49C6">
      <w:pPr>
        <w:spacing w:line="360" w:lineRule="auto"/>
        <w:jc w:val="center"/>
        <w:rPr>
          <w:sz w:val="28"/>
          <w:szCs w:val="28"/>
        </w:rPr>
      </w:pPr>
    </w:p>
    <w:p w:rsidR="00831B7B" w:rsidRDefault="00831B7B" w:rsidP="004A49C6">
      <w:pPr>
        <w:spacing w:line="360" w:lineRule="auto"/>
        <w:jc w:val="center"/>
        <w:rPr>
          <w:sz w:val="28"/>
          <w:szCs w:val="28"/>
        </w:rPr>
      </w:pPr>
    </w:p>
    <w:p w:rsidR="00831B7B" w:rsidRDefault="00831B7B" w:rsidP="004A49C6">
      <w:pPr>
        <w:spacing w:line="360" w:lineRule="auto"/>
        <w:jc w:val="center"/>
        <w:rPr>
          <w:sz w:val="28"/>
          <w:szCs w:val="28"/>
        </w:rPr>
      </w:pPr>
    </w:p>
    <w:p w:rsidR="00831B7B" w:rsidRDefault="00831B7B" w:rsidP="004A49C6">
      <w:pPr>
        <w:spacing w:line="360" w:lineRule="auto"/>
        <w:jc w:val="center"/>
        <w:rPr>
          <w:sz w:val="28"/>
          <w:szCs w:val="28"/>
        </w:rPr>
      </w:pPr>
    </w:p>
    <w:p w:rsidR="00831B7B" w:rsidRDefault="00831B7B" w:rsidP="004A49C6">
      <w:pPr>
        <w:spacing w:line="360" w:lineRule="auto"/>
        <w:jc w:val="center"/>
        <w:rPr>
          <w:sz w:val="28"/>
          <w:szCs w:val="28"/>
        </w:rPr>
      </w:pPr>
    </w:p>
    <w:p w:rsidR="00831B7B" w:rsidRDefault="00831B7B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91048A" w:rsidRDefault="0091048A" w:rsidP="004A49C6">
      <w:pPr>
        <w:spacing w:line="360" w:lineRule="auto"/>
        <w:jc w:val="center"/>
        <w:rPr>
          <w:sz w:val="28"/>
          <w:szCs w:val="28"/>
        </w:rPr>
      </w:pPr>
    </w:p>
    <w:p w:rsidR="00EA34F4" w:rsidRDefault="004A49C6" w:rsidP="004A49C6">
      <w:pPr>
        <w:spacing w:line="360" w:lineRule="auto"/>
        <w:jc w:val="center"/>
        <w:rPr>
          <w:sz w:val="28"/>
          <w:szCs w:val="28"/>
        </w:rPr>
      </w:pPr>
      <w:r w:rsidRPr="00F8587C">
        <w:rPr>
          <w:sz w:val="28"/>
          <w:szCs w:val="28"/>
        </w:rPr>
        <w:t>СПИСОК ЛИТЕРАТУРЫ</w:t>
      </w:r>
    </w:p>
    <w:p w:rsidR="00DF35F1" w:rsidRPr="00F8587C" w:rsidRDefault="00DF35F1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DF35F1" w:rsidP="00135C3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Любушин Н. П., Лещева В. Б, Дьякова В. Г. Анализ финансово-экономической деятельности предприятия: Учебное пособие для вузов /Под ред. проф. Н. П. Любушина. – М.: ЮНИТИ-ДАНА, 2002. – 471с.</w:t>
      </w: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4A49C6">
      <w:pPr>
        <w:spacing w:line="360" w:lineRule="auto"/>
        <w:jc w:val="center"/>
        <w:rPr>
          <w:sz w:val="28"/>
          <w:szCs w:val="28"/>
        </w:rPr>
      </w:pPr>
    </w:p>
    <w:p w:rsidR="009A40F3" w:rsidRDefault="009A40F3" w:rsidP="009A40F3">
      <w:pPr>
        <w:spacing w:line="360" w:lineRule="auto"/>
        <w:jc w:val="right"/>
      </w:pPr>
      <w:r>
        <w:t>ПРИЛОЖЕНИЕ 1</w:t>
      </w:r>
    </w:p>
    <w:p w:rsidR="009A40F3" w:rsidRDefault="009A40F3" w:rsidP="001148F0">
      <w:pPr>
        <w:spacing w:line="360" w:lineRule="auto"/>
        <w:jc w:val="both"/>
      </w:pPr>
    </w:p>
    <w:p w:rsidR="009A40F3" w:rsidRDefault="009A40F3" w:rsidP="001148F0">
      <w:pPr>
        <w:spacing w:line="360" w:lineRule="auto"/>
        <w:jc w:val="both"/>
      </w:pPr>
    </w:p>
    <w:p w:rsidR="009A40F3" w:rsidRDefault="009A40F3" w:rsidP="001148F0">
      <w:pPr>
        <w:spacing w:line="360" w:lineRule="auto"/>
        <w:jc w:val="both"/>
      </w:pPr>
    </w:p>
    <w:p w:rsidR="007C28E8" w:rsidRDefault="00B428BF" w:rsidP="007C28E8">
      <w:pPr>
        <w:spacing w:line="360" w:lineRule="auto"/>
        <w:jc w:val="center"/>
      </w:pPr>
      <w:r>
        <w:pict>
          <v:shape id="_x0000_i1048" type="#_x0000_t75" style="width:353.25pt;height:223.5pt">
            <v:imagedata r:id="rId28" o:title=""/>
          </v:shape>
        </w:pict>
      </w:r>
    </w:p>
    <w:p w:rsidR="007C28E8" w:rsidRDefault="007C28E8" w:rsidP="001148F0">
      <w:pPr>
        <w:spacing w:line="360" w:lineRule="auto"/>
        <w:jc w:val="both"/>
      </w:pPr>
    </w:p>
    <w:p w:rsidR="009A40F3" w:rsidRDefault="009A40F3" w:rsidP="001148F0">
      <w:pPr>
        <w:spacing w:line="360" w:lineRule="auto"/>
        <w:jc w:val="both"/>
      </w:pPr>
    </w:p>
    <w:p w:rsidR="009A40F3" w:rsidRDefault="009A40F3" w:rsidP="001148F0">
      <w:pPr>
        <w:spacing w:line="360" w:lineRule="auto"/>
        <w:jc w:val="both"/>
      </w:pPr>
    </w:p>
    <w:p w:rsidR="009A40F3" w:rsidRDefault="009A40F3" w:rsidP="001148F0">
      <w:pPr>
        <w:spacing w:line="360" w:lineRule="auto"/>
        <w:jc w:val="both"/>
      </w:pPr>
    </w:p>
    <w:p w:rsidR="007C28E8" w:rsidRDefault="007C28E8" w:rsidP="001148F0">
      <w:pPr>
        <w:spacing w:line="360" w:lineRule="auto"/>
        <w:jc w:val="both"/>
      </w:pPr>
    </w:p>
    <w:p w:rsidR="007C28E8" w:rsidRDefault="00B428BF" w:rsidP="001148F0">
      <w:pPr>
        <w:spacing w:line="360" w:lineRule="auto"/>
        <w:jc w:val="both"/>
      </w:pPr>
      <w:r>
        <w:rPr>
          <w:noProof/>
        </w:rPr>
        <w:pict>
          <v:shape id="_x0000_s1039" type="#_x0000_t75" style="position:absolute;left:0;text-align:left;margin-left:0;margin-top:5.2pt;width:234pt;height:180.95pt;z-index:251660288">
            <v:imagedata r:id="rId29" o:title=""/>
            <w10:wrap type="square" side="right"/>
          </v:shape>
        </w:pict>
      </w:r>
      <w:r>
        <w:pict>
          <v:shape id="_x0000_i1049" type="#_x0000_t75" style="width:236.25pt;height:186pt">
            <v:imagedata r:id="rId30" o:title=""/>
          </v:shape>
        </w:pict>
      </w:r>
      <w:r w:rsidR="007C28E8">
        <w:br w:type="textWrapping" w:clear="all"/>
      </w:r>
    </w:p>
    <w:p w:rsidR="007C28E8" w:rsidRDefault="007C28E8" w:rsidP="001148F0">
      <w:pPr>
        <w:spacing w:line="360" w:lineRule="auto"/>
        <w:jc w:val="both"/>
      </w:pPr>
    </w:p>
    <w:p w:rsidR="007C28E8" w:rsidRDefault="007C28E8" w:rsidP="001148F0">
      <w:pPr>
        <w:spacing w:line="360" w:lineRule="auto"/>
        <w:jc w:val="both"/>
      </w:pPr>
    </w:p>
    <w:p w:rsidR="007C28E8" w:rsidRDefault="007C28E8" w:rsidP="001148F0">
      <w:pPr>
        <w:spacing w:line="360" w:lineRule="auto"/>
        <w:jc w:val="both"/>
      </w:pPr>
    </w:p>
    <w:p w:rsidR="00A62AAB" w:rsidRDefault="009A40F3" w:rsidP="009A40F3">
      <w:pPr>
        <w:spacing w:line="360" w:lineRule="auto"/>
        <w:jc w:val="right"/>
      </w:pPr>
      <w:r>
        <w:t>ПРИЛОЖЕНИЕ 2</w:t>
      </w:r>
    </w:p>
    <w:p w:rsidR="009A40F3" w:rsidRDefault="009A40F3" w:rsidP="009A40F3">
      <w:pPr>
        <w:spacing w:line="360" w:lineRule="auto"/>
        <w:jc w:val="right"/>
      </w:pPr>
    </w:p>
    <w:p w:rsidR="009A40F3" w:rsidRDefault="009A40F3" w:rsidP="009A40F3">
      <w:pPr>
        <w:spacing w:line="360" w:lineRule="auto"/>
        <w:jc w:val="right"/>
      </w:pPr>
    </w:p>
    <w:p w:rsidR="009A40F3" w:rsidRDefault="009A40F3" w:rsidP="009A40F3">
      <w:pPr>
        <w:spacing w:line="360" w:lineRule="auto"/>
        <w:jc w:val="right"/>
      </w:pPr>
    </w:p>
    <w:p w:rsidR="007C28E8" w:rsidRDefault="00B428BF" w:rsidP="00A62AAB">
      <w:pPr>
        <w:spacing w:line="360" w:lineRule="auto"/>
        <w:jc w:val="center"/>
      </w:pPr>
      <w:r>
        <w:pict>
          <v:shape id="_x0000_i1050" type="#_x0000_t75" style="width:381.75pt;height:249.75pt">
            <v:imagedata r:id="rId31" o:title=""/>
          </v:shape>
        </w:pict>
      </w:r>
    </w:p>
    <w:p w:rsidR="00F8661E" w:rsidRDefault="00F8661E" w:rsidP="007C28E8">
      <w:pPr>
        <w:spacing w:line="360" w:lineRule="auto"/>
        <w:jc w:val="both"/>
      </w:pPr>
    </w:p>
    <w:p w:rsidR="009A40F3" w:rsidRDefault="009A40F3" w:rsidP="007C28E8">
      <w:pPr>
        <w:spacing w:line="360" w:lineRule="auto"/>
        <w:jc w:val="both"/>
      </w:pPr>
    </w:p>
    <w:p w:rsidR="009A40F3" w:rsidRDefault="009A40F3" w:rsidP="007C28E8">
      <w:pPr>
        <w:spacing w:line="360" w:lineRule="auto"/>
        <w:jc w:val="both"/>
      </w:pPr>
    </w:p>
    <w:p w:rsidR="009A40F3" w:rsidRPr="00F8587C" w:rsidRDefault="009A40F3" w:rsidP="007C28E8">
      <w:pPr>
        <w:spacing w:line="360" w:lineRule="auto"/>
        <w:jc w:val="both"/>
      </w:pPr>
    </w:p>
    <w:p w:rsidR="00F8661E" w:rsidRPr="00F8661E" w:rsidRDefault="00B428BF" w:rsidP="00F8661E">
      <w:r>
        <w:pict>
          <v:shape id="_x0000_i1051" type="#_x0000_t75" style="width:226.5pt;height:160.5pt">
            <v:imagedata r:id="rId32" o:title=""/>
          </v:shape>
        </w:pict>
      </w:r>
      <w:r>
        <w:pict>
          <v:shape id="_x0000_i1052" type="#_x0000_t75" style="width:226.5pt;height:166.5pt">
            <v:imagedata r:id="rId33" o:title=""/>
          </v:shape>
        </w:pict>
      </w:r>
    </w:p>
    <w:p w:rsidR="00F8661E" w:rsidRPr="00F8661E" w:rsidRDefault="00F8661E" w:rsidP="00F8661E"/>
    <w:p w:rsidR="00F8661E" w:rsidRPr="00F8661E" w:rsidRDefault="00F8661E" w:rsidP="00F8661E"/>
    <w:p w:rsidR="00F8661E" w:rsidRPr="00F8661E" w:rsidRDefault="00F8661E" w:rsidP="00F8661E"/>
    <w:p w:rsidR="007C28E8" w:rsidRDefault="00F8661E" w:rsidP="00F8661E">
      <w:pPr>
        <w:tabs>
          <w:tab w:val="left" w:pos="2600"/>
        </w:tabs>
      </w:pPr>
      <w:r>
        <w:tab/>
      </w:r>
    </w:p>
    <w:p w:rsidR="00F8661E" w:rsidRDefault="00F8661E" w:rsidP="00F8661E">
      <w:pPr>
        <w:tabs>
          <w:tab w:val="left" w:pos="2600"/>
        </w:tabs>
      </w:pPr>
    </w:p>
    <w:p w:rsidR="00F8661E" w:rsidRDefault="00F8661E" w:rsidP="00F8661E">
      <w:pPr>
        <w:tabs>
          <w:tab w:val="left" w:pos="2600"/>
        </w:tabs>
      </w:pPr>
    </w:p>
    <w:p w:rsidR="00F8661E" w:rsidRDefault="00F8661E" w:rsidP="00F8661E">
      <w:pPr>
        <w:tabs>
          <w:tab w:val="left" w:pos="2600"/>
        </w:tabs>
      </w:pPr>
    </w:p>
    <w:p w:rsidR="00F8661E" w:rsidRDefault="00F8661E" w:rsidP="00F8661E">
      <w:pPr>
        <w:tabs>
          <w:tab w:val="left" w:pos="2600"/>
        </w:tabs>
      </w:pPr>
    </w:p>
    <w:p w:rsidR="00F8661E" w:rsidRDefault="00F8661E" w:rsidP="00F8661E">
      <w:pPr>
        <w:tabs>
          <w:tab w:val="left" w:pos="2600"/>
        </w:tabs>
      </w:pPr>
    </w:p>
    <w:p w:rsidR="00C84786" w:rsidRPr="00A62AAB" w:rsidRDefault="00A62AAB" w:rsidP="00A62AAB">
      <w:pPr>
        <w:tabs>
          <w:tab w:val="left" w:pos="2600"/>
        </w:tabs>
        <w:jc w:val="right"/>
      </w:pPr>
      <w:r>
        <w:t>ПРИЛОЖЕНИЕ 3</w:t>
      </w:r>
    </w:p>
    <w:p w:rsidR="00F8661E" w:rsidRDefault="00F8661E" w:rsidP="00F8661E">
      <w:pPr>
        <w:tabs>
          <w:tab w:val="left" w:pos="2600"/>
        </w:tabs>
      </w:pPr>
    </w:p>
    <w:p w:rsidR="009A40F3" w:rsidRDefault="009A40F3" w:rsidP="00F8661E">
      <w:pPr>
        <w:tabs>
          <w:tab w:val="left" w:pos="2600"/>
        </w:tabs>
      </w:pPr>
    </w:p>
    <w:p w:rsidR="009A40F3" w:rsidRDefault="009A40F3" w:rsidP="00F8661E">
      <w:pPr>
        <w:tabs>
          <w:tab w:val="left" w:pos="2600"/>
        </w:tabs>
      </w:pPr>
    </w:p>
    <w:p w:rsidR="009A40F3" w:rsidRDefault="009A40F3" w:rsidP="00F8661E">
      <w:pPr>
        <w:tabs>
          <w:tab w:val="left" w:pos="2600"/>
        </w:tabs>
      </w:pPr>
    </w:p>
    <w:p w:rsidR="009A40F3" w:rsidRDefault="009A40F3" w:rsidP="00F8661E">
      <w:pPr>
        <w:tabs>
          <w:tab w:val="left" w:pos="2600"/>
        </w:tabs>
      </w:pPr>
    </w:p>
    <w:p w:rsidR="00F8661E" w:rsidRDefault="00F8661E" w:rsidP="00F8661E">
      <w:pPr>
        <w:tabs>
          <w:tab w:val="left" w:pos="2600"/>
        </w:tabs>
      </w:pPr>
    </w:p>
    <w:p w:rsidR="00F8661E" w:rsidRDefault="00B428BF" w:rsidP="00A70DFD">
      <w:pPr>
        <w:tabs>
          <w:tab w:val="left" w:pos="2600"/>
        </w:tabs>
        <w:jc w:val="center"/>
      </w:pPr>
      <w:r>
        <w:pict>
          <v:shape id="_x0000_i1053" type="#_x0000_t75" style="width:347.25pt;height:240pt">
            <v:imagedata r:id="rId34" o:title=""/>
          </v:shape>
        </w:pict>
      </w:r>
    </w:p>
    <w:p w:rsidR="00A70DFD" w:rsidRDefault="00A70DFD" w:rsidP="00A70DFD">
      <w:pPr>
        <w:tabs>
          <w:tab w:val="left" w:pos="2600"/>
        </w:tabs>
        <w:jc w:val="center"/>
      </w:pPr>
    </w:p>
    <w:p w:rsidR="009A40F3" w:rsidRDefault="009A40F3" w:rsidP="00A70DFD">
      <w:pPr>
        <w:tabs>
          <w:tab w:val="left" w:pos="2600"/>
        </w:tabs>
        <w:jc w:val="center"/>
      </w:pPr>
    </w:p>
    <w:p w:rsidR="009A40F3" w:rsidRDefault="009A40F3" w:rsidP="00A70DFD">
      <w:pPr>
        <w:tabs>
          <w:tab w:val="left" w:pos="2600"/>
        </w:tabs>
        <w:jc w:val="center"/>
      </w:pPr>
    </w:p>
    <w:p w:rsidR="009A40F3" w:rsidRDefault="009A40F3" w:rsidP="00A70DFD">
      <w:pPr>
        <w:tabs>
          <w:tab w:val="left" w:pos="2600"/>
        </w:tabs>
        <w:jc w:val="center"/>
      </w:pPr>
    </w:p>
    <w:p w:rsidR="009A40F3" w:rsidRDefault="009A40F3" w:rsidP="00A70DFD">
      <w:pPr>
        <w:tabs>
          <w:tab w:val="left" w:pos="2600"/>
        </w:tabs>
        <w:jc w:val="center"/>
      </w:pPr>
    </w:p>
    <w:p w:rsidR="009A40F3" w:rsidRDefault="00B428BF" w:rsidP="00A70DFD">
      <w:pPr>
        <w:tabs>
          <w:tab w:val="left" w:pos="2600"/>
        </w:tabs>
        <w:jc w:val="center"/>
      </w:pPr>
      <w:r>
        <w:pict>
          <v:shape id="_x0000_i1054" type="#_x0000_t75" style="width:354.75pt;height:239.25pt">
            <v:imagedata r:id="rId35" o:title=""/>
          </v:shape>
        </w:pict>
      </w:r>
    </w:p>
    <w:p w:rsidR="00A70DFD" w:rsidRDefault="00A70DFD" w:rsidP="00A70DFD">
      <w:pPr>
        <w:tabs>
          <w:tab w:val="left" w:pos="2600"/>
        </w:tabs>
        <w:jc w:val="center"/>
      </w:pPr>
    </w:p>
    <w:p w:rsidR="009A40F3" w:rsidRDefault="009A40F3" w:rsidP="00A70DFD">
      <w:pPr>
        <w:tabs>
          <w:tab w:val="left" w:pos="2600"/>
        </w:tabs>
        <w:jc w:val="center"/>
      </w:pPr>
    </w:p>
    <w:p w:rsidR="009A40F3" w:rsidRDefault="009A40F3" w:rsidP="00A70DFD">
      <w:pPr>
        <w:tabs>
          <w:tab w:val="left" w:pos="2600"/>
        </w:tabs>
        <w:jc w:val="center"/>
      </w:pPr>
    </w:p>
    <w:p w:rsidR="009A40F3" w:rsidRDefault="009A40F3" w:rsidP="00A70DFD">
      <w:pPr>
        <w:tabs>
          <w:tab w:val="left" w:pos="2600"/>
        </w:tabs>
        <w:jc w:val="center"/>
      </w:pPr>
    </w:p>
    <w:p w:rsidR="009A40F3" w:rsidRDefault="009A40F3" w:rsidP="00A70DFD">
      <w:pPr>
        <w:tabs>
          <w:tab w:val="left" w:pos="2600"/>
        </w:tabs>
        <w:jc w:val="center"/>
      </w:pPr>
    </w:p>
    <w:p w:rsidR="009A40F3" w:rsidRDefault="009A40F3" w:rsidP="009A40F3">
      <w:pPr>
        <w:tabs>
          <w:tab w:val="left" w:pos="2600"/>
        </w:tabs>
        <w:jc w:val="right"/>
      </w:pPr>
      <w:r>
        <w:t>ПРИЛОЖЕНИЕ 4</w:t>
      </w:r>
    </w:p>
    <w:p w:rsidR="009A40F3" w:rsidRDefault="009A40F3" w:rsidP="009A40F3">
      <w:pPr>
        <w:tabs>
          <w:tab w:val="left" w:pos="2600"/>
        </w:tabs>
        <w:jc w:val="right"/>
      </w:pPr>
    </w:p>
    <w:p w:rsidR="009A40F3" w:rsidRDefault="009A40F3" w:rsidP="009A40F3">
      <w:pPr>
        <w:tabs>
          <w:tab w:val="left" w:pos="2600"/>
        </w:tabs>
        <w:jc w:val="center"/>
      </w:pPr>
    </w:p>
    <w:p w:rsidR="009A40F3" w:rsidRDefault="009A40F3" w:rsidP="009A40F3">
      <w:pPr>
        <w:tabs>
          <w:tab w:val="left" w:pos="2600"/>
        </w:tabs>
        <w:jc w:val="center"/>
      </w:pPr>
    </w:p>
    <w:p w:rsidR="009A40F3" w:rsidRDefault="00B428BF" w:rsidP="009A40F3">
      <w:pPr>
        <w:tabs>
          <w:tab w:val="left" w:pos="2600"/>
        </w:tabs>
        <w:jc w:val="center"/>
      </w:pPr>
      <w:r>
        <w:pict>
          <v:shape id="_x0000_i1055" type="#_x0000_t75" style="width:377.25pt;height:258pt">
            <v:imagedata r:id="rId36" o:title=""/>
          </v:shape>
        </w:pict>
      </w:r>
    </w:p>
    <w:p w:rsidR="009A40F3" w:rsidRDefault="009A40F3" w:rsidP="009A40F3">
      <w:pPr>
        <w:tabs>
          <w:tab w:val="left" w:pos="2600"/>
        </w:tabs>
        <w:jc w:val="center"/>
      </w:pPr>
    </w:p>
    <w:p w:rsidR="009A40F3" w:rsidRDefault="009A40F3" w:rsidP="009A40F3">
      <w:pPr>
        <w:tabs>
          <w:tab w:val="left" w:pos="2600"/>
        </w:tabs>
        <w:jc w:val="center"/>
      </w:pPr>
    </w:p>
    <w:p w:rsidR="009A40F3" w:rsidRDefault="00B428BF" w:rsidP="009A40F3">
      <w:pPr>
        <w:tabs>
          <w:tab w:val="left" w:pos="2600"/>
        </w:tabs>
        <w:jc w:val="center"/>
      </w:pPr>
      <w:r>
        <w:pict>
          <v:shape id="_x0000_i1056" type="#_x0000_t75" style="width:378.75pt;height:267.75pt">
            <v:imagedata r:id="rId37" o:title=""/>
          </v:shape>
        </w:pict>
      </w:r>
    </w:p>
    <w:p w:rsidR="008472EC" w:rsidRDefault="008472EC" w:rsidP="009A40F3">
      <w:pPr>
        <w:tabs>
          <w:tab w:val="left" w:pos="2600"/>
        </w:tabs>
        <w:jc w:val="center"/>
      </w:pPr>
    </w:p>
    <w:p w:rsidR="008472EC" w:rsidRDefault="008472EC" w:rsidP="009A40F3">
      <w:pPr>
        <w:tabs>
          <w:tab w:val="left" w:pos="2600"/>
        </w:tabs>
        <w:jc w:val="center"/>
      </w:pPr>
    </w:p>
    <w:p w:rsidR="008472EC" w:rsidRDefault="008472EC" w:rsidP="009A40F3">
      <w:pPr>
        <w:tabs>
          <w:tab w:val="left" w:pos="2600"/>
        </w:tabs>
        <w:jc w:val="center"/>
      </w:pPr>
    </w:p>
    <w:p w:rsidR="008472EC" w:rsidRDefault="008472EC" w:rsidP="009A40F3">
      <w:pPr>
        <w:tabs>
          <w:tab w:val="left" w:pos="2600"/>
        </w:tabs>
        <w:jc w:val="center"/>
      </w:pPr>
    </w:p>
    <w:p w:rsidR="008472EC" w:rsidRDefault="008472EC" w:rsidP="009A40F3">
      <w:pPr>
        <w:tabs>
          <w:tab w:val="left" w:pos="2600"/>
        </w:tabs>
        <w:jc w:val="center"/>
      </w:pPr>
    </w:p>
    <w:p w:rsidR="008472EC" w:rsidRDefault="008472EC" w:rsidP="009A40F3">
      <w:pPr>
        <w:tabs>
          <w:tab w:val="left" w:pos="2600"/>
        </w:tabs>
        <w:jc w:val="center"/>
      </w:pPr>
    </w:p>
    <w:p w:rsidR="008472EC" w:rsidRDefault="008472EC" w:rsidP="009A40F3">
      <w:pPr>
        <w:tabs>
          <w:tab w:val="left" w:pos="2600"/>
        </w:tabs>
        <w:jc w:val="center"/>
      </w:pPr>
    </w:p>
    <w:p w:rsidR="008472EC" w:rsidRDefault="008472EC" w:rsidP="008472EC">
      <w:pPr>
        <w:tabs>
          <w:tab w:val="left" w:pos="2600"/>
        </w:tabs>
        <w:jc w:val="right"/>
      </w:pPr>
      <w:r>
        <w:t>ПРИЛОЖЕНИЕ 5</w:t>
      </w:r>
    </w:p>
    <w:p w:rsidR="008472EC" w:rsidRDefault="008472EC" w:rsidP="008472EC">
      <w:pPr>
        <w:tabs>
          <w:tab w:val="left" w:pos="2600"/>
        </w:tabs>
        <w:jc w:val="right"/>
      </w:pPr>
    </w:p>
    <w:p w:rsidR="008472EC" w:rsidRDefault="008472EC" w:rsidP="008472EC">
      <w:pPr>
        <w:tabs>
          <w:tab w:val="left" w:pos="2600"/>
        </w:tabs>
        <w:jc w:val="right"/>
      </w:pPr>
    </w:p>
    <w:p w:rsidR="008472EC" w:rsidRPr="00F8661E" w:rsidRDefault="00B428BF" w:rsidP="008472EC">
      <w:pPr>
        <w:tabs>
          <w:tab w:val="left" w:pos="2600"/>
        </w:tabs>
        <w:jc w:val="center"/>
      </w:pPr>
      <w:r>
        <w:pict>
          <v:shape id="_x0000_i1057" type="#_x0000_t75" style="width:377.25pt;height:238.5pt">
            <v:imagedata r:id="rId38" o:title=""/>
          </v:shape>
        </w:pict>
      </w:r>
      <w:bookmarkStart w:id="0" w:name="_GoBack"/>
      <w:bookmarkEnd w:id="0"/>
    </w:p>
    <w:sectPr w:rsidR="008472EC" w:rsidRPr="00F8661E" w:rsidSect="009166A3">
      <w:footerReference w:type="even" r:id="rId39"/>
      <w:footerReference w:type="default" r:id="rId40"/>
      <w:pgSz w:w="11906" w:h="16838"/>
      <w:pgMar w:top="1134" w:right="851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31" w:rsidRDefault="00135C31">
      <w:r>
        <w:separator/>
      </w:r>
    </w:p>
  </w:endnote>
  <w:endnote w:type="continuationSeparator" w:id="0">
    <w:p w:rsidR="00135C31" w:rsidRDefault="0013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F2" w:rsidRDefault="005712F2" w:rsidP="0064544B">
    <w:pPr>
      <w:pStyle w:val="a4"/>
      <w:framePr w:wrap="around" w:vAnchor="text" w:hAnchor="margin" w:xAlign="right" w:y="1"/>
      <w:rPr>
        <w:rStyle w:val="a5"/>
      </w:rPr>
    </w:pPr>
  </w:p>
  <w:p w:rsidR="005712F2" w:rsidRDefault="005712F2" w:rsidP="006454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F2" w:rsidRDefault="005712F2" w:rsidP="0064544B">
    <w:pPr>
      <w:pStyle w:val="a4"/>
      <w:ind w:right="360"/>
    </w:pPr>
  </w:p>
  <w:p w:rsidR="005712F2" w:rsidRDefault="005712F2" w:rsidP="006454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31" w:rsidRDefault="00135C31">
      <w:r>
        <w:separator/>
      </w:r>
    </w:p>
  </w:footnote>
  <w:footnote w:type="continuationSeparator" w:id="0">
    <w:p w:rsidR="00135C31" w:rsidRDefault="0013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5pt;height:191.25pt" o:bullet="t">
        <v:imagedata r:id="rId1" o:title="911"/>
      </v:shape>
    </w:pict>
  </w:numPicBullet>
  <w:abstractNum w:abstractNumId="0">
    <w:nsid w:val="035C7F1A"/>
    <w:multiLevelType w:val="hybridMultilevel"/>
    <w:tmpl w:val="94E6C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2E5C"/>
    <w:multiLevelType w:val="hybridMultilevel"/>
    <w:tmpl w:val="0D62BC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9414C3"/>
    <w:multiLevelType w:val="hybridMultilevel"/>
    <w:tmpl w:val="670CCE76"/>
    <w:lvl w:ilvl="0" w:tplc="441670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41670B2">
      <w:start w:val="1"/>
      <w:numFmt w:val="bullet"/>
      <w:lvlText w:val=""/>
      <w:lvlJc w:val="left"/>
      <w:pPr>
        <w:tabs>
          <w:tab w:val="num" w:pos="384"/>
        </w:tabs>
        <w:ind w:left="38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3">
    <w:nsid w:val="0E725FF0"/>
    <w:multiLevelType w:val="hybridMultilevel"/>
    <w:tmpl w:val="DBC84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A615E"/>
    <w:multiLevelType w:val="hybridMultilevel"/>
    <w:tmpl w:val="596C08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7B71DB"/>
    <w:multiLevelType w:val="hybridMultilevel"/>
    <w:tmpl w:val="4496A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4F3734"/>
    <w:multiLevelType w:val="hybridMultilevel"/>
    <w:tmpl w:val="EEA24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B17DD"/>
    <w:multiLevelType w:val="hybridMultilevel"/>
    <w:tmpl w:val="D42EA2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0738FD"/>
    <w:multiLevelType w:val="hybridMultilevel"/>
    <w:tmpl w:val="87809E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2F73F4"/>
    <w:multiLevelType w:val="multilevel"/>
    <w:tmpl w:val="A9C693D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CF02F3F"/>
    <w:multiLevelType w:val="hybridMultilevel"/>
    <w:tmpl w:val="8562A760"/>
    <w:lvl w:ilvl="0" w:tplc="441670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41670B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317FD0"/>
    <w:multiLevelType w:val="hybridMultilevel"/>
    <w:tmpl w:val="5DF4BB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FF62E3"/>
    <w:multiLevelType w:val="hybridMultilevel"/>
    <w:tmpl w:val="C3983B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4F6B1C"/>
    <w:multiLevelType w:val="hybridMultilevel"/>
    <w:tmpl w:val="B8ECBD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356C31"/>
    <w:multiLevelType w:val="hybridMultilevel"/>
    <w:tmpl w:val="AB1496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DCB4ECD"/>
    <w:multiLevelType w:val="hybridMultilevel"/>
    <w:tmpl w:val="C62036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EB0303B"/>
    <w:multiLevelType w:val="hybridMultilevel"/>
    <w:tmpl w:val="3DC07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9CB327B"/>
    <w:multiLevelType w:val="hybridMultilevel"/>
    <w:tmpl w:val="E09C4A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4529F7"/>
    <w:multiLevelType w:val="hybridMultilevel"/>
    <w:tmpl w:val="360A7F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1D669E"/>
    <w:multiLevelType w:val="hybridMultilevel"/>
    <w:tmpl w:val="621E7984"/>
    <w:lvl w:ilvl="0" w:tplc="8A3803B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FD726F"/>
    <w:multiLevelType w:val="hybridMultilevel"/>
    <w:tmpl w:val="92DED2D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57F13E3"/>
    <w:multiLevelType w:val="hybridMultilevel"/>
    <w:tmpl w:val="2176F3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84B3FDD"/>
    <w:multiLevelType w:val="hybridMultilevel"/>
    <w:tmpl w:val="6944E2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D99465A"/>
    <w:multiLevelType w:val="hybridMultilevel"/>
    <w:tmpl w:val="22AEB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DEB1C19"/>
    <w:multiLevelType w:val="hybridMultilevel"/>
    <w:tmpl w:val="9BC8F1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F3323A"/>
    <w:multiLevelType w:val="hybridMultilevel"/>
    <w:tmpl w:val="48069D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0E26FFE"/>
    <w:multiLevelType w:val="hybridMultilevel"/>
    <w:tmpl w:val="BE601F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14C3D62"/>
    <w:multiLevelType w:val="hybridMultilevel"/>
    <w:tmpl w:val="14AED2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3BE1CD2"/>
    <w:multiLevelType w:val="hybridMultilevel"/>
    <w:tmpl w:val="AECC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7E1B3D"/>
    <w:multiLevelType w:val="hybridMultilevel"/>
    <w:tmpl w:val="35926C0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7A84655"/>
    <w:multiLevelType w:val="hybridMultilevel"/>
    <w:tmpl w:val="125E14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8105D1F"/>
    <w:multiLevelType w:val="hybridMultilevel"/>
    <w:tmpl w:val="6A90A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0B3F27"/>
    <w:multiLevelType w:val="hybridMultilevel"/>
    <w:tmpl w:val="159441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B89168D"/>
    <w:multiLevelType w:val="hybridMultilevel"/>
    <w:tmpl w:val="961411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DF7116"/>
    <w:multiLevelType w:val="hybridMultilevel"/>
    <w:tmpl w:val="8B2464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1670B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1"/>
  </w:num>
  <w:num w:numId="3">
    <w:abstractNumId w:val="32"/>
  </w:num>
  <w:num w:numId="4">
    <w:abstractNumId w:val="34"/>
  </w:num>
  <w:num w:numId="5">
    <w:abstractNumId w:val="13"/>
  </w:num>
  <w:num w:numId="6">
    <w:abstractNumId w:val="33"/>
  </w:num>
  <w:num w:numId="7">
    <w:abstractNumId w:val="8"/>
  </w:num>
  <w:num w:numId="8">
    <w:abstractNumId w:val="23"/>
  </w:num>
  <w:num w:numId="9">
    <w:abstractNumId w:val="16"/>
  </w:num>
  <w:num w:numId="10">
    <w:abstractNumId w:val="5"/>
  </w:num>
  <w:num w:numId="11">
    <w:abstractNumId w:val="27"/>
  </w:num>
  <w:num w:numId="12">
    <w:abstractNumId w:val="12"/>
  </w:num>
  <w:num w:numId="13">
    <w:abstractNumId w:val="31"/>
  </w:num>
  <w:num w:numId="14">
    <w:abstractNumId w:val="28"/>
  </w:num>
  <w:num w:numId="15">
    <w:abstractNumId w:val="21"/>
  </w:num>
  <w:num w:numId="16">
    <w:abstractNumId w:val="9"/>
  </w:num>
  <w:num w:numId="17">
    <w:abstractNumId w:val="19"/>
  </w:num>
  <w:num w:numId="18">
    <w:abstractNumId w:val="3"/>
  </w:num>
  <w:num w:numId="19">
    <w:abstractNumId w:val="7"/>
  </w:num>
  <w:num w:numId="20">
    <w:abstractNumId w:val="17"/>
  </w:num>
  <w:num w:numId="21">
    <w:abstractNumId w:val="0"/>
  </w:num>
  <w:num w:numId="22">
    <w:abstractNumId w:val="29"/>
  </w:num>
  <w:num w:numId="23">
    <w:abstractNumId w:val="22"/>
  </w:num>
  <w:num w:numId="24">
    <w:abstractNumId w:val="25"/>
  </w:num>
  <w:num w:numId="25">
    <w:abstractNumId w:val="18"/>
  </w:num>
  <w:num w:numId="26">
    <w:abstractNumId w:val="14"/>
  </w:num>
  <w:num w:numId="27">
    <w:abstractNumId w:val="24"/>
  </w:num>
  <w:num w:numId="28">
    <w:abstractNumId w:val="15"/>
  </w:num>
  <w:num w:numId="29">
    <w:abstractNumId w:val="20"/>
  </w:num>
  <w:num w:numId="30">
    <w:abstractNumId w:val="2"/>
  </w:num>
  <w:num w:numId="31">
    <w:abstractNumId w:val="10"/>
  </w:num>
  <w:num w:numId="32">
    <w:abstractNumId w:val="26"/>
  </w:num>
  <w:num w:numId="33">
    <w:abstractNumId w:val="4"/>
  </w:num>
  <w:num w:numId="34">
    <w:abstractNumId w:val="30"/>
  </w:num>
  <w:num w:numId="35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435"/>
    <w:rsid w:val="00021CDF"/>
    <w:rsid w:val="00085AD3"/>
    <w:rsid w:val="0008742B"/>
    <w:rsid w:val="00090348"/>
    <w:rsid w:val="000B3A70"/>
    <w:rsid w:val="000B590B"/>
    <w:rsid w:val="00113D16"/>
    <w:rsid w:val="001148F0"/>
    <w:rsid w:val="00124863"/>
    <w:rsid w:val="00126151"/>
    <w:rsid w:val="00135C31"/>
    <w:rsid w:val="00137936"/>
    <w:rsid w:val="00145972"/>
    <w:rsid w:val="00190B9E"/>
    <w:rsid w:val="001A73C6"/>
    <w:rsid w:val="001F33BC"/>
    <w:rsid w:val="00204247"/>
    <w:rsid w:val="00220A0A"/>
    <w:rsid w:val="002214F5"/>
    <w:rsid w:val="002318A3"/>
    <w:rsid w:val="00231952"/>
    <w:rsid w:val="002363A4"/>
    <w:rsid w:val="002417E1"/>
    <w:rsid w:val="0025369D"/>
    <w:rsid w:val="00262B4B"/>
    <w:rsid w:val="00292B47"/>
    <w:rsid w:val="002A695B"/>
    <w:rsid w:val="002B058E"/>
    <w:rsid w:val="002B5970"/>
    <w:rsid w:val="002C64F0"/>
    <w:rsid w:val="00300B19"/>
    <w:rsid w:val="0031073D"/>
    <w:rsid w:val="0032552E"/>
    <w:rsid w:val="003627E8"/>
    <w:rsid w:val="003666B5"/>
    <w:rsid w:val="00386071"/>
    <w:rsid w:val="003B244C"/>
    <w:rsid w:val="003B63CE"/>
    <w:rsid w:val="003F7619"/>
    <w:rsid w:val="00400A7D"/>
    <w:rsid w:val="004032CB"/>
    <w:rsid w:val="00415AD3"/>
    <w:rsid w:val="004201E6"/>
    <w:rsid w:val="00435306"/>
    <w:rsid w:val="00460905"/>
    <w:rsid w:val="00461E6A"/>
    <w:rsid w:val="0047092A"/>
    <w:rsid w:val="00483B5A"/>
    <w:rsid w:val="0049598F"/>
    <w:rsid w:val="004A040D"/>
    <w:rsid w:val="004A49C6"/>
    <w:rsid w:val="004B59BB"/>
    <w:rsid w:val="004F3B44"/>
    <w:rsid w:val="004F3F98"/>
    <w:rsid w:val="00544525"/>
    <w:rsid w:val="00550AFB"/>
    <w:rsid w:val="005712F2"/>
    <w:rsid w:val="00584D50"/>
    <w:rsid w:val="005B374E"/>
    <w:rsid w:val="005B4CC8"/>
    <w:rsid w:val="005C3EE5"/>
    <w:rsid w:val="005D7AA8"/>
    <w:rsid w:val="005E5A8E"/>
    <w:rsid w:val="00641A1B"/>
    <w:rsid w:val="0064544B"/>
    <w:rsid w:val="00646E89"/>
    <w:rsid w:val="00647106"/>
    <w:rsid w:val="00650860"/>
    <w:rsid w:val="006610A1"/>
    <w:rsid w:val="00683078"/>
    <w:rsid w:val="00683ECD"/>
    <w:rsid w:val="006B0020"/>
    <w:rsid w:val="006B12EA"/>
    <w:rsid w:val="006F477C"/>
    <w:rsid w:val="00721033"/>
    <w:rsid w:val="0072365E"/>
    <w:rsid w:val="0072375E"/>
    <w:rsid w:val="00726F96"/>
    <w:rsid w:val="00734150"/>
    <w:rsid w:val="00734DD5"/>
    <w:rsid w:val="00735F46"/>
    <w:rsid w:val="00736504"/>
    <w:rsid w:val="007452A8"/>
    <w:rsid w:val="00753B71"/>
    <w:rsid w:val="00754E5D"/>
    <w:rsid w:val="00773114"/>
    <w:rsid w:val="00784069"/>
    <w:rsid w:val="00791962"/>
    <w:rsid w:val="007B51AD"/>
    <w:rsid w:val="007C28E8"/>
    <w:rsid w:val="007D2995"/>
    <w:rsid w:val="007F23A8"/>
    <w:rsid w:val="00814903"/>
    <w:rsid w:val="008304DD"/>
    <w:rsid w:val="008307C3"/>
    <w:rsid w:val="00831B7B"/>
    <w:rsid w:val="008472EC"/>
    <w:rsid w:val="00850429"/>
    <w:rsid w:val="0086287D"/>
    <w:rsid w:val="008630AD"/>
    <w:rsid w:val="00891802"/>
    <w:rsid w:val="0089694E"/>
    <w:rsid w:val="008A7A0E"/>
    <w:rsid w:val="008B1B70"/>
    <w:rsid w:val="008B454B"/>
    <w:rsid w:val="008C03AF"/>
    <w:rsid w:val="008C5E61"/>
    <w:rsid w:val="008D6DF3"/>
    <w:rsid w:val="008F3058"/>
    <w:rsid w:val="008F64BD"/>
    <w:rsid w:val="009029DD"/>
    <w:rsid w:val="0091048A"/>
    <w:rsid w:val="0091270A"/>
    <w:rsid w:val="009166A3"/>
    <w:rsid w:val="00917733"/>
    <w:rsid w:val="00917B56"/>
    <w:rsid w:val="00920B43"/>
    <w:rsid w:val="009337A0"/>
    <w:rsid w:val="00941BB3"/>
    <w:rsid w:val="00941E10"/>
    <w:rsid w:val="0095780B"/>
    <w:rsid w:val="00957C29"/>
    <w:rsid w:val="00962435"/>
    <w:rsid w:val="00986744"/>
    <w:rsid w:val="00997EDA"/>
    <w:rsid w:val="009A339E"/>
    <w:rsid w:val="009A40F3"/>
    <w:rsid w:val="009A59FC"/>
    <w:rsid w:val="009A6394"/>
    <w:rsid w:val="009D3239"/>
    <w:rsid w:val="009F3450"/>
    <w:rsid w:val="00A03275"/>
    <w:rsid w:val="00A10738"/>
    <w:rsid w:val="00A3498A"/>
    <w:rsid w:val="00A46B35"/>
    <w:rsid w:val="00A62AAB"/>
    <w:rsid w:val="00A701F4"/>
    <w:rsid w:val="00A70DFD"/>
    <w:rsid w:val="00A74841"/>
    <w:rsid w:val="00A82FF8"/>
    <w:rsid w:val="00A87B90"/>
    <w:rsid w:val="00A91886"/>
    <w:rsid w:val="00AA70AD"/>
    <w:rsid w:val="00AA79D5"/>
    <w:rsid w:val="00AD27B4"/>
    <w:rsid w:val="00AE4913"/>
    <w:rsid w:val="00AE52A0"/>
    <w:rsid w:val="00AF64C6"/>
    <w:rsid w:val="00B258ED"/>
    <w:rsid w:val="00B428BF"/>
    <w:rsid w:val="00B6527C"/>
    <w:rsid w:val="00B91603"/>
    <w:rsid w:val="00BD2A61"/>
    <w:rsid w:val="00BD3A40"/>
    <w:rsid w:val="00BD5D7B"/>
    <w:rsid w:val="00BE154C"/>
    <w:rsid w:val="00C05DF9"/>
    <w:rsid w:val="00C17400"/>
    <w:rsid w:val="00C540FA"/>
    <w:rsid w:val="00C84786"/>
    <w:rsid w:val="00CA3AB8"/>
    <w:rsid w:val="00CE729A"/>
    <w:rsid w:val="00CF40AF"/>
    <w:rsid w:val="00D13E0E"/>
    <w:rsid w:val="00D14227"/>
    <w:rsid w:val="00D24D05"/>
    <w:rsid w:val="00D85C40"/>
    <w:rsid w:val="00D87234"/>
    <w:rsid w:val="00D921C1"/>
    <w:rsid w:val="00DB12C2"/>
    <w:rsid w:val="00DE2A9E"/>
    <w:rsid w:val="00DF195D"/>
    <w:rsid w:val="00DF35F1"/>
    <w:rsid w:val="00DF7E53"/>
    <w:rsid w:val="00E01E09"/>
    <w:rsid w:val="00E155CF"/>
    <w:rsid w:val="00E20557"/>
    <w:rsid w:val="00E24B72"/>
    <w:rsid w:val="00E34340"/>
    <w:rsid w:val="00E45523"/>
    <w:rsid w:val="00E50471"/>
    <w:rsid w:val="00E57AF6"/>
    <w:rsid w:val="00E63D84"/>
    <w:rsid w:val="00E92715"/>
    <w:rsid w:val="00E92F72"/>
    <w:rsid w:val="00E94470"/>
    <w:rsid w:val="00EA10A8"/>
    <w:rsid w:val="00EA34F4"/>
    <w:rsid w:val="00EA5A9D"/>
    <w:rsid w:val="00EB0465"/>
    <w:rsid w:val="00F13F38"/>
    <w:rsid w:val="00F1733C"/>
    <w:rsid w:val="00F27B0C"/>
    <w:rsid w:val="00F35FF6"/>
    <w:rsid w:val="00F51B27"/>
    <w:rsid w:val="00F52749"/>
    <w:rsid w:val="00F662AC"/>
    <w:rsid w:val="00F774A0"/>
    <w:rsid w:val="00F834E6"/>
    <w:rsid w:val="00F839A1"/>
    <w:rsid w:val="00F8587C"/>
    <w:rsid w:val="00F8661E"/>
    <w:rsid w:val="00F93802"/>
    <w:rsid w:val="00FA4802"/>
    <w:rsid w:val="00FB2861"/>
    <w:rsid w:val="00FC1B7F"/>
    <w:rsid w:val="00FC7F04"/>
    <w:rsid w:val="00FD2A09"/>
    <w:rsid w:val="00FE25B0"/>
    <w:rsid w:val="00FE59A8"/>
    <w:rsid w:val="00FE7EC1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8B78C2A1-D487-41FB-AECB-8C3D0DEF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454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544B"/>
  </w:style>
  <w:style w:type="paragraph" w:styleId="a6">
    <w:name w:val="header"/>
    <w:basedOn w:val="a"/>
    <w:rsid w:val="0009034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footer" Target="footer1.xml"/><Relationship Id="rId21" Type="http://schemas.openxmlformats.org/officeDocument/2006/relationships/image" Target="media/image16.wmf"/><Relationship Id="rId34" Type="http://schemas.openxmlformats.org/officeDocument/2006/relationships/image" Target="media/image29.e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emf"/><Relationship Id="rId38" Type="http://schemas.openxmlformats.org/officeDocument/2006/relationships/image" Target="media/image3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9222</Words>
  <Characters>52568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КП:</vt:lpstr>
    </vt:vector>
  </TitlesOfParts>
  <Company>Магадан</Company>
  <LinksUpToDate>false</LinksUpToDate>
  <CharactersWithSpaces>61667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КП:</dc:title>
  <dc:subject/>
  <dc:creator>Юркова Олеся</dc:creator>
  <cp:keywords/>
  <dc:description/>
  <cp:lastModifiedBy>Irina</cp:lastModifiedBy>
  <cp:revision>2</cp:revision>
  <cp:lastPrinted>2003-06-08T21:15:00Z</cp:lastPrinted>
  <dcterms:created xsi:type="dcterms:W3CDTF">2014-09-07T10:04:00Z</dcterms:created>
  <dcterms:modified xsi:type="dcterms:W3CDTF">2014-09-07T10:04:00Z</dcterms:modified>
</cp:coreProperties>
</file>