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54" w:rsidRDefault="00664E54">
      <w:pPr>
        <w:jc w:val="center"/>
        <w:rPr>
          <w:sz w:val="32"/>
        </w:rPr>
      </w:pPr>
    </w:p>
    <w:p w:rsidR="0095090F" w:rsidRDefault="0095090F">
      <w:pPr>
        <w:jc w:val="center"/>
        <w:rPr>
          <w:sz w:val="32"/>
        </w:rPr>
      </w:pPr>
      <w:r>
        <w:rPr>
          <w:sz w:val="32"/>
        </w:rPr>
        <w:t xml:space="preserve">Министерство общего и профессионального </w:t>
      </w:r>
    </w:p>
    <w:p w:rsidR="0095090F" w:rsidRDefault="0095090F">
      <w:pPr>
        <w:jc w:val="center"/>
        <w:rPr>
          <w:sz w:val="32"/>
        </w:rPr>
      </w:pPr>
      <w:r>
        <w:rPr>
          <w:sz w:val="32"/>
        </w:rPr>
        <w:t>Образования Российской Федерации</w:t>
      </w:r>
    </w:p>
    <w:p w:rsidR="0095090F" w:rsidRDefault="0095090F">
      <w:pPr>
        <w:jc w:val="center"/>
        <w:rPr>
          <w:sz w:val="32"/>
        </w:rPr>
      </w:pPr>
    </w:p>
    <w:p w:rsidR="0095090F" w:rsidRDefault="0095090F">
      <w:pPr>
        <w:jc w:val="center"/>
        <w:rPr>
          <w:sz w:val="32"/>
        </w:rPr>
      </w:pPr>
      <w:r>
        <w:rPr>
          <w:sz w:val="32"/>
        </w:rPr>
        <w:t>Южно – Уральский Государственный университет</w:t>
      </w:r>
    </w:p>
    <w:p w:rsidR="0095090F" w:rsidRDefault="0095090F">
      <w:pPr>
        <w:jc w:val="center"/>
        <w:rPr>
          <w:sz w:val="32"/>
        </w:rPr>
      </w:pPr>
      <w:r>
        <w:rPr>
          <w:sz w:val="32"/>
        </w:rPr>
        <w:t>Кафедра технологии машиностроения</w:t>
      </w: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  <w:rPr>
          <w:b/>
          <w:sz w:val="32"/>
        </w:rPr>
      </w:pPr>
    </w:p>
    <w:p w:rsidR="0095090F" w:rsidRDefault="0095090F">
      <w:pPr>
        <w:jc w:val="center"/>
        <w:rPr>
          <w:b/>
          <w:sz w:val="32"/>
        </w:rPr>
      </w:pPr>
      <w:r>
        <w:rPr>
          <w:b/>
          <w:sz w:val="32"/>
        </w:rPr>
        <w:t>Расчетно – пояснительная  записка</w:t>
      </w:r>
    </w:p>
    <w:p w:rsidR="0095090F" w:rsidRDefault="0095090F">
      <w:pPr>
        <w:jc w:val="center"/>
        <w:rPr>
          <w:b/>
          <w:sz w:val="32"/>
        </w:rPr>
      </w:pPr>
      <w:r>
        <w:rPr>
          <w:b/>
          <w:sz w:val="32"/>
        </w:rPr>
        <w:t>к контрольной работе по курсу:</w:t>
      </w:r>
    </w:p>
    <w:p w:rsidR="0095090F" w:rsidRDefault="0095090F">
      <w:pPr>
        <w:jc w:val="center"/>
        <w:rPr>
          <w:b/>
          <w:sz w:val="32"/>
        </w:rPr>
      </w:pPr>
      <w:r>
        <w:rPr>
          <w:b/>
          <w:sz w:val="32"/>
        </w:rPr>
        <w:t xml:space="preserve">«Проектирование технологической оснастки» </w:t>
      </w:r>
    </w:p>
    <w:p w:rsidR="0095090F" w:rsidRDefault="0095090F">
      <w:pPr>
        <w:jc w:val="center"/>
        <w:rPr>
          <w:b/>
          <w:sz w:val="32"/>
        </w:rPr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ind w:left="6480" w:firstLine="720"/>
      </w:pPr>
    </w:p>
    <w:p w:rsidR="0095090F" w:rsidRDefault="0095090F">
      <w:pPr>
        <w:ind w:left="6480" w:firstLine="720"/>
      </w:pPr>
    </w:p>
    <w:p w:rsidR="0095090F" w:rsidRDefault="0095090F">
      <w:pPr>
        <w:ind w:left="6480" w:firstLine="720"/>
      </w:pPr>
    </w:p>
    <w:p w:rsidR="0095090F" w:rsidRDefault="0095090F">
      <w:pPr>
        <w:ind w:left="6480" w:firstLine="720"/>
      </w:pPr>
    </w:p>
    <w:p w:rsidR="0095090F" w:rsidRDefault="0095090F">
      <w:pPr>
        <w:ind w:left="6480" w:firstLine="720"/>
        <w:rPr>
          <w:sz w:val="32"/>
        </w:rPr>
      </w:pPr>
    </w:p>
    <w:p w:rsidR="0095090F" w:rsidRDefault="0095090F">
      <w:pPr>
        <w:ind w:left="6480" w:firstLine="720"/>
        <w:rPr>
          <w:sz w:val="32"/>
        </w:rPr>
      </w:pPr>
    </w:p>
    <w:p w:rsidR="0095090F" w:rsidRDefault="0095090F">
      <w:pPr>
        <w:ind w:left="6480" w:firstLine="720"/>
        <w:rPr>
          <w:sz w:val="32"/>
        </w:rPr>
      </w:pPr>
      <w:r>
        <w:rPr>
          <w:sz w:val="32"/>
        </w:rPr>
        <w:t>Выполнил:</w:t>
      </w:r>
    </w:p>
    <w:p w:rsidR="0095090F" w:rsidRDefault="0095090F">
      <w:pPr>
        <w:ind w:left="6480" w:firstLine="720"/>
        <w:rPr>
          <w:sz w:val="32"/>
        </w:rPr>
      </w:pPr>
      <w:r>
        <w:rPr>
          <w:sz w:val="32"/>
        </w:rPr>
        <w:t>Высоцкий С.Ю.</w:t>
      </w:r>
    </w:p>
    <w:p w:rsidR="0095090F" w:rsidRDefault="0095090F">
      <w:pPr>
        <w:ind w:left="7200"/>
        <w:rPr>
          <w:sz w:val="32"/>
        </w:rPr>
      </w:pPr>
      <w:r>
        <w:rPr>
          <w:sz w:val="32"/>
        </w:rPr>
        <w:t>Проверил:</w:t>
      </w:r>
    </w:p>
    <w:p w:rsidR="0095090F" w:rsidRDefault="0095090F">
      <w:pPr>
        <w:ind w:left="7200"/>
        <w:rPr>
          <w:sz w:val="32"/>
        </w:rPr>
      </w:pPr>
      <w:r>
        <w:rPr>
          <w:sz w:val="32"/>
        </w:rPr>
        <w:t>Исаков  В.М.</w:t>
      </w:r>
    </w:p>
    <w:p w:rsidR="0095090F" w:rsidRDefault="0095090F">
      <w:pPr>
        <w:jc w:val="center"/>
        <w:rPr>
          <w:sz w:val="32"/>
        </w:rPr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  <w:rPr>
          <w:sz w:val="32"/>
        </w:rPr>
      </w:pPr>
    </w:p>
    <w:p w:rsidR="0095090F" w:rsidRDefault="0095090F">
      <w:pPr>
        <w:jc w:val="center"/>
        <w:rPr>
          <w:sz w:val="32"/>
        </w:rPr>
      </w:pPr>
      <w:r>
        <w:rPr>
          <w:sz w:val="32"/>
        </w:rPr>
        <w:t>Челябинск</w:t>
      </w:r>
    </w:p>
    <w:p w:rsidR="0095090F" w:rsidRDefault="0095090F">
      <w:pPr>
        <w:jc w:val="center"/>
        <w:rPr>
          <w:sz w:val="32"/>
        </w:rPr>
      </w:pPr>
      <w:r>
        <w:rPr>
          <w:sz w:val="32"/>
        </w:rPr>
        <w:t>2000</w:t>
      </w:r>
    </w:p>
    <w:p w:rsidR="0095090F" w:rsidRDefault="0095090F">
      <w:pPr>
        <w:spacing w:line="360" w:lineRule="auto"/>
        <w:jc w:val="both"/>
      </w:pPr>
      <w:r>
        <w:tab/>
        <w:t>Содержание.</w:t>
      </w:r>
    </w:p>
    <w:p w:rsidR="0095090F" w:rsidRDefault="0095090F">
      <w:pPr>
        <w:spacing w:line="360" w:lineRule="auto"/>
        <w:jc w:val="both"/>
      </w:pPr>
      <w:r>
        <w:t>Техническое задание на проектирование приспособления</w:t>
      </w:r>
    </w:p>
    <w:p w:rsidR="0095090F" w:rsidRDefault="0095090F">
      <w:pPr>
        <w:numPr>
          <w:ilvl w:val="0"/>
          <w:numId w:val="2"/>
        </w:numPr>
        <w:spacing w:line="360" w:lineRule="auto"/>
        <w:jc w:val="both"/>
      </w:pPr>
      <w:r>
        <w:t>Выбор способа базирования детали</w:t>
      </w:r>
    </w:p>
    <w:p w:rsidR="0095090F" w:rsidRDefault="0095090F">
      <w:pPr>
        <w:numPr>
          <w:ilvl w:val="0"/>
          <w:numId w:val="2"/>
        </w:numPr>
        <w:spacing w:line="360" w:lineRule="auto"/>
        <w:jc w:val="both"/>
      </w:pPr>
      <w:r>
        <w:t>Разработка принципиальной схемы приспособления</w:t>
      </w:r>
    </w:p>
    <w:p w:rsidR="0095090F" w:rsidRDefault="0095090F">
      <w:pPr>
        <w:numPr>
          <w:ilvl w:val="0"/>
          <w:numId w:val="2"/>
        </w:numPr>
        <w:spacing w:line="360" w:lineRule="auto"/>
        <w:jc w:val="both"/>
      </w:pPr>
      <w:r>
        <w:t>Расчет режимов резания</w:t>
      </w:r>
    </w:p>
    <w:p w:rsidR="0095090F" w:rsidRDefault="0095090F">
      <w:pPr>
        <w:numPr>
          <w:ilvl w:val="0"/>
          <w:numId w:val="2"/>
        </w:numPr>
        <w:spacing w:line="360" w:lineRule="auto"/>
        <w:jc w:val="both"/>
      </w:pPr>
      <w:r>
        <w:t>Расчет сил резания при фрезеровании</w:t>
      </w:r>
    </w:p>
    <w:p w:rsidR="0095090F" w:rsidRDefault="0095090F">
      <w:pPr>
        <w:numPr>
          <w:ilvl w:val="0"/>
          <w:numId w:val="2"/>
        </w:numPr>
        <w:spacing w:line="360" w:lineRule="auto"/>
        <w:jc w:val="both"/>
      </w:pPr>
      <w:r>
        <w:t>Расчет коэффициента надежности закрепления детали</w:t>
      </w:r>
    </w:p>
    <w:p w:rsidR="0095090F" w:rsidRDefault="0095090F">
      <w:pPr>
        <w:numPr>
          <w:ilvl w:val="0"/>
          <w:numId w:val="2"/>
        </w:numPr>
        <w:spacing w:line="360" w:lineRule="auto"/>
        <w:jc w:val="both"/>
      </w:pPr>
      <w:r>
        <w:t>Расчет сил зажима</w:t>
      </w:r>
    </w:p>
    <w:p w:rsidR="0095090F" w:rsidRDefault="0095090F">
      <w:pPr>
        <w:numPr>
          <w:ilvl w:val="0"/>
          <w:numId w:val="2"/>
        </w:numPr>
        <w:spacing w:line="360" w:lineRule="auto"/>
        <w:jc w:val="both"/>
      </w:pPr>
      <w:r>
        <w:t xml:space="preserve">Определение тягового усилия </w:t>
      </w:r>
      <w:r>
        <w:rPr>
          <w:lang w:val="en-US"/>
        </w:rPr>
        <w:t>Q</w:t>
      </w:r>
      <w:r>
        <w:t xml:space="preserve"> и параметров гидроцилиндра</w:t>
      </w:r>
    </w:p>
    <w:p w:rsidR="0095090F" w:rsidRDefault="0095090F">
      <w:pPr>
        <w:numPr>
          <w:ilvl w:val="0"/>
          <w:numId w:val="2"/>
        </w:numPr>
        <w:spacing w:line="360" w:lineRule="auto"/>
        <w:jc w:val="both"/>
      </w:pPr>
      <w:r>
        <w:t>Расчет точности обработки</w:t>
      </w:r>
    </w:p>
    <w:p w:rsidR="0095090F" w:rsidRDefault="0095090F">
      <w:pPr>
        <w:numPr>
          <w:ilvl w:val="0"/>
          <w:numId w:val="2"/>
        </w:numPr>
        <w:spacing w:line="360" w:lineRule="auto"/>
        <w:jc w:val="both"/>
      </w:pPr>
      <w:r>
        <w:t>Описание конструкции и работы приспособления</w:t>
      </w:r>
    </w:p>
    <w:p w:rsidR="0095090F" w:rsidRDefault="0095090F">
      <w:pPr>
        <w:spacing w:line="360" w:lineRule="auto"/>
        <w:ind w:left="360"/>
        <w:jc w:val="both"/>
      </w:pPr>
      <w:r>
        <w:t>Литература</w:t>
      </w:r>
    </w:p>
    <w:p w:rsidR="0095090F" w:rsidRDefault="0095090F">
      <w:pPr>
        <w:spacing w:line="360" w:lineRule="auto"/>
        <w:ind w:left="360"/>
        <w:jc w:val="both"/>
      </w:pPr>
      <w:r>
        <w:t>Приложение</w:t>
      </w: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  <w:r>
        <w:t xml:space="preserve"> </w:t>
      </w: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both"/>
      </w:pPr>
    </w:p>
    <w:p w:rsidR="0095090F" w:rsidRDefault="0095090F">
      <w:pPr>
        <w:jc w:val="center"/>
      </w:pPr>
      <w:r>
        <w:t>Техническое задание на проектирование приспособления</w:t>
      </w: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jc w:val="center"/>
      </w:pPr>
    </w:p>
    <w:p w:rsidR="0095090F" w:rsidRDefault="0095090F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Выбор способа базирования детали</w:t>
      </w:r>
    </w:p>
    <w:p w:rsidR="0095090F" w:rsidRDefault="0095090F">
      <w:pPr>
        <w:jc w:val="center"/>
        <w:rPr>
          <w:b/>
        </w:rPr>
      </w:pPr>
    </w:p>
    <w:p w:rsidR="0095090F" w:rsidRDefault="0095090F">
      <w:pPr>
        <w:pStyle w:val="a3"/>
      </w:pPr>
      <w:r>
        <w:t>Ферма зажимного устройства сферична. При такой схеме базирования принимаю следующий вариант ее реализации (см. Рис. 2).</w:t>
      </w:r>
    </w:p>
    <w:p w:rsidR="0095090F" w:rsidRDefault="0095090F">
      <w:pPr>
        <w:pStyle w:val="a3"/>
      </w:pPr>
      <w:r>
        <w:t>В качестве основной базы принимается основание подошвы связывающее 3 степени свободы: два вращения и движение детали вниз.  Деталь прижимают в торец к опоре, которая препятствует сдвигу детали вперед при фрезеровании.</w:t>
      </w:r>
    </w:p>
    <w:p w:rsidR="0095090F" w:rsidRDefault="0095090F">
      <w:pPr>
        <w:pStyle w:val="a3"/>
      </w:pPr>
      <w:r>
        <w:t>Для создания надежной фиксации заготовки, на неподвижных установочных опорах и сохранения этого положения в процессе обработки применим гидравлический зажим со сферической формой контактной поверхности, он препятствует вылету заготовки вверх, движению детали вперед, вправо и проворачивании заготовки в приспособлении. Таким образом у заготовки отнимаются все 6 степеней свободы и ее легко можно обработать.</w:t>
      </w:r>
    </w:p>
    <w:p w:rsidR="0095090F" w:rsidRDefault="0095090F">
      <w:pPr>
        <w:pStyle w:val="a3"/>
      </w:pPr>
    </w:p>
    <w:p w:rsidR="0095090F" w:rsidRDefault="0095090F">
      <w:pPr>
        <w:numPr>
          <w:ilvl w:val="0"/>
          <w:numId w:val="3"/>
        </w:numPr>
        <w:spacing w:line="360" w:lineRule="auto"/>
        <w:jc w:val="center"/>
        <w:rPr>
          <w:b/>
        </w:rPr>
      </w:pPr>
      <w:r>
        <w:rPr>
          <w:b/>
        </w:rPr>
        <w:t>Разработка принципиальной схемы приспособления</w:t>
      </w: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pStyle w:val="a3"/>
        <w:spacing w:line="360" w:lineRule="auto"/>
        <w:ind w:firstLine="720"/>
      </w:pPr>
      <w:r>
        <w:t>При анализе технологической операции было установлено, что при выбранной схеме базирования и закрепления заготовка устанавливается на нижние опорные пластины,                   базируется на торец. Сверху поджимается прижимом, имеющим призматическую форму.</w:t>
      </w:r>
    </w:p>
    <w:p w:rsidR="0095090F" w:rsidRDefault="0095090F">
      <w:pPr>
        <w:spacing w:line="360" w:lineRule="auto"/>
        <w:jc w:val="both"/>
      </w:pPr>
      <w:r>
        <w:tab/>
        <w:t>Заготовка закрепляется гидравлическим зажимным устройством.</w:t>
      </w:r>
    </w:p>
    <w:p w:rsidR="0095090F" w:rsidRDefault="0095090F">
      <w:pPr>
        <w:spacing w:line="360" w:lineRule="auto"/>
        <w:jc w:val="both"/>
      </w:pPr>
      <w:r>
        <w:tab/>
        <w:t>Последовательность разработки принципиальной схемы приспособления следующая:</w:t>
      </w:r>
    </w:p>
    <w:p w:rsidR="0095090F" w:rsidRDefault="0095090F">
      <w:pPr>
        <w:spacing w:line="360" w:lineRule="auto"/>
        <w:jc w:val="both"/>
      </w:pPr>
      <w:r>
        <w:t>изображаем контуры заготовки соответствующие операционному эскизу на данную операцию в 2</w:t>
      </w:r>
      <w:r>
        <w:rPr>
          <w:vertAlign w:val="superscript"/>
        </w:rPr>
        <w:t xml:space="preserve">х </w:t>
      </w:r>
      <w:r>
        <w:t>– 3</w:t>
      </w:r>
      <w:r>
        <w:rPr>
          <w:vertAlign w:val="superscript"/>
        </w:rPr>
        <w:t>х</w:t>
      </w:r>
      <w:r>
        <w:t xml:space="preserve"> видах.</w:t>
      </w:r>
    </w:p>
    <w:p w:rsidR="0095090F" w:rsidRDefault="0095090F">
      <w:pPr>
        <w:spacing w:line="360" w:lineRule="auto"/>
        <w:jc w:val="both"/>
      </w:pPr>
      <w:r>
        <w:tab/>
        <w:t>Затем схематично изображаем инструмент в крайнем положении, затем реализуем схему базирования заготовки и схему закрепления заготовки и показываем схему корпуса приспособления.</w:t>
      </w:r>
    </w:p>
    <w:p w:rsidR="0095090F" w:rsidRDefault="0095090F">
      <w:pPr>
        <w:numPr>
          <w:ilvl w:val="0"/>
          <w:numId w:val="3"/>
        </w:numPr>
        <w:spacing w:line="360" w:lineRule="auto"/>
        <w:jc w:val="center"/>
        <w:rPr>
          <w:b/>
        </w:rPr>
      </w:pPr>
      <w:r>
        <w:rPr>
          <w:b/>
        </w:rPr>
        <w:t>Расчет режимов резания</w:t>
      </w: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both"/>
      </w:pPr>
      <w:r>
        <w:t>1. Глубина резания при фрезеровании</w:t>
      </w:r>
    </w:p>
    <w:p w:rsidR="0095090F" w:rsidRDefault="0095090F">
      <w:pPr>
        <w:spacing w:line="360" w:lineRule="auto"/>
        <w:jc w:val="both"/>
      </w:pPr>
      <w:r>
        <w:rPr>
          <w:lang w:val="en-US"/>
        </w:rPr>
        <w:t xml:space="preserve">t = h= 5,0  </w:t>
      </w:r>
      <w:r>
        <w:t>мм;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t xml:space="preserve">2. Определяем подачу, при </w:t>
      </w:r>
      <w:r>
        <w:rPr>
          <w:lang w:val="en-US"/>
        </w:rPr>
        <w:t>Ra=2,5;</w:t>
      </w:r>
    </w:p>
    <w:p w:rsidR="0095090F" w:rsidRDefault="0095090F">
      <w:pPr>
        <w:spacing w:line="360" w:lineRule="auto"/>
        <w:jc w:val="both"/>
      </w:pPr>
      <w:r>
        <w:rPr>
          <w:lang w:val="en-US"/>
        </w:rPr>
        <w:t>So=0.2</w:t>
      </w:r>
      <w:r>
        <w:t>мм/об;</w:t>
      </w:r>
      <w:r>
        <w:tab/>
      </w:r>
      <w:r>
        <w:rPr>
          <w:lang w:val="en-US"/>
        </w:rPr>
        <w:t>Sz=(0.23…0.5)</w:t>
      </w:r>
      <w:r>
        <w:t>мм/об;</w:t>
      </w: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numPr>
          <w:ilvl w:val="0"/>
          <w:numId w:val="6"/>
        </w:numPr>
        <w:spacing w:line="360" w:lineRule="auto"/>
        <w:jc w:val="both"/>
        <w:rPr>
          <w:lang w:val="en-US"/>
        </w:rPr>
      </w:pPr>
      <w:r>
        <w:t>Выбираем диаметр фрезы и число зубьев. Фреза торцевая из БС.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position w:val="-10"/>
          <w:lang w:val="en-US"/>
        </w:rPr>
        <w:object w:dxaOrig="2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5.75pt" o:ole="" fillcolor="window">
            <v:imagedata r:id="rId5" o:title=""/>
          </v:shape>
          <o:OLEObject Type="Embed" ProgID="Equation.3" ShapeID="_x0000_i1025" DrawAspect="Content" ObjectID="_1469698918" r:id="rId6"/>
        </w:object>
      </w:r>
      <w:r>
        <w:rPr>
          <w:lang w:val="en-US"/>
        </w:rPr>
        <w:t>D=50</w:t>
      </w:r>
      <w:r>
        <w:t>мм;</w:t>
      </w:r>
      <w:r>
        <w:rPr>
          <w:lang w:val="en-US"/>
        </w:rPr>
        <w:t>Z=12;</w:t>
      </w:r>
    </w:p>
    <w:p w:rsidR="0095090F" w:rsidRDefault="0095090F">
      <w:pPr>
        <w:spacing w:line="360" w:lineRule="auto"/>
        <w:jc w:val="both"/>
      </w:pPr>
      <w:r>
        <w:t>Ширина фрезерования В=30мм;</w:t>
      </w:r>
    </w:p>
    <w:p w:rsidR="0095090F" w:rsidRDefault="0095090F">
      <w:pPr>
        <w:numPr>
          <w:ilvl w:val="0"/>
          <w:numId w:val="6"/>
        </w:numPr>
        <w:spacing w:line="360" w:lineRule="auto"/>
        <w:jc w:val="both"/>
      </w:pPr>
      <w:r>
        <w:t>Среднее значение периода стойкости</w:t>
      </w:r>
    </w:p>
    <w:p w:rsidR="0095090F" w:rsidRDefault="0095090F">
      <w:pPr>
        <w:spacing w:line="360" w:lineRule="auto"/>
        <w:jc w:val="both"/>
      </w:pPr>
      <w:r>
        <w:rPr>
          <w:position w:val="-42"/>
        </w:rPr>
        <w:object w:dxaOrig="2900" w:dyaOrig="960">
          <v:shape id="_x0000_i1026" type="#_x0000_t75" style="width:144.75pt;height:48pt" o:ole="" fillcolor="window">
            <v:imagedata r:id="rId7" o:title=""/>
          </v:shape>
          <o:OLEObject Type="Embed" ProgID="Equation.3" ShapeID="_x0000_i1026" DrawAspect="Content" ObjectID="_1469698919" r:id="rId8"/>
        </w:object>
      </w:r>
    </w:p>
    <w:p w:rsidR="0095090F" w:rsidRDefault="0095090F">
      <w:pPr>
        <w:numPr>
          <w:ilvl w:val="0"/>
          <w:numId w:val="6"/>
        </w:numPr>
        <w:spacing w:line="360" w:lineRule="auto"/>
        <w:jc w:val="both"/>
      </w:pPr>
      <w:r>
        <w:t>Скорость резания</w:t>
      </w:r>
    </w:p>
    <w:p w:rsidR="0095090F" w:rsidRDefault="0095090F">
      <w:pPr>
        <w:spacing w:line="360" w:lineRule="auto"/>
        <w:jc w:val="both"/>
      </w:pPr>
      <w:r>
        <w:rPr>
          <w:position w:val="-186"/>
        </w:rPr>
        <w:object w:dxaOrig="5700" w:dyaOrig="4260">
          <v:shape id="_x0000_i1027" type="#_x0000_t75" style="width:285pt;height:213pt" o:ole="" fillcolor="window">
            <v:imagedata r:id="rId9" o:title=""/>
          </v:shape>
          <o:OLEObject Type="Embed" ProgID="Equation.3" ShapeID="_x0000_i1027" DrawAspect="Content" ObjectID="_1469698920" r:id="rId10"/>
        </w:object>
      </w:r>
    </w:p>
    <w:p w:rsidR="0095090F" w:rsidRDefault="0095090F">
      <w:pPr>
        <w:numPr>
          <w:ilvl w:val="0"/>
          <w:numId w:val="6"/>
        </w:numPr>
        <w:spacing w:line="360" w:lineRule="auto"/>
        <w:jc w:val="both"/>
      </w:pPr>
      <w:r>
        <w:t>Определяем обороты шпинделя, соответствующие найденной скорости</w:t>
      </w:r>
    </w:p>
    <w:p w:rsidR="0095090F" w:rsidRDefault="0095090F">
      <w:pPr>
        <w:spacing w:line="360" w:lineRule="auto"/>
        <w:jc w:val="both"/>
      </w:pPr>
      <w:r>
        <w:rPr>
          <w:position w:val="-24"/>
        </w:rPr>
        <w:object w:dxaOrig="4300" w:dyaOrig="620">
          <v:shape id="_x0000_i1028" type="#_x0000_t75" style="width:215.25pt;height:30.75pt" o:ole="" fillcolor="window">
            <v:imagedata r:id="rId11" o:title=""/>
          </v:shape>
          <o:OLEObject Type="Embed" ProgID="Equation.3" ShapeID="_x0000_i1028" DrawAspect="Content" ObjectID="_1469698921" r:id="rId12"/>
        </w:object>
      </w: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  <w:r>
        <w:t xml:space="preserve">по паспорту </w:t>
      </w:r>
      <w:r>
        <w:rPr>
          <w:lang w:val="en-US"/>
        </w:rPr>
        <w:t>n</w:t>
      </w:r>
      <w:r>
        <w:rPr>
          <w:vertAlign w:val="subscript"/>
          <w:lang w:val="en-US"/>
        </w:rPr>
        <w:t>g</w:t>
      </w:r>
      <w:r>
        <w:rPr>
          <w:lang w:val="en-US"/>
        </w:rPr>
        <w:t>=250</w:t>
      </w:r>
      <w:r>
        <w:t>об/мин;</w:t>
      </w:r>
    </w:p>
    <w:p w:rsidR="0095090F" w:rsidRDefault="0095090F">
      <w:pPr>
        <w:numPr>
          <w:ilvl w:val="0"/>
          <w:numId w:val="6"/>
        </w:numPr>
        <w:spacing w:line="360" w:lineRule="auto"/>
        <w:jc w:val="both"/>
      </w:pPr>
      <w:r>
        <w:t>Действительная скорость резания</w:t>
      </w:r>
    </w:p>
    <w:p w:rsidR="0095090F" w:rsidRDefault="0095090F">
      <w:pPr>
        <w:spacing w:line="360" w:lineRule="auto"/>
        <w:jc w:val="both"/>
      </w:pPr>
      <w:r>
        <w:rPr>
          <w:position w:val="-24"/>
        </w:rPr>
        <w:object w:dxaOrig="4860" w:dyaOrig="620">
          <v:shape id="_x0000_i1029" type="#_x0000_t75" style="width:243pt;height:30.75pt" o:ole="" fillcolor="window">
            <v:imagedata r:id="rId13" o:title=""/>
          </v:shape>
          <o:OLEObject Type="Embed" ProgID="Equation.3" ShapeID="_x0000_i1029" DrawAspect="Content" ObjectID="_1469698922" r:id="rId14"/>
        </w:object>
      </w: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center"/>
        <w:rPr>
          <w:b/>
        </w:rPr>
      </w:pPr>
      <w:r>
        <w:rPr>
          <w:b/>
        </w:rPr>
        <w:t>4.Расчет сил резания при фрезеровании</w:t>
      </w: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both"/>
        <w:rPr>
          <w:vertAlign w:val="subscript"/>
          <w:lang w:val="en-US"/>
        </w:rPr>
      </w:pPr>
      <w:r>
        <w:tab/>
        <w:t>Главная составляющая силы резания при фрезеровании – окружная сила</w:t>
      </w:r>
      <w:r>
        <w:rPr>
          <w:lang w:val="en-US"/>
        </w:rPr>
        <w:t xml:space="preserve"> Pz, </w:t>
      </w:r>
      <w:r>
        <w:rPr>
          <w:vertAlign w:val="subscript"/>
          <w:lang w:val="en-US"/>
        </w:rPr>
        <w:t>H,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position w:val="-220"/>
          <w:vertAlign w:val="subscript"/>
          <w:lang w:val="en-US"/>
        </w:rPr>
        <w:object w:dxaOrig="4400" w:dyaOrig="4959">
          <v:shape id="_x0000_i1030" type="#_x0000_t75" style="width:219.75pt;height:248.25pt" o:ole="" fillcolor="window">
            <v:imagedata r:id="rId15" o:title=""/>
          </v:shape>
          <o:OLEObject Type="Embed" ProgID="Equation.3" ShapeID="_x0000_i1030" DrawAspect="Content" ObjectID="_1469698923" r:id="rId16"/>
        </w:object>
      </w: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center"/>
        <w:rPr>
          <w:lang w:val="en-US"/>
        </w:rPr>
      </w:pPr>
      <w:r>
        <w:rPr>
          <w:lang w:val="en-US"/>
        </w:rPr>
        <w:t>Рис.3</w:t>
      </w:r>
    </w:p>
    <w:p w:rsidR="0095090F" w:rsidRDefault="0095090F">
      <w:pPr>
        <w:spacing w:line="360" w:lineRule="auto"/>
        <w:jc w:val="center"/>
        <w:rPr>
          <w:lang w:val="en-US"/>
        </w:rPr>
      </w:pPr>
      <w:r>
        <w:rPr>
          <w:lang w:val="en-US"/>
        </w:rPr>
        <w:t>Принициальная схема приспособления</w:t>
      </w:r>
    </w:p>
    <w:p w:rsidR="0095090F" w:rsidRDefault="0095090F">
      <w:pPr>
        <w:spacing w:line="360" w:lineRule="auto"/>
        <w:jc w:val="center"/>
        <w:rPr>
          <w:b/>
        </w:rPr>
      </w:pPr>
      <w:r>
        <w:rPr>
          <w:b/>
        </w:rPr>
        <w:t>5.Расчет коэффициента надежности закрепления детали</w:t>
      </w:r>
    </w:p>
    <w:p w:rsidR="0095090F" w:rsidRDefault="0095090F">
      <w:pPr>
        <w:spacing w:line="360" w:lineRule="auto"/>
        <w:jc w:val="both"/>
        <w:rPr>
          <w:b/>
        </w:rPr>
      </w:pPr>
    </w:p>
    <w:p w:rsidR="0095090F" w:rsidRDefault="0095090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  <w:position w:val="-12"/>
        </w:rPr>
        <w:object w:dxaOrig="3620" w:dyaOrig="360">
          <v:shape id="_x0000_i1031" type="#_x0000_t75" style="width:180.75pt;height:18pt" o:ole="" fillcolor="window">
            <v:imagedata r:id="rId17" o:title=""/>
          </v:shape>
          <o:OLEObject Type="Embed" ProgID="Equation.3" ShapeID="_x0000_i1031" DrawAspect="Content" ObjectID="_1469698924" r:id="rId18"/>
        </w:object>
      </w:r>
    </w:p>
    <w:p w:rsidR="0095090F" w:rsidRDefault="0095090F">
      <w:pPr>
        <w:spacing w:line="360" w:lineRule="auto"/>
        <w:jc w:val="center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где </w:t>
      </w:r>
      <w:r>
        <w:rPr>
          <w:lang w:val="en-US"/>
        </w:rPr>
        <w:tab/>
        <w:t>К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– гарантированный коэффициент запаса;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  <w:t>К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коэффициент, учитывающий состояние поверхности заготовки;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  <w:t>К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- коэффициент,  учитывающий увеличения сил резания от прогрессирующего затупления инструмента;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  <w:t>К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коэффициент, учитывающий изменение сил резания при обработке прерывистых поверхностей;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  <w:t>К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– коэффициент,   учитывающий непостоянство сил при зацеплении;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  <w:t>К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– коэффициент, учитывающий непостоянство сил зажимных устройств с ручным приводом;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  <w:t>К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- коэффициент,   учитывающий неопределенность мест контакта плоских базовых поверхностей 3Г/ЗГ - заготовка/ с плоскими поверхностями Ц.Э. /Ц.Э. – центрирующий элемент/ </w:t>
      </w:r>
    </w:p>
    <w:p w:rsidR="0095090F" w:rsidRDefault="0095090F">
      <w:pPr>
        <w:spacing w:line="360" w:lineRule="auto"/>
        <w:jc w:val="both"/>
        <w:rPr>
          <w:b/>
        </w:rPr>
      </w:pPr>
      <w:r>
        <w:rPr>
          <w:position w:val="-138"/>
          <w:lang w:val="en-US"/>
        </w:rPr>
        <w:object w:dxaOrig="920" w:dyaOrig="2880">
          <v:shape id="_x0000_i1032" type="#_x0000_t75" style="width:45.75pt;height:2in" o:ole="" fillcolor="window">
            <v:imagedata r:id="rId19" o:title=""/>
          </v:shape>
          <o:OLEObject Type="Embed" ProgID="Equation.3" ShapeID="_x0000_i1032" DrawAspect="Content" ObjectID="_1469698925" r:id="rId20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b/>
          <w:position w:val="-46"/>
        </w:rPr>
        <w:object w:dxaOrig="7119" w:dyaOrig="1060">
          <v:shape id="_x0000_i1033" type="#_x0000_t75" style="width:356.25pt;height:53.25pt" o:ole="" fillcolor="window">
            <v:imagedata r:id="rId21" o:title=""/>
          </v:shape>
          <o:OLEObject Type="Embed" ProgID="Equation.3" ShapeID="_x0000_i1033" DrawAspect="Content" ObjectID="_1469698926" r:id="rId22"/>
        </w:object>
      </w:r>
      <w:r>
        <w:rPr>
          <w:lang w:val="en-US"/>
        </w:rPr>
        <w:tab/>
      </w: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6. Расчет сил зажима</w:t>
      </w: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center"/>
        <w:rPr>
          <w:lang w:val="en-US"/>
        </w:rPr>
      </w:pPr>
      <w:r>
        <w:rPr>
          <w:lang w:val="en-US"/>
        </w:rPr>
        <w:t>Рис.4</w:t>
      </w:r>
    </w:p>
    <w:p w:rsidR="0095090F" w:rsidRDefault="0095090F">
      <w:pPr>
        <w:spacing w:line="360" w:lineRule="auto"/>
        <w:jc w:val="center"/>
        <w:rPr>
          <w:lang w:val="en-US"/>
        </w:rPr>
      </w:pPr>
      <w:r>
        <w:rPr>
          <w:lang w:val="en-US"/>
        </w:rPr>
        <w:t>Расчетная схема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position w:val="-10"/>
          <w:lang w:val="en-US"/>
        </w:rPr>
        <w:object w:dxaOrig="180" w:dyaOrig="340">
          <v:shape id="_x0000_i1034" type="#_x0000_t75" style="width:9pt;height:17.25pt" o:ole="" fillcolor="window">
            <v:imagedata r:id="rId23" o:title=""/>
          </v:shape>
          <o:OLEObject Type="Embed" ProgID="Equation.3" ShapeID="_x0000_i1034" DrawAspect="Content" ObjectID="_1469698927" r:id="rId24"/>
        </w:object>
      </w:r>
      <w:r>
        <w:rPr>
          <w:position w:val="-116"/>
          <w:lang w:val="en-US"/>
        </w:rPr>
        <w:object w:dxaOrig="3260" w:dyaOrig="2480">
          <v:shape id="_x0000_i1035" type="#_x0000_t75" style="width:162.75pt;height:123.75pt" o:ole="" fillcolor="window">
            <v:imagedata r:id="rId25" o:title=""/>
          </v:shape>
          <o:OLEObject Type="Embed" ProgID="Equation.3" ShapeID="_x0000_i1035" DrawAspect="Content" ObjectID="_1469698928" r:id="rId26"/>
        </w:object>
      </w: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  <w:r>
        <w:rPr>
          <w:lang w:val="en-US"/>
        </w:rPr>
        <w:t>где</w:t>
      </w:r>
      <w:r>
        <w:rPr>
          <w:lang w:val="en-US"/>
        </w:rPr>
        <w:tab/>
        <w:t xml:space="preserve">Pz – </w:t>
      </w:r>
      <w:r>
        <w:t xml:space="preserve">составляющая сила резания, </w:t>
      </w:r>
      <w:r>
        <w:rPr>
          <w:lang w:val="en-US"/>
        </w:rPr>
        <w:t>Pz=2060H;</w:t>
      </w:r>
    </w:p>
    <w:p w:rsidR="0095090F" w:rsidRDefault="0095090F">
      <w:pPr>
        <w:spacing w:line="360" w:lineRule="auto"/>
        <w:jc w:val="both"/>
      </w:pPr>
      <w:r>
        <w:rPr>
          <w:lang w:val="en-US"/>
        </w:rPr>
        <w:tab/>
        <w:t xml:space="preserve">a,b </w:t>
      </w:r>
      <w:r>
        <w:t xml:space="preserve">– расстояния, </w:t>
      </w:r>
      <w:r>
        <w:rPr>
          <w:lang w:val="en-US"/>
        </w:rPr>
        <w:t>a=50</w:t>
      </w:r>
      <w:r>
        <w:t>мм;</w:t>
      </w:r>
      <w:r>
        <w:rPr>
          <w:lang w:val="en-US"/>
        </w:rPr>
        <w:t xml:space="preserve"> b=100</w:t>
      </w:r>
      <w:r>
        <w:t>мм;</w:t>
      </w:r>
    </w:p>
    <w:p w:rsidR="0095090F" w:rsidRDefault="0095090F">
      <w:pPr>
        <w:spacing w:line="360" w:lineRule="auto"/>
        <w:jc w:val="both"/>
      </w:pPr>
      <w:r>
        <w:tab/>
        <w:t>К – коэффициент по самоторможению,К=0,8;</w:t>
      </w:r>
    </w:p>
    <w:p w:rsidR="0095090F" w:rsidRDefault="0095090F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f</w:t>
      </w:r>
      <w:r>
        <w:t xml:space="preserve"> – коэффициент трения, </w:t>
      </w:r>
      <w:r>
        <w:rPr>
          <w:lang w:val="en-US"/>
        </w:rPr>
        <w:t>f=0.35.</w:t>
      </w:r>
    </w:p>
    <w:p w:rsidR="0095090F" w:rsidRDefault="0095090F">
      <w:pPr>
        <w:spacing w:line="360" w:lineRule="auto"/>
        <w:ind w:firstLine="720"/>
        <w:jc w:val="both"/>
        <w:rPr>
          <w:lang w:val="en-US"/>
        </w:rPr>
      </w:pPr>
      <w:r>
        <w:rPr>
          <w:position w:val="-28"/>
          <w:lang w:val="en-US"/>
        </w:rPr>
        <w:object w:dxaOrig="5580" w:dyaOrig="660">
          <v:shape id="_x0000_i1036" type="#_x0000_t75" style="width:279pt;height:33pt" o:ole="" fillcolor="window">
            <v:imagedata r:id="rId27" o:title=""/>
          </v:shape>
          <o:OLEObject Type="Embed" ProgID="Equation.3" ShapeID="_x0000_i1036" DrawAspect="Content" ObjectID="_1469698929" r:id="rId28"/>
        </w:object>
      </w:r>
    </w:p>
    <w:p w:rsidR="0095090F" w:rsidRDefault="0095090F">
      <w:pPr>
        <w:spacing w:line="360" w:lineRule="auto"/>
        <w:jc w:val="both"/>
        <w:rPr>
          <w:lang w:val="en-US"/>
        </w:rPr>
      </w:pP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both"/>
        <w:rPr>
          <w:b/>
        </w:rPr>
      </w:pPr>
    </w:p>
    <w:p w:rsidR="0095090F" w:rsidRDefault="0095090F">
      <w:pPr>
        <w:spacing w:line="360" w:lineRule="auto"/>
        <w:jc w:val="both"/>
        <w:rPr>
          <w:b/>
        </w:rPr>
      </w:pPr>
      <w:r>
        <w:rPr>
          <w:b/>
        </w:rPr>
        <w:t xml:space="preserve">7. Определение тягового усилия </w:t>
      </w:r>
      <w:r>
        <w:rPr>
          <w:b/>
          <w:lang w:val="en-US"/>
        </w:rPr>
        <w:t>Q</w:t>
      </w:r>
      <w:r>
        <w:rPr>
          <w:b/>
        </w:rPr>
        <w:t xml:space="preserve"> и параметров гидроцилиндра</w:t>
      </w:r>
    </w:p>
    <w:p w:rsidR="0095090F" w:rsidRDefault="0095090F">
      <w:pPr>
        <w:spacing w:line="360" w:lineRule="auto"/>
        <w:jc w:val="both"/>
        <w:rPr>
          <w:b/>
        </w:rPr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center"/>
      </w:pPr>
      <w:r>
        <w:t>Рис. 5</w:t>
      </w:r>
    </w:p>
    <w:p w:rsidR="0095090F" w:rsidRDefault="0095090F">
      <w:pPr>
        <w:spacing w:line="360" w:lineRule="auto"/>
        <w:jc w:val="center"/>
      </w:pPr>
      <w:r>
        <w:t>Расчетная схема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tab/>
        <w:t xml:space="preserve">На рис. 5 представлена схема, определяющая структуру зажимного устройства станочного приспособления. При анализе схемы определяется сила на штоке гидроцилиндра </w:t>
      </w:r>
      <w:r>
        <w:rPr>
          <w:lang w:val="en-US"/>
        </w:rPr>
        <w:t>– Q.</w:t>
      </w:r>
    </w:p>
    <w:p w:rsidR="0095090F" w:rsidRDefault="0095090F">
      <w:pPr>
        <w:spacing w:line="360" w:lineRule="auto"/>
        <w:jc w:val="both"/>
      </w:pPr>
      <w:r>
        <w:rPr>
          <w:position w:val="-30"/>
          <w:lang w:val="en-US"/>
        </w:rPr>
        <w:object w:dxaOrig="1260" w:dyaOrig="680">
          <v:shape id="_x0000_i1037" type="#_x0000_t75" style="width:63pt;height:33.75pt" o:ole="" fillcolor="window">
            <v:imagedata r:id="rId29" o:title=""/>
          </v:shape>
          <o:OLEObject Type="Embed" ProgID="Equation.3" ShapeID="_x0000_i1037" DrawAspect="Content" ObjectID="_1469698930" r:id="rId30"/>
        </w:object>
      </w:r>
      <w:r>
        <w:t xml:space="preserve">  </w:t>
      </w:r>
    </w:p>
    <w:p w:rsidR="0095090F" w:rsidRDefault="0095090F">
      <w:pPr>
        <w:spacing w:line="360" w:lineRule="auto"/>
        <w:jc w:val="both"/>
        <w:rPr>
          <w:lang w:val="en-US"/>
        </w:rPr>
      </w:pPr>
      <w:r>
        <w:t xml:space="preserve">где </w:t>
      </w:r>
      <w:r>
        <w:rPr>
          <w:lang w:val="en-US"/>
        </w:rPr>
        <w:t>i=i</w:t>
      </w:r>
      <w:r>
        <w:rPr>
          <w:vertAlign w:val="subscript"/>
          <w:lang w:val="en-US"/>
        </w:rPr>
        <w:t>1</w:t>
      </w:r>
      <w:r>
        <w:rPr>
          <w:lang w:val="en-US"/>
        </w:rPr>
        <w:t>+i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соответственно передаточная отношения рычажного  и клинового механизма.</w:t>
      </w:r>
    </w:p>
    <w:p w:rsidR="0095090F" w:rsidRDefault="0095090F">
      <w:pPr>
        <w:spacing w:line="360" w:lineRule="auto"/>
        <w:jc w:val="both"/>
      </w:pPr>
      <w:r>
        <w:rPr>
          <w:position w:val="-34"/>
          <w:lang w:val="en-US"/>
        </w:rPr>
        <w:object w:dxaOrig="2880" w:dyaOrig="720">
          <v:shape id="_x0000_i1038" type="#_x0000_t75" style="width:2in;height:36pt" o:ole="" fillcolor="window">
            <v:imagedata r:id="rId31" o:title=""/>
          </v:shape>
          <o:OLEObject Type="Embed" ProgID="Equation.3" ShapeID="_x0000_i1038" DrawAspect="Content" ObjectID="_1469698931" r:id="rId32"/>
        </w:object>
      </w:r>
    </w:p>
    <w:p w:rsidR="0095090F" w:rsidRDefault="0095090F">
      <w:pPr>
        <w:spacing w:line="360" w:lineRule="auto"/>
        <w:jc w:val="both"/>
        <w:rPr>
          <w:b/>
        </w:rPr>
      </w:pPr>
    </w:p>
    <w:p w:rsidR="0095090F" w:rsidRDefault="0095090F">
      <w:pPr>
        <w:spacing w:line="360" w:lineRule="auto"/>
        <w:jc w:val="both"/>
      </w:pPr>
      <w:r>
        <w:t xml:space="preserve">где </w:t>
      </w:r>
      <w:r>
        <w:sym w:font="Symbol" w:char="F06A"/>
      </w:r>
      <w:r>
        <w:rPr>
          <w:vertAlign w:val="subscript"/>
        </w:rPr>
        <w:t>1</w:t>
      </w:r>
      <w:r>
        <w:t xml:space="preserve"> и </w:t>
      </w:r>
      <w:r>
        <w:sym w:font="Symbol" w:char="F06A"/>
      </w:r>
      <w:r>
        <w:rPr>
          <w:vertAlign w:val="subscript"/>
        </w:rPr>
        <w:t>2</w:t>
      </w:r>
      <w:r>
        <w:t xml:space="preserve"> – соответственно углы трения на наклонной и горизонтальной поверхности клина</w:t>
      </w:r>
    </w:p>
    <w:p w:rsidR="0095090F" w:rsidRDefault="0095090F">
      <w:pPr>
        <w:spacing w:line="360" w:lineRule="auto"/>
        <w:jc w:val="both"/>
      </w:pPr>
      <w:r>
        <w:rPr>
          <w:position w:val="-102"/>
        </w:rPr>
        <w:object w:dxaOrig="5100" w:dyaOrig="2160">
          <v:shape id="_x0000_i1039" type="#_x0000_t75" style="width:255pt;height:108pt" o:ole="" fillcolor="window">
            <v:imagedata r:id="rId33" o:title=""/>
          </v:shape>
          <o:OLEObject Type="Embed" ProgID="Equation.3" ShapeID="_x0000_i1039" DrawAspect="Content" ObjectID="_1469698932" r:id="rId34"/>
        </w:object>
      </w:r>
    </w:p>
    <w:p w:rsidR="0095090F" w:rsidRDefault="0095090F">
      <w:pPr>
        <w:spacing w:line="360" w:lineRule="auto"/>
        <w:jc w:val="both"/>
        <w:rPr>
          <w:b/>
        </w:rPr>
      </w:pPr>
    </w:p>
    <w:p w:rsidR="0095090F" w:rsidRDefault="0095090F">
      <w:pPr>
        <w:spacing w:line="360" w:lineRule="auto"/>
        <w:jc w:val="both"/>
        <w:rPr>
          <w:b/>
        </w:rPr>
      </w:pPr>
    </w:p>
    <w:p w:rsidR="0095090F" w:rsidRDefault="0095090F">
      <w:pPr>
        <w:spacing w:line="360" w:lineRule="auto"/>
        <w:jc w:val="both"/>
        <w:rPr>
          <w:b/>
        </w:rPr>
      </w:pPr>
    </w:p>
    <w:p w:rsidR="0095090F" w:rsidRDefault="0095090F">
      <w:pPr>
        <w:spacing w:line="360" w:lineRule="auto"/>
        <w:jc w:val="both"/>
        <w:rPr>
          <w:lang w:val="en-US"/>
        </w:rPr>
      </w:pPr>
      <w:r>
        <w:tab/>
        <w:t xml:space="preserve">Общее передаточное отношение </w:t>
      </w:r>
      <w:r>
        <w:rPr>
          <w:lang w:val="en-US"/>
        </w:rPr>
        <w:t>i=i</w:t>
      </w:r>
      <w:r>
        <w:rPr>
          <w:vertAlign w:val="subscript"/>
          <w:lang w:val="en-US"/>
        </w:rPr>
        <w:t>1</w:t>
      </w:r>
      <w:r>
        <w:rPr>
          <w:lang w:val="en-US"/>
        </w:rPr>
        <w:sym w:font="Symbol" w:char="F0B4"/>
      </w:r>
      <w:r>
        <w:rPr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lang w:val="en-US"/>
        </w:rPr>
        <w:t>=0.7</w:t>
      </w:r>
      <w:r>
        <w:rPr>
          <w:lang w:val="en-US"/>
        </w:rPr>
        <w:sym w:font="Symbol" w:char="F0B4"/>
      </w:r>
      <w:r>
        <w:rPr>
          <w:lang w:val="en-US"/>
        </w:rPr>
        <w:t>2.36=1.65</w:t>
      </w:r>
    </w:p>
    <w:p w:rsidR="0095090F" w:rsidRDefault="0095090F">
      <w:pPr>
        <w:spacing w:line="360" w:lineRule="auto"/>
        <w:jc w:val="both"/>
      </w:pPr>
      <w:r>
        <w:t>Уравнение силового замыкания при принятых замечаниях имеет вид:</w:t>
      </w:r>
    </w:p>
    <w:p w:rsidR="0095090F" w:rsidRDefault="0095090F">
      <w:pPr>
        <w:spacing w:line="360" w:lineRule="auto"/>
        <w:jc w:val="both"/>
      </w:pPr>
      <w:r>
        <w:rPr>
          <w:position w:val="-24"/>
        </w:rPr>
        <w:object w:dxaOrig="2860" w:dyaOrig="620">
          <v:shape id="_x0000_i1040" type="#_x0000_t75" style="width:143.25pt;height:30.75pt" o:ole="" fillcolor="window">
            <v:imagedata r:id="rId35" o:title=""/>
          </v:shape>
          <o:OLEObject Type="Embed" ProgID="Equation.3" ShapeID="_x0000_i1040" DrawAspect="Content" ObjectID="_1469698933" r:id="rId36"/>
        </w:object>
      </w:r>
    </w:p>
    <w:p w:rsidR="0095090F" w:rsidRDefault="0095090F">
      <w:pPr>
        <w:spacing w:line="360" w:lineRule="auto"/>
        <w:jc w:val="both"/>
      </w:pPr>
      <w:r>
        <w:t>Диаметр гидроцилиндра определяется по формуле:</w:t>
      </w: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  <w:r>
        <w:rPr>
          <w:position w:val="-32"/>
        </w:rPr>
        <w:object w:dxaOrig="4740" w:dyaOrig="760">
          <v:shape id="_x0000_i1041" type="#_x0000_t75" style="width:237pt;height:38.25pt" o:ole="" fillcolor="window">
            <v:imagedata r:id="rId37" o:title=""/>
          </v:shape>
          <o:OLEObject Type="Embed" ProgID="Equation.3" ShapeID="_x0000_i1041" DrawAspect="Content" ObjectID="_1469698934" r:id="rId38"/>
        </w:object>
      </w:r>
    </w:p>
    <w:p w:rsidR="0095090F" w:rsidRDefault="0095090F">
      <w:pPr>
        <w:spacing w:line="360" w:lineRule="auto"/>
        <w:jc w:val="both"/>
      </w:pPr>
      <w:r>
        <w:t xml:space="preserve">По ГОСТ 9887-70 принимается </w:t>
      </w:r>
      <w:r>
        <w:rPr>
          <w:lang w:val="en-US"/>
        </w:rPr>
        <w:t>D</w:t>
      </w:r>
      <w:r>
        <w:rPr>
          <w:vertAlign w:val="subscript"/>
        </w:rPr>
        <w:t xml:space="preserve">Ц </w:t>
      </w:r>
      <w:r>
        <w:t>=100мм.</w:t>
      </w: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center"/>
        <w:rPr>
          <w:b/>
        </w:rPr>
      </w:pPr>
      <w:r>
        <w:rPr>
          <w:b/>
        </w:rPr>
        <w:t>8. Расчет точности обработки</w:t>
      </w: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both"/>
      </w:pPr>
      <w:r>
        <w:rPr>
          <w:b/>
        </w:rPr>
        <w:tab/>
      </w:r>
      <w:r>
        <w:t xml:space="preserve">При выборе операции существенное влияние на не точность обработки могут оказывать погрешности </w:t>
      </w:r>
      <w:r>
        <w:rPr>
          <w:lang w:val="en-US"/>
        </w:rPr>
        <w:t>I</w:t>
      </w:r>
      <w:r>
        <w:rPr>
          <w:vertAlign w:val="superscript"/>
        </w:rPr>
        <w:t>го</w:t>
      </w:r>
      <w:r>
        <w:t xml:space="preserve"> и </w:t>
      </w:r>
      <w:r>
        <w:rPr>
          <w:lang w:val="en-US"/>
        </w:rPr>
        <w:t>II</w:t>
      </w:r>
      <w:r>
        <w:rPr>
          <w:vertAlign w:val="superscript"/>
        </w:rPr>
        <w:t>го</w:t>
      </w:r>
      <w:r>
        <w:t xml:space="preserve"> рода, из них складывается суммарная погрешность обработки</w:t>
      </w:r>
      <w:r>
        <w:rPr>
          <w:position w:val="-14"/>
        </w:rPr>
        <w:object w:dxaOrig="2480" w:dyaOrig="440">
          <v:shape id="_x0000_i1042" type="#_x0000_t75" style="width:123.75pt;height:21.75pt" o:ole="" fillcolor="window">
            <v:imagedata r:id="rId39" o:title=""/>
          </v:shape>
          <o:OLEObject Type="Embed" ProgID="Equation.3" ShapeID="_x0000_i1042" DrawAspect="Content" ObjectID="_1469698935" r:id="rId40"/>
        </w:object>
      </w:r>
    </w:p>
    <w:p w:rsidR="0095090F" w:rsidRDefault="0095090F">
      <w:pPr>
        <w:spacing w:line="360" w:lineRule="auto"/>
        <w:jc w:val="both"/>
      </w:pPr>
      <w:r>
        <w:t>Выявляем все составляющие суммарной погрешности обработки, используя уравнение:</w:t>
      </w:r>
    </w:p>
    <w:p w:rsidR="0095090F" w:rsidRDefault="0095090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  <w:position w:val="-14"/>
        </w:rPr>
        <w:object w:dxaOrig="7720" w:dyaOrig="480">
          <v:shape id="_x0000_i1043" type="#_x0000_t75" style="width:386.25pt;height:24pt" o:ole="" fillcolor="window">
            <v:imagedata r:id="rId41" o:title=""/>
          </v:shape>
          <o:OLEObject Type="Embed" ProgID="Equation.3" ShapeID="_x0000_i1043" DrawAspect="Content" ObjectID="_1469698936" r:id="rId42"/>
        </w:object>
      </w:r>
      <w:r>
        <w:rPr>
          <w:b/>
        </w:rPr>
        <w:t xml:space="preserve"> </w:t>
      </w:r>
    </w:p>
    <w:p w:rsidR="0095090F" w:rsidRDefault="0095090F">
      <w:pPr>
        <w:spacing w:line="360" w:lineRule="auto"/>
        <w:jc w:val="both"/>
      </w:pPr>
      <w:r>
        <w:t xml:space="preserve">где </w: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t>Мо – погрешность метода обработки, к</w:t>
      </w:r>
      <w:r>
        <w:rPr>
          <w:vertAlign w:val="subscript"/>
        </w:rPr>
        <w:t>1</w:t>
      </w:r>
      <w:r>
        <w:t>=0,6;</w: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t>С – погрешность от неточности сжатия;</w: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rPr>
          <w:lang w:val="en-US"/>
        </w:rPr>
        <w:t>U</w:t>
      </w:r>
      <w:r>
        <w:t xml:space="preserve"> – погрешность от неточности изготовления и износа инструмента;</w: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t>изм – погрешность измерения;</w: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t>пб – погрешность базирования;</w: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t>пз – погрешность зацепления;</w: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t>п</w:t>
      </w:r>
      <w:r>
        <w:rPr>
          <w:lang w:val="en-US"/>
        </w:rPr>
        <w:t>u</w:t>
      </w:r>
      <w:r>
        <w:t xml:space="preserve"> – погрешность изготовления и износа установочных элементов СП;</w: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t>пн – погрешность пространственного расположения инструмента;</w: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t>пр - погрешность пространственного расположения установочных поверхностей.</w:t>
      </w:r>
    </w:p>
    <w:p w:rsidR="0095090F" w:rsidRDefault="0095090F">
      <w:pPr>
        <w:spacing w:line="360" w:lineRule="auto"/>
        <w:jc w:val="both"/>
      </w:pPr>
      <w:r>
        <w:tab/>
      </w:r>
      <w:r>
        <w:rPr>
          <w:position w:val="-82"/>
        </w:rPr>
        <w:object w:dxaOrig="2799" w:dyaOrig="1760">
          <v:shape id="_x0000_i1044" type="#_x0000_t75" style="width:140.25pt;height:87.75pt" o:ole="" fillcolor="window">
            <v:imagedata r:id="rId43" o:title=""/>
          </v:shape>
          <o:OLEObject Type="Embed" ProgID="Equation.3" ShapeID="_x0000_i1044" DrawAspect="Content" ObjectID="_1469698937" r:id="rId44"/>
        </w:object>
      </w:r>
    </w:p>
    <w:p w:rsidR="0095090F" w:rsidRDefault="0095090F">
      <w:pPr>
        <w:spacing w:line="360" w:lineRule="auto"/>
        <w:jc w:val="both"/>
      </w:pPr>
      <w:r>
        <w:sym w:font="Symbol" w:char="F044"/>
      </w:r>
      <w:r>
        <w:sym w:font="Symbol" w:char="F06A"/>
      </w:r>
      <w:r>
        <w:t xml:space="preserve"> - зазор между основанием заготовки и опорными планками</w:t>
      </w:r>
    </w:p>
    <w:p w:rsidR="0095090F" w:rsidRDefault="0095090F">
      <w:pPr>
        <w:spacing w:line="360" w:lineRule="auto"/>
        <w:jc w:val="both"/>
      </w:pPr>
      <w:r>
        <w:rPr>
          <w:position w:val="-70"/>
        </w:rPr>
        <w:object w:dxaOrig="7320" w:dyaOrig="1520">
          <v:shape id="_x0000_i1045" type="#_x0000_t75" style="width:366pt;height:75.75pt" o:ole="" fillcolor="window">
            <v:imagedata r:id="rId45" o:title=""/>
          </v:shape>
          <o:OLEObject Type="Embed" ProgID="Equation.3" ShapeID="_x0000_i1045" DrawAspect="Content" ObjectID="_1469698938" r:id="rId46"/>
        </w:object>
      </w:r>
    </w:p>
    <w:p w:rsidR="0095090F" w:rsidRDefault="0095090F">
      <w:pPr>
        <w:spacing w:line="360" w:lineRule="auto"/>
        <w:ind w:firstLine="720"/>
        <w:jc w:val="both"/>
      </w:pPr>
      <w:r>
        <w:t xml:space="preserve"> Сопоставив расчетные значения погрешности обработки с допуском, получаем условия:</w:t>
      </w:r>
    </w:p>
    <w:p w:rsidR="0095090F" w:rsidRDefault="0095090F">
      <w:pPr>
        <w:spacing w:line="360" w:lineRule="auto"/>
        <w:ind w:firstLine="720"/>
        <w:jc w:val="both"/>
      </w:pPr>
      <w:r>
        <w:t>0,14мм</w:t>
      </w:r>
      <w:r>
        <w:sym w:font="Symbol" w:char="F03C"/>
      </w:r>
      <w:r>
        <w:t>0,5мм;,</w:t>
      </w:r>
    </w:p>
    <w:p w:rsidR="0095090F" w:rsidRDefault="0095090F">
      <w:pPr>
        <w:spacing w:line="360" w:lineRule="auto"/>
        <w:ind w:firstLine="720"/>
        <w:jc w:val="both"/>
      </w:pPr>
      <w:r>
        <w:t xml:space="preserve">т.е. выполняется условие </w:t>
      </w:r>
      <w:r>
        <w:sym w:font="Symbol" w:char="F044"/>
      </w:r>
      <w:r>
        <w:sym w:font="Symbol" w:char="F053"/>
      </w:r>
      <w:r>
        <w:sym w:font="Symbol" w:char="F03C"/>
      </w:r>
      <w:r>
        <w:t>Т, следовательно проектируемая конструкция приспособления будет обеспечивать требуемую точность обработки.</w:t>
      </w:r>
    </w:p>
    <w:p w:rsidR="0095090F" w:rsidRDefault="0095090F">
      <w:pPr>
        <w:spacing w:line="360" w:lineRule="auto"/>
        <w:jc w:val="center"/>
        <w:rPr>
          <w:b/>
        </w:rPr>
      </w:pPr>
      <w:r>
        <w:rPr>
          <w:b/>
        </w:rPr>
        <w:t>9.Описание конструкции и работы приспособления</w:t>
      </w:r>
    </w:p>
    <w:p w:rsidR="0095090F" w:rsidRDefault="0095090F">
      <w:pPr>
        <w:spacing w:line="360" w:lineRule="auto"/>
        <w:jc w:val="both"/>
      </w:pPr>
      <w:r>
        <w:tab/>
        <w:t>Разработан конструкция приспособления  для фрезерования детали кронштейн  на операции фрезерование. Обрабатываемую заготовку кронштейн устанавливаем на постоянные опоры, фиксация заготовки производится при помощи пальца установочной планки.</w:t>
      </w:r>
    </w:p>
    <w:p w:rsidR="0095090F" w:rsidRDefault="0095090F">
      <w:pPr>
        <w:spacing w:line="360" w:lineRule="auto"/>
        <w:jc w:val="both"/>
      </w:pPr>
      <w:r>
        <w:tab/>
        <w:t>Зажим заготовки осуществляется прихватом поз.4. Усилие на прихват передается на клиной механизм, через ось поз.11 – толкатель 3. Усилие от штока гидроцилиндра передается на клин, с клина на вертикальный толкатель поз.3 и далее на рычаг поз. 4.</w:t>
      </w:r>
    </w:p>
    <w:p w:rsidR="0095090F" w:rsidRDefault="0095090F">
      <w:pPr>
        <w:spacing w:line="360" w:lineRule="auto"/>
        <w:jc w:val="both"/>
      </w:pPr>
      <w:r>
        <w:tab/>
        <w:t>После обработки полость гидроцилиндра соединяется с баком, а в левую часть цилиндра подается жидкость и поршень со штоком перемещается вправо, поджимая обрабатываемую деталь.</w:t>
      </w:r>
    </w:p>
    <w:p w:rsidR="0095090F" w:rsidRDefault="0095090F">
      <w:pPr>
        <w:spacing w:line="360" w:lineRule="auto"/>
        <w:jc w:val="both"/>
      </w:pPr>
      <w:r>
        <w:tab/>
        <w:t>Приспособление простое по конструкции, несложно в изготовлении и надежно в работе.</w:t>
      </w: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pStyle w:val="1"/>
      </w:pPr>
      <w:r>
        <w:t>Литература</w:t>
      </w:r>
    </w:p>
    <w:p w:rsidR="0095090F" w:rsidRDefault="0095090F">
      <w:pPr>
        <w:spacing w:line="360" w:lineRule="auto"/>
        <w:jc w:val="center"/>
        <w:rPr>
          <w:b/>
        </w:rPr>
      </w:pPr>
    </w:p>
    <w:p w:rsidR="0095090F" w:rsidRDefault="0095090F">
      <w:pPr>
        <w:spacing w:line="360" w:lineRule="auto"/>
        <w:jc w:val="both"/>
      </w:pPr>
      <w:r>
        <w:t>1. Ю.И. Мясников. Проектирование технологической оснасти часть1</w:t>
      </w:r>
    </w:p>
    <w:p w:rsidR="0095090F" w:rsidRDefault="0095090F">
      <w:pPr>
        <w:spacing w:line="360" w:lineRule="auto"/>
        <w:jc w:val="both"/>
      </w:pPr>
      <w:r>
        <w:t xml:space="preserve"> Челябинск: ЧГТУ, 1996, 105с.;</w:t>
      </w:r>
    </w:p>
    <w:p w:rsidR="0095090F" w:rsidRDefault="0095090F">
      <w:pPr>
        <w:spacing w:line="360" w:lineRule="auto"/>
        <w:jc w:val="both"/>
      </w:pPr>
      <w:r>
        <w:t>2. Ю.И. Мясников. Проектирование технологической оснасти часть2</w:t>
      </w:r>
    </w:p>
    <w:p w:rsidR="0095090F" w:rsidRDefault="0095090F">
      <w:pPr>
        <w:spacing w:line="360" w:lineRule="auto"/>
        <w:jc w:val="both"/>
      </w:pPr>
      <w:r>
        <w:t xml:space="preserve"> Челябинск: ЧГТУ, 1996, 84с.;</w:t>
      </w:r>
    </w:p>
    <w:p w:rsidR="0095090F" w:rsidRDefault="0095090F">
      <w:pPr>
        <w:spacing w:line="360" w:lineRule="auto"/>
        <w:jc w:val="both"/>
      </w:pPr>
      <w:r>
        <w:t>3. Ю.И. Мясников. Проектирование технологической оснасти часть3</w:t>
      </w:r>
    </w:p>
    <w:p w:rsidR="0095090F" w:rsidRDefault="0095090F">
      <w:pPr>
        <w:spacing w:line="360" w:lineRule="auto"/>
        <w:jc w:val="both"/>
      </w:pPr>
      <w:r>
        <w:t xml:space="preserve"> Челябинск: ЧГТУ, 1996, ;</w:t>
      </w:r>
    </w:p>
    <w:p w:rsidR="0095090F" w:rsidRDefault="0095090F">
      <w:pPr>
        <w:spacing w:line="360" w:lineRule="auto"/>
        <w:jc w:val="both"/>
      </w:pPr>
      <w:r>
        <w:t>4. Ю.И. Мясников. Проектирование технологической оснасти часть4</w:t>
      </w:r>
    </w:p>
    <w:p w:rsidR="0095090F" w:rsidRDefault="0095090F">
      <w:pPr>
        <w:spacing w:line="360" w:lineRule="auto"/>
        <w:jc w:val="both"/>
      </w:pPr>
      <w:r>
        <w:t xml:space="preserve"> Челябинск: ЧГТУ, 1996, ;</w:t>
      </w:r>
    </w:p>
    <w:p w:rsidR="0095090F" w:rsidRDefault="0095090F">
      <w:pPr>
        <w:spacing w:line="360" w:lineRule="auto"/>
        <w:jc w:val="both"/>
      </w:pPr>
      <w:r>
        <w:t xml:space="preserve">5.А.П. Белоусов. Проектирование станочных приспособлений. М., </w:t>
      </w:r>
    </w:p>
    <w:p w:rsidR="0095090F" w:rsidRDefault="0095090F">
      <w:pPr>
        <w:spacing w:line="360" w:lineRule="auto"/>
        <w:jc w:val="both"/>
      </w:pPr>
      <w:r>
        <w:t>В.ш. 1980., 240с.;</w:t>
      </w:r>
    </w:p>
    <w:p w:rsidR="0095090F" w:rsidRDefault="0095090F">
      <w:pPr>
        <w:spacing w:line="360" w:lineRule="auto"/>
        <w:jc w:val="both"/>
      </w:pPr>
      <w:r>
        <w:t>6. В.А. Горохов. Проектирование и расчет приспособлений.</w:t>
      </w:r>
    </w:p>
    <w:p w:rsidR="0095090F" w:rsidRDefault="0095090F">
      <w:pPr>
        <w:spacing w:line="360" w:lineRule="auto"/>
        <w:jc w:val="both"/>
      </w:pPr>
      <w:r>
        <w:t xml:space="preserve"> М., В.ш.1980.,240с.;</w:t>
      </w:r>
    </w:p>
    <w:p w:rsidR="0095090F" w:rsidRDefault="0095090F">
      <w:pPr>
        <w:numPr>
          <w:ilvl w:val="0"/>
          <w:numId w:val="7"/>
        </w:numPr>
        <w:spacing w:line="360" w:lineRule="auto"/>
        <w:jc w:val="both"/>
      </w:pPr>
      <w:r>
        <w:t>В.С. Корсаков. Основы конструирования приспособлений в машино-</w:t>
      </w:r>
    </w:p>
    <w:p w:rsidR="0095090F" w:rsidRDefault="0095090F">
      <w:pPr>
        <w:spacing w:line="360" w:lineRule="auto"/>
        <w:jc w:val="both"/>
      </w:pPr>
      <w:r>
        <w:t>строении .М., Машиностроение, 1983., 228 с.;</w:t>
      </w:r>
    </w:p>
    <w:p w:rsidR="0095090F" w:rsidRDefault="0095090F">
      <w:pPr>
        <w:numPr>
          <w:ilvl w:val="0"/>
          <w:numId w:val="7"/>
        </w:numPr>
        <w:spacing w:line="360" w:lineRule="auto"/>
        <w:jc w:val="both"/>
      </w:pPr>
      <w:r>
        <w:t>М.А. Акиров. Приспособления для металлорежущих станков. М.,</w:t>
      </w:r>
    </w:p>
    <w:p w:rsidR="0095090F" w:rsidRDefault="0095090F">
      <w:pPr>
        <w:spacing w:line="360" w:lineRule="auto"/>
        <w:jc w:val="both"/>
      </w:pPr>
      <w:r>
        <w:t>Машиностроение, 1980., 656 с.;</w:t>
      </w:r>
    </w:p>
    <w:p w:rsidR="0095090F" w:rsidRDefault="0095090F">
      <w:pPr>
        <w:numPr>
          <w:ilvl w:val="0"/>
          <w:numId w:val="7"/>
        </w:numPr>
        <w:spacing w:line="360" w:lineRule="auto"/>
        <w:jc w:val="both"/>
      </w:pPr>
      <w:r>
        <w:t xml:space="preserve">Справочник технолога-машиностроителя в 2х томах. Под ред. </w:t>
      </w:r>
    </w:p>
    <w:p w:rsidR="0095090F" w:rsidRDefault="0095090F">
      <w:pPr>
        <w:spacing w:line="360" w:lineRule="auto"/>
        <w:jc w:val="both"/>
      </w:pPr>
      <w:r>
        <w:t>А.Г. Косиловой и Р.К. Мещерякова, М., Машиностроение,1985.</w:t>
      </w:r>
    </w:p>
    <w:p w:rsidR="0095090F" w:rsidRDefault="0095090F">
      <w:pPr>
        <w:spacing w:line="360" w:lineRule="auto"/>
        <w:jc w:val="both"/>
      </w:pPr>
      <w:r>
        <w:t xml:space="preserve"> </w:t>
      </w: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  <w:r>
        <w:t xml:space="preserve"> </w:t>
      </w:r>
    </w:p>
    <w:p w:rsidR="0095090F" w:rsidRDefault="0095090F">
      <w:pPr>
        <w:spacing w:line="360" w:lineRule="auto"/>
        <w:jc w:val="both"/>
      </w:pPr>
    </w:p>
    <w:p w:rsidR="0095090F" w:rsidRDefault="0095090F">
      <w:pPr>
        <w:spacing w:line="360" w:lineRule="auto"/>
        <w:jc w:val="both"/>
      </w:pPr>
    </w:p>
    <w:p w:rsidR="0095090F" w:rsidRDefault="0095090F">
      <w:pPr>
        <w:pStyle w:val="a3"/>
        <w:jc w:val="center"/>
        <w:rPr>
          <w:b/>
        </w:rPr>
      </w:pPr>
    </w:p>
    <w:p w:rsidR="0095090F" w:rsidRDefault="0095090F">
      <w:pPr>
        <w:ind w:firstLine="360"/>
        <w:jc w:val="both"/>
      </w:pPr>
      <w:r>
        <w:t xml:space="preserve"> </w:t>
      </w:r>
      <w:bookmarkStart w:id="0" w:name="_GoBack"/>
      <w:bookmarkEnd w:id="0"/>
    </w:p>
    <w:sectPr w:rsidR="0095090F">
      <w:type w:val="nextColumn"/>
      <w:pgSz w:w="11900" w:h="16820"/>
      <w:pgMar w:top="907" w:right="567" w:bottom="907" w:left="1814" w:header="720" w:footer="720" w:gutter="0"/>
      <w:paperSrc w:first="8" w:other="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4C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250138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4A7B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6B26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820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8BD1123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1D73C2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E54"/>
    <w:rsid w:val="00664E54"/>
    <w:rsid w:val="00831ECF"/>
    <w:rsid w:val="0095090F"/>
    <w:rsid w:val="00D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FECD84DF-F14C-41C9-B171-D3EA8DD2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</vt:lpstr>
    </vt:vector>
  </TitlesOfParts>
  <Company> 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</dc:title>
  <dc:subject/>
  <dc:creator>zipper</dc:creator>
  <cp:keywords/>
  <cp:lastModifiedBy>Irina</cp:lastModifiedBy>
  <cp:revision>2</cp:revision>
  <cp:lastPrinted>2000-05-26T18:18:00Z</cp:lastPrinted>
  <dcterms:created xsi:type="dcterms:W3CDTF">2014-08-16T09:55:00Z</dcterms:created>
  <dcterms:modified xsi:type="dcterms:W3CDTF">2014-08-16T09:55:00Z</dcterms:modified>
</cp:coreProperties>
</file>