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85" w:rsidRDefault="00C72D85" w:rsidP="00C72D85">
      <w:pPr>
        <w:pStyle w:val="afa"/>
      </w:pPr>
      <w:r>
        <w:t>Содержание</w:t>
      </w:r>
    </w:p>
    <w:p w:rsidR="00C72D85" w:rsidRDefault="00C72D85" w:rsidP="00C72D85">
      <w:pPr>
        <w:pStyle w:val="afa"/>
      </w:pPr>
    </w:p>
    <w:p w:rsidR="00C72D85" w:rsidRDefault="00C72D85">
      <w:pPr>
        <w:pStyle w:val="22"/>
        <w:rPr>
          <w:smallCaps w:val="0"/>
          <w:noProof/>
          <w:sz w:val="24"/>
          <w:szCs w:val="24"/>
        </w:rPr>
      </w:pPr>
      <w:r w:rsidRPr="00AA7E08">
        <w:rPr>
          <w:rStyle w:val="ad"/>
          <w:noProof/>
        </w:rPr>
        <w:t>Введение</w:t>
      </w:r>
    </w:p>
    <w:p w:rsidR="00C72D85" w:rsidRDefault="00C72D85">
      <w:pPr>
        <w:pStyle w:val="22"/>
        <w:rPr>
          <w:smallCaps w:val="0"/>
          <w:noProof/>
          <w:sz w:val="24"/>
          <w:szCs w:val="24"/>
        </w:rPr>
      </w:pPr>
      <w:r w:rsidRPr="00AA7E08">
        <w:rPr>
          <w:rStyle w:val="ad"/>
          <w:noProof/>
        </w:rPr>
        <w:t>Технологии политико-экономической конкуренции</w:t>
      </w:r>
    </w:p>
    <w:p w:rsidR="00C72D85" w:rsidRDefault="00C72D85">
      <w:pPr>
        <w:pStyle w:val="22"/>
        <w:rPr>
          <w:smallCaps w:val="0"/>
          <w:noProof/>
          <w:sz w:val="24"/>
          <w:szCs w:val="24"/>
        </w:rPr>
      </w:pPr>
      <w:r w:rsidRPr="00AA7E08">
        <w:rPr>
          <w:rStyle w:val="ad"/>
          <w:noProof/>
        </w:rPr>
        <w:t>Политические образы экономики</w:t>
      </w:r>
    </w:p>
    <w:p w:rsidR="00C72D85" w:rsidRDefault="00C72D85">
      <w:pPr>
        <w:pStyle w:val="22"/>
        <w:rPr>
          <w:smallCaps w:val="0"/>
          <w:noProof/>
          <w:sz w:val="24"/>
          <w:szCs w:val="24"/>
        </w:rPr>
      </w:pPr>
      <w:r w:rsidRPr="00AA7E08">
        <w:rPr>
          <w:rStyle w:val="ad"/>
          <w:noProof/>
        </w:rPr>
        <w:t>Особенности принятия политических решений в нефтегазовом комплексе</w:t>
      </w:r>
    </w:p>
    <w:p w:rsidR="00C72D85" w:rsidRDefault="00C72D85">
      <w:pPr>
        <w:pStyle w:val="22"/>
        <w:rPr>
          <w:smallCaps w:val="0"/>
          <w:noProof/>
          <w:sz w:val="24"/>
          <w:szCs w:val="24"/>
        </w:rPr>
      </w:pPr>
      <w:r w:rsidRPr="00AA7E08">
        <w:rPr>
          <w:rStyle w:val="ad"/>
          <w:noProof/>
        </w:rPr>
        <w:t>Заключение</w:t>
      </w:r>
    </w:p>
    <w:p w:rsidR="00C72D85" w:rsidRDefault="00C72D85" w:rsidP="00C72D85">
      <w:pPr>
        <w:pStyle w:val="22"/>
      </w:pPr>
      <w:r w:rsidRPr="00AA7E08">
        <w:rPr>
          <w:rStyle w:val="ad"/>
          <w:noProof/>
        </w:rPr>
        <w:t>Список литератур</w:t>
      </w:r>
      <w:r>
        <w:t>ы</w:t>
      </w:r>
    </w:p>
    <w:p w:rsidR="005736C3" w:rsidRPr="00C72D85" w:rsidRDefault="00C72D85" w:rsidP="00C72D85">
      <w:pPr>
        <w:pStyle w:val="2"/>
      </w:pPr>
      <w:r>
        <w:br w:type="page"/>
      </w:r>
      <w:bookmarkStart w:id="0" w:name="_Toc260325383"/>
      <w:r w:rsidR="005736C3" w:rsidRPr="00C72D85">
        <w:t>Введение</w:t>
      </w:r>
      <w:bookmarkEnd w:id="0"/>
    </w:p>
    <w:p w:rsidR="00C72D85" w:rsidRDefault="00C72D85" w:rsidP="00C72D85">
      <w:pPr>
        <w:ind w:firstLine="709"/>
      </w:pPr>
    </w:p>
    <w:p w:rsidR="00401176" w:rsidRDefault="005736C3" w:rsidP="00C72D85">
      <w:pPr>
        <w:ind w:firstLine="709"/>
      </w:pPr>
      <w:r w:rsidRPr="00C72D85">
        <w:t>В современных российских условиях, характеризующихся достаточно высоким уровнем корпоративизма активных участников политико-экономических процесса, проявляются неоднозначные тенденции, способствующие снижению качества работы</w:t>
      </w:r>
      <w:r w:rsidR="00C72D85">
        <w:t xml:space="preserve"> "</w:t>
      </w:r>
      <w:r w:rsidRPr="00C72D85">
        <w:t>социального лифта</w:t>
      </w:r>
      <w:r w:rsidR="00C72D85">
        <w:t xml:space="preserve">". </w:t>
      </w:r>
    </w:p>
    <w:p w:rsidR="00401176" w:rsidRDefault="005736C3" w:rsidP="00C72D85">
      <w:pPr>
        <w:ind w:firstLine="709"/>
      </w:pPr>
      <w:r w:rsidRPr="00C72D85">
        <w:t>Сокращение возможностей для открытой конкуренции в политической сфере обуславливает тенденции поиска новых альтернативных инструментов и технологий доступа к ресурсам</w:t>
      </w:r>
      <w:r w:rsidR="00C72D85" w:rsidRPr="00C72D85">
        <w:t xml:space="preserve">. </w:t>
      </w:r>
    </w:p>
    <w:p w:rsidR="00C72D85" w:rsidRDefault="005736C3" w:rsidP="00C72D85">
      <w:pPr>
        <w:ind w:firstLine="709"/>
      </w:pPr>
      <w:r w:rsidRPr="00C72D85">
        <w:t>Одной их таких технологий, получивших распространение в последнее время, является</w:t>
      </w:r>
      <w:r w:rsidR="00C72D85">
        <w:t xml:space="preserve"> "</w:t>
      </w:r>
      <w:r w:rsidRPr="00C72D85">
        <w:t>политическое рейдерство</w:t>
      </w:r>
      <w:r w:rsidR="00C72D85">
        <w:t>".</w:t>
      </w:r>
    </w:p>
    <w:p w:rsidR="005C1FB7" w:rsidRPr="00C72D85" w:rsidRDefault="00C72D85" w:rsidP="00C72D85">
      <w:pPr>
        <w:pStyle w:val="2"/>
      </w:pPr>
      <w:r>
        <w:br w:type="page"/>
      </w:r>
      <w:bookmarkStart w:id="1" w:name="_Toc260325384"/>
      <w:r w:rsidR="005C1FB7" w:rsidRPr="00C72D85">
        <w:t>Технологии политико-экономической конкуренции</w:t>
      </w:r>
      <w:bookmarkEnd w:id="1"/>
    </w:p>
    <w:p w:rsidR="00C72D85" w:rsidRDefault="00C72D85" w:rsidP="00C72D85">
      <w:pPr>
        <w:ind w:firstLine="709"/>
      </w:pPr>
    </w:p>
    <w:p w:rsidR="00C72D85" w:rsidRDefault="005C1FB7" w:rsidP="00C72D85">
      <w:pPr>
        <w:ind w:firstLine="709"/>
      </w:pPr>
      <w:r w:rsidRPr="00C72D85">
        <w:t>Основные разновидности этого явления неразрывно связаны с рейдерством экономическим, так как так как первым шагом к обоснованному проявлению политических амбиций является обладание определенным набором материальных активов, необходимых для их обеспечения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Термин</w:t>
      </w:r>
      <w:r w:rsidR="00C72D85">
        <w:t xml:space="preserve"> "</w:t>
      </w:r>
      <w:r w:rsidRPr="00C72D85">
        <w:t>политическое рейдерство</w:t>
      </w:r>
      <w:r w:rsidR="00C72D85">
        <w:t xml:space="preserve">" </w:t>
      </w:r>
      <w:r w:rsidRPr="00C72D85">
        <w:t>имеет, по крайней мере, четыре значения и сферы применения</w:t>
      </w:r>
      <w:r w:rsidR="00C72D85" w:rsidRPr="00C72D85">
        <w:t>:</w:t>
      </w:r>
    </w:p>
    <w:p w:rsidR="00C72D85" w:rsidRDefault="005C1FB7" w:rsidP="00C72D85">
      <w:pPr>
        <w:ind w:firstLine="709"/>
      </w:pPr>
      <w:r w:rsidRPr="00C72D85">
        <w:t>1</w:t>
      </w:r>
      <w:r w:rsidR="00C72D85" w:rsidRPr="00C72D85">
        <w:t xml:space="preserve">. </w:t>
      </w:r>
      <w:r w:rsidRPr="00C72D85">
        <w:t>приобретение некой статусной позиции</w:t>
      </w:r>
      <w:r w:rsidR="00C72D85">
        <w:t xml:space="preserve"> (</w:t>
      </w:r>
      <w:r w:rsidRPr="00C72D85">
        <w:t>на вполне законных основаниях</w:t>
      </w:r>
      <w:r w:rsidR="00C72D85" w:rsidRPr="00C72D85">
        <w:t xml:space="preserve">) </w:t>
      </w:r>
      <w:r w:rsidRPr="00C72D85">
        <w:t>вопреки негласным договоренностям и правилам поведения, сложившимся в рамках</w:t>
      </w:r>
      <w:r w:rsidR="00C72D85">
        <w:t xml:space="preserve"> "</w:t>
      </w:r>
      <w:r w:rsidRPr="00C72D85">
        <w:t>правящего класса</w:t>
      </w:r>
      <w:r w:rsidR="00C72D85">
        <w:t>"</w:t>
      </w:r>
      <w:r w:rsidR="00C72D85" w:rsidRPr="00C72D85">
        <w:t>;</w:t>
      </w:r>
    </w:p>
    <w:p w:rsidR="00C72D85" w:rsidRDefault="005C1FB7" w:rsidP="00C72D85">
      <w:pPr>
        <w:ind w:firstLine="709"/>
      </w:pPr>
      <w:r w:rsidRPr="00C72D85">
        <w:t>2</w:t>
      </w:r>
      <w:r w:rsidR="00C72D85" w:rsidRPr="00C72D85">
        <w:t>.</w:t>
      </w:r>
      <w:r w:rsidR="00C72D85">
        <w:t xml:space="preserve"> "</w:t>
      </w:r>
      <w:r w:rsidRPr="00C72D85">
        <w:t>захват</w:t>
      </w:r>
      <w:r w:rsidR="00C72D85">
        <w:t xml:space="preserve">" </w:t>
      </w:r>
      <w:r w:rsidRPr="00C72D85">
        <w:t>существующей структуры или института путем качественного изменения её кадрового состава</w:t>
      </w:r>
      <w:r w:rsidR="00C72D85" w:rsidRPr="00C72D85">
        <w:t>;</w:t>
      </w:r>
    </w:p>
    <w:p w:rsidR="00C72D85" w:rsidRDefault="005C1FB7" w:rsidP="00C72D85">
      <w:pPr>
        <w:ind w:firstLine="709"/>
      </w:pPr>
      <w:r w:rsidRPr="00C72D85">
        <w:t>3</w:t>
      </w:r>
      <w:r w:rsidR="00C72D85" w:rsidRPr="00C72D85">
        <w:t xml:space="preserve">. </w:t>
      </w:r>
      <w:r w:rsidRPr="00C72D85">
        <w:t>теневая</w:t>
      </w:r>
      <w:r w:rsidR="00C72D85">
        <w:t xml:space="preserve"> "</w:t>
      </w:r>
      <w:r w:rsidRPr="00C72D85">
        <w:t>покупка</w:t>
      </w:r>
      <w:r w:rsidR="00C72D85">
        <w:t xml:space="preserve">" </w:t>
      </w:r>
      <w:r w:rsidRPr="00C72D85">
        <w:t>или открытое</w:t>
      </w:r>
      <w:r w:rsidR="00C72D85">
        <w:t xml:space="preserve"> "</w:t>
      </w:r>
      <w:r w:rsidRPr="00C72D85">
        <w:t>переманивание</w:t>
      </w:r>
      <w:r w:rsidR="00C72D85">
        <w:t xml:space="preserve">" </w:t>
      </w:r>
      <w:r w:rsidRPr="00C72D85">
        <w:t>ключевых или существенных фигур некой организации или структуры</w:t>
      </w:r>
      <w:r w:rsidR="00C72D85" w:rsidRPr="00C72D85">
        <w:t>;</w:t>
      </w:r>
    </w:p>
    <w:p w:rsidR="00C72D85" w:rsidRDefault="005C1FB7" w:rsidP="00C72D85">
      <w:pPr>
        <w:ind w:firstLine="709"/>
      </w:pPr>
      <w:r w:rsidRPr="00C72D85">
        <w:t>4</w:t>
      </w:r>
      <w:r w:rsidR="00C72D85" w:rsidRPr="00C72D85">
        <w:t xml:space="preserve">. </w:t>
      </w:r>
      <w:r w:rsidRPr="00C72D85">
        <w:t>захват и эксплуатация политического образа или идейной платформы, являющейся наиболее востребованной у электората</w:t>
      </w:r>
      <w:r w:rsidR="00C72D85">
        <w:t xml:space="preserve"> ("</w:t>
      </w:r>
      <w:r w:rsidRPr="00C72D85">
        <w:t>символическое рейдерство</w:t>
      </w:r>
      <w:r w:rsidR="00C72D85">
        <w:t>"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Таким образом, технологии</w:t>
      </w:r>
      <w:r w:rsidR="00C72D85">
        <w:t xml:space="preserve"> "</w:t>
      </w:r>
      <w:r w:rsidRPr="00C72D85">
        <w:t>политического рейдерства</w:t>
      </w:r>
      <w:r w:rsidR="00C72D85">
        <w:t xml:space="preserve">" </w:t>
      </w:r>
      <w:r w:rsidRPr="00C72D85">
        <w:t>во многом являются попыткой пересмотра сложившегося негласного паритета сил в регионах и на федеральном уровне, то есть способом изменения хода политического процесса за счёт внедрения в систему новых членов или перемены статуса старых</w:t>
      </w:r>
      <w:r w:rsidR="00C72D85" w:rsidRPr="00C72D85">
        <w:t xml:space="preserve">. </w:t>
      </w:r>
      <w:r w:rsidRPr="00C72D85">
        <w:t>Представляется, что в будущем именно развитие обозначенных техник, наряду с традиционными избирательными кампаниями, будет играть решающее значение в трансформации структуры и состава регионального и федерального</w:t>
      </w:r>
      <w:r w:rsidR="00C72D85">
        <w:t xml:space="preserve"> "</w:t>
      </w:r>
      <w:r w:rsidRPr="00C72D85">
        <w:t>политического класса</w:t>
      </w:r>
      <w:r w:rsidR="00C72D85">
        <w:t>".</w:t>
      </w:r>
    </w:p>
    <w:p w:rsidR="00C72D85" w:rsidRDefault="005C1FB7" w:rsidP="00C72D85">
      <w:pPr>
        <w:ind w:firstLine="709"/>
      </w:pPr>
      <w:r w:rsidRPr="00C72D85">
        <w:t>Влияние наступившего во второй половине 2008 г</w:t>
      </w:r>
      <w:r w:rsidR="00C72D85" w:rsidRPr="00C72D85">
        <w:t xml:space="preserve">. </w:t>
      </w:r>
      <w:r w:rsidRPr="00C72D85">
        <w:t>мирового финансового кризиса на российскую экономику, внесло определенные коррективы в сложившиеся системы отношений между хозяйствующими субъектами</w:t>
      </w:r>
      <w:r w:rsidR="00C72D85" w:rsidRPr="00C72D85">
        <w:t xml:space="preserve">. </w:t>
      </w:r>
      <w:r w:rsidRPr="00C72D85">
        <w:t>Непростая экономическая ситуация</w:t>
      </w:r>
      <w:r w:rsidR="00C72D85">
        <w:t xml:space="preserve"> (</w:t>
      </w:r>
      <w:r w:rsidRPr="00C72D85">
        <w:t xml:space="preserve">сокращение возможностей кредитования предприятий со стороны банковской сферы, фактическое снижение господдержки и </w:t>
      </w:r>
      <w:r w:rsidR="00C72D85">
        <w:t>т.п.)</w:t>
      </w:r>
      <w:r w:rsidR="00C72D85" w:rsidRPr="00C72D85">
        <w:t xml:space="preserve"> </w:t>
      </w:r>
      <w:r w:rsidRPr="00C72D85">
        <w:t>создает оптимальные условия для ещё большего распространения технологий недобросовестной конкуренции как в экономике, так и в политике</w:t>
      </w:r>
      <w:r w:rsidR="00C72D85" w:rsidRPr="00C72D85">
        <w:t xml:space="preserve">. </w:t>
      </w:r>
      <w:r w:rsidRPr="00C72D85">
        <w:t xml:space="preserve">Для субъектов, заинтересованных в изменении сложившегося расклада сил в политической и экономической сфере, кризис </w:t>
      </w:r>
      <w:r w:rsidR="00C72D85">
        <w:t>-</w:t>
      </w:r>
      <w:r w:rsidRPr="00C72D85">
        <w:t xml:space="preserve"> время активных действий</w:t>
      </w:r>
      <w:r w:rsidR="00C72D85" w:rsidRPr="00C72D85">
        <w:t xml:space="preserve">. </w:t>
      </w:r>
      <w:r w:rsidRPr="00C72D85">
        <w:t>По словам заместителя главного прокурора РФ по Центральному Федеральному округу Владимира Малиновского,</w:t>
      </w:r>
      <w:r w:rsidR="00C72D85">
        <w:t xml:space="preserve"> "</w:t>
      </w:r>
      <w:r w:rsidRPr="00C72D85">
        <w:t>сегодня рейдерство достигло таких масштабов, что уже реально угрожает развитию экономики, а отсутствие даже четкой статистики таких преступлений говорит об отсутствии единых подходов в борьбе с этим явлением</w:t>
      </w:r>
      <w:r w:rsidR="00C72D85">
        <w:t>" ("</w:t>
      </w:r>
      <w:r w:rsidRPr="00C72D85">
        <w:t>Антикоррупционер</w:t>
      </w:r>
      <w:r w:rsidR="00C72D85">
        <w:t xml:space="preserve">", </w:t>
      </w:r>
      <w:r w:rsidRPr="00C72D85">
        <w:t>№1, 2008 г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Отметим при этом, что по сравнению с 1990-ми годами, случаев использования в политике незаконных методов борьбы стало не намного меньше</w:t>
      </w:r>
      <w:r w:rsidR="00C72D85" w:rsidRPr="00C72D85">
        <w:t xml:space="preserve">. </w:t>
      </w:r>
      <w:r w:rsidRPr="00C72D85">
        <w:t>Начиная с 2000 г</w:t>
      </w:r>
      <w:r w:rsidR="00C72D85" w:rsidRPr="00C72D85">
        <w:t xml:space="preserve">. </w:t>
      </w:r>
      <w:r w:rsidRPr="00C72D85">
        <w:t>политический процесс в России становился все более закрытым и кулуарным, его освещение со стороны СМИ стало выборочным</w:t>
      </w:r>
      <w:r w:rsidR="00C72D85" w:rsidRPr="00C72D85">
        <w:t xml:space="preserve">. </w:t>
      </w:r>
      <w:r w:rsidRPr="00C72D85">
        <w:t>Однако это не означает, что число ситуаций, развивающихся на грани законности, сократилось</w:t>
      </w:r>
      <w:r w:rsidR="00C72D85" w:rsidRPr="00C72D85">
        <w:t xml:space="preserve">. </w:t>
      </w:r>
      <w:r w:rsidRPr="00C72D85">
        <w:t>Особенно это относится к тем случаям, когда агрессором становится структура, аффилированная с господствующей элитой в лице</w:t>
      </w:r>
      <w:r w:rsidR="00C72D85">
        <w:t xml:space="preserve"> "</w:t>
      </w:r>
      <w:r w:rsidRPr="00C72D85">
        <w:t>партии власти</w:t>
      </w:r>
      <w:r w:rsidR="00C72D85">
        <w:t xml:space="preserve">" </w:t>
      </w:r>
      <w:r w:rsidR="00C72D85" w:rsidRPr="00C72D85">
        <w:t>-</w:t>
      </w:r>
      <w:r w:rsidR="00C72D85">
        <w:t xml:space="preserve"> "</w:t>
      </w:r>
      <w:r w:rsidRPr="00C72D85">
        <w:t>Единой России</w:t>
      </w:r>
      <w:r w:rsidR="00C72D85">
        <w:t xml:space="preserve">", </w:t>
      </w:r>
      <w:r w:rsidRPr="00C72D85">
        <w:t>которая представляет собой крайне неоднородное политическое образование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Изучение и систематизация технологий</w:t>
      </w:r>
      <w:r w:rsidR="00C72D85">
        <w:t xml:space="preserve"> "</w:t>
      </w:r>
      <w:r w:rsidRPr="00C72D85">
        <w:t>политического рейдерства</w:t>
      </w:r>
      <w:r w:rsidR="00C72D85">
        <w:t xml:space="preserve">" </w:t>
      </w:r>
      <w:r w:rsidRPr="00C72D85">
        <w:t>являются одними из способов практического исследования кулуарной политики, они дают доступ к реальным наборам методов, используя которые можно добиваться значительных результатов как в регионах, так и на федеральном уровне</w:t>
      </w:r>
      <w:r w:rsidR="00C72D85" w:rsidRPr="00C72D85">
        <w:t xml:space="preserve">. </w:t>
      </w:r>
      <w:r w:rsidRPr="00C72D85">
        <w:t>В этом различии кроется возможность трактовки исследуемого явления в широком и узком смысле слова</w:t>
      </w:r>
      <w:r w:rsidR="00C72D85" w:rsidRPr="00C72D85">
        <w:t xml:space="preserve">. </w:t>
      </w:r>
      <w:r w:rsidRPr="00C72D85">
        <w:t>При узком понимании, термин</w:t>
      </w:r>
      <w:r w:rsidR="00C72D85">
        <w:t xml:space="preserve"> "</w:t>
      </w:r>
      <w:r w:rsidRPr="00C72D85">
        <w:t>политическое рейдерство</w:t>
      </w:r>
      <w:r w:rsidR="00C72D85">
        <w:t xml:space="preserve">" </w:t>
      </w:r>
      <w:r w:rsidRPr="00C72D85">
        <w:t>можно трактовать как явление, состоящее из набора методов и технологий, позволяющих вносить коренные изменения в сложившийся паритет сил</w:t>
      </w:r>
      <w:r w:rsidR="00C72D85" w:rsidRPr="00C72D85">
        <w:t xml:space="preserve">. </w:t>
      </w:r>
      <w:r w:rsidRPr="00C72D85">
        <w:t>При широкой трактовке</w:t>
      </w:r>
      <w:r w:rsidR="00C72D85">
        <w:t xml:space="preserve"> "</w:t>
      </w:r>
      <w:r w:rsidRPr="00C72D85">
        <w:t>политическое рейдерство</w:t>
      </w:r>
      <w:r w:rsidR="00C72D85">
        <w:t xml:space="preserve">" </w:t>
      </w:r>
      <w:r w:rsidRPr="00C72D85">
        <w:t>можно понимать как тактику поведения в процессе политической конкуренции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По нашему мнению, защита от</w:t>
      </w:r>
      <w:r w:rsidR="00C72D85">
        <w:t xml:space="preserve"> "</w:t>
      </w:r>
      <w:r w:rsidRPr="00C72D85">
        <w:t>политического рейдерства</w:t>
      </w:r>
      <w:r w:rsidR="00C72D85">
        <w:t xml:space="preserve">" </w:t>
      </w:r>
      <w:r w:rsidRPr="00C72D85">
        <w:t>в современных условиях должно стать одним из актуальных направлений работы для представителей</w:t>
      </w:r>
      <w:r w:rsidR="00C72D85">
        <w:t xml:space="preserve"> "</w:t>
      </w:r>
      <w:r w:rsidRPr="00C72D85">
        <w:t>партии власти</w:t>
      </w:r>
      <w:r w:rsidR="00C72D85">
        <w:t xml:space="preserve">", </w:t>
      </w:r>
      <w:r w:rsidRPr="00C72D85">
        <w:t>администраций всех уровней и правоохранительных органов, так как имеются определённые тенденции, позволяющие говорить об усилении борьбы за власть в ближайшее время и, прежде всего, на местах</w:t>
      </w:r>
      <w:r w:rsidR="00C72D85" w:rsidRPr="00C72D85">
        <w:t>.</w:t>
      </w:r>
    </w:p>
    <w:p w:rsidR="00C72D85" w:rsidRDefault="00C72D85" w:rsidP="00C72D85">
      <w:pPr>
        <w:ind w:firstLine="709"/>
      </w:pPr>
    </w:p>
    <w:p w:rsidR="00C72D85" w:rsidRDefault="005C1FB7" w:rsidP="00C72D85">
      <w:pPr>
        <w:pStyle w:val="2"/>
      </w:pPr>
      <w:bookmarkStart w:id="2" w:name="_Toc260325385"/>
      <w:r w:rsidRPr="00C72D85">
        <w:t>Политические образы экономики</w:t>
      </w:r>
      <w:bookmarkEnd w:id="2"/>
    </w:p>
    <w:p w:rsidR="00C72D85" w:rsidRDefault="00C72D85" w:rsidP="00C72D85">
      <w:pPr>
        <w:ind w:firstLine="709"/>
      </w:pPr>
    </w:p>
    <w:p w:rsidR="00C72D85" w:rsidRDefault="005C1FB7" w:rsidP="00C72D85">
      <w:pPr>
        <w:ind w:firstLine="709"/>
      </w:pPr>
      <w:r w:rsidRPr="00C72D85">
        <w:t>Метафора как языковое явление занимает значительное место в процессе осмысления окружающего мира, в том числе и экономики</w:t>
      </w:r>
      <w:r w:rsidR="00C72D85" w:rsidRPr="00C72D85">
        <w:t xml:space="preserve">. </w:t>
      </w:r>
      <w:r w:rsidRPr="00C72D85">
        <w:t>Однако наряду с позитивной функцией упрощения сложных сообщений метафора может выполнять и негативные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Так, она участвует в конструировании реальности, что дает возможности манипуляции со стороны тех, кто может создавать и транслировать метафоры</w:t>
      </w:r>
      <w:r w:rsidR="00C72D85" w:rsidRPr="00C72D85">
        <w:t>.</w:t>
      </w:r>
      <w:r w:rsidR="00C72D85">
        <w:t xml:space="preserve"> "</w:t>
      </w:r>
      <w:r w:rsidRPr="00C72D85">
        <w:t>Сущность метафоры состоит в осмыслении и переживании явлений одного рода в терминах явлений другого рода</w:t>
      </w:r>
      <w:r w:rsidR="00C72D85">
        <w:t>" (</w:t>
      </w:r>
      <w:r w:rsidRPr="00C72D85">
        <w:t>Лакофф, Джонсон</w:t>
      </w:r>
      <w:r w:rsidR="00C72D85" w:rsidRPr="00C72D85">
        <w:t xml:space="preserve">). </w:t>
      </w:r>
      <w:r w:rsidRPr="00C72D85">
        <w:t>Метафоричность выражения не сводится к механическому переносу понятий</w:t>
      </w:r>
      <w:r w:rsidR="00C72D85" w:rsidRPr="00C72D85">
        <w:t xml:space="preserve">. </w:t>
      </w:r>
      <w:r w:rsidRPr="00C72D85">
        <w:t xml:space="preserve">Так, концептуальная метафора создает концепт </w:t>
      </w:r>
      <w:r w:rsidR="00C72D85">
        <w:t>-</w:t>
      </w:r>
      <w:r w:rsidRPr="00C72D85">
        <w:t xml:space="preserve"> словесное понятие, включающее в себя представление коммуникатора о предмете</w:t>
      </w:r>
      <w:r w:rsidR="00C72D85" w:rsidRPr="00C72D85">
        <w:t xml:space="preserve">. </w:t>
      </w:r>
      <w:r w:rsidRPr="00C72D85">
        <w:t>Устоявшиеся метафоры фиксируют представления, делая проблематичным их изменение в соответствии с динамикой развития означаемого предмета</w:t>
      </w:r>
      <w:r w:rsidR="00C72D85" w:rsidRPr="00C72D85">
        <w:t>.</w:t>
      </w:r>
    </w:p>
    <w:p w:rsidR="00C72D85" w:rsidRDefault="00C72D85" w:rsidP="00C72D85">
      <w:pPr>
        <w:ind w:firstLine="709"/>
      </w:pPr>
      <w:r>
        <w:t>"</w:t>
      </w:r>
      <w:r w:rsidR="005C1FB7" w:rsidRPr="00C72D85">
        <w:t>Концептуальные метафоры не только конституируют систему понятий человека, но и участвуют в формировании его ценностной системы</w:t>
      </w:r>
      <w:r>
        <w:t xml:space="preserve">". </w:t>
      </w:r>
      <w:r w:rsidR="005C1FB7" w:rsidRPr="00C72D85">
        <w:t>В этом свойстве метафоры заключается ее конструирующий потенциал</w:t>
      </w:r>
      <w:r w:rsidRPr="00C72D85">
        <w:t>.</w:t>
      </w:r>
    </w:p>
    <w:p w:rsidR="00C72D85" w:rsidRDefault="005C1FB7" w:rsidP="00C72D85">
      <w:pPr>
        <w:ind w:firstLine="709"/>
      </w:pPr>
      <w:r w:rsidRPr="00C72D85">
        <w:t>Необходимо развести</w:t>
      </w:r>
      <w:r w:rsidR="00C72D85">
        <w:t xml:space="preserve"> "</w:t>
      </w:r>
      <w:r w:rsidRPr="00C72D85">
        <w:t>мертвые</w:t>
      </w:r>
      <w:r w:rsidR="00C72D85">
        <w:t xml:space="preserve">" </w:t>
      </w:r>
      <w:r w:rsidRPr="00C72D85">
        <w:t>и только формирующиеся метафоры публичного дискурса</w:t>
      </w:r>
      <w:r w:rsidR="00C72D85" w:rsidRPr="00C72D85">
        <w:t>.</w:t>
      </w:r>
      <w:r w:rsidR="00C72D85">
        <w:t xml:space="preserve"> "</w:t>
      </w:r>
      <w:r w:rsidRPr="00C72D85">
        <w:t>Мертвые</w:t>
      </w:r>
      <w:r w:rsidR="00C72D85">
        <w:t xml:space="preserve">" </w:t>
      </w:r>
      <w:r w:rsidRPr="00C72D85">
        <w:t>метафоры уже сформировались и стали общеупотребимыми</w:t>
      </w:r>
      <w:r w:rsidR="00C72D85" w:rsidRPr="00C72D85">
        <w:t xml:space="preserve">. </w:t>
      </w:r>
      <w:r w:rsidRPr="00C72D85">
        <w:t>Они не вызывают активных мыслительных процессов интерпретации, а создают четкие ассоциации</w:t>
      </w:r>
      <w:r w:rsidR="00C72D85" w:rsidRPr="00C72D85">
        <w:t xml:space="preserve">. </w:t>
      </w:r>
      <w:r w:rsidRPr="00C72D85">
        <w:t>Применение мертвых метафор осуществляется неосознанно и представляет собой приложение готовых штампов мышления к реальности</w:t>
      </w:r>
      <w:r w:rsidR="00C72D85" w:rsidRPr="00C72D85">
        <w:t xml:space="preserve">. </w:t>
      </w:r>
      <w:r w:rsidRPr="00C72D85">
        <w:t>Например, метафора политического пространства как рынка</w:t>
      </w:r>
      <w:r w:rsidR="00C72D85" w:rsidRPr="00C72D85">
        <w:t xml:space="preserve">. </w:t>
      </w:r>
      <w:r w:rsidRPr="00C72D85">
        <w:t>Существует общемировая тенденция взаимного переноса образов из экономики в политику и наоборот</w:t>
      </w:r>
      <w:r w:rsidR="00C72D85" w:rsidRPr="00C72D85">
        <w:t xml:space="preserve">. </w:t>
      </w:r>
      <w:r w:rsidRPr="00C72D85">
        <w:t>Учитывая, что демократия в общественном мнении не мыслится без рыночной экономики, комплекс экономико-политических метафор</w:t>
      </w:r>
      <w:r w:rsidR="00C72D85">
        <w:t xml:space="preserve"> ("</w:t>
      </w:r>
      <w:r w:rsidRPr="00C72D85">
        <w:t>политический рынок</w:t>
      </w:r>
      <w:r w:rsidR="00C72D85">
        <w:t>", "</w:t>
      </w:r>
      <w:r w:rsidRPr="00C72D85">
        <w:t>политическая конкуренция</w:t>
      </w:r>
      <w:r w:rsidR="00C72D85">
        <w:t>", "</w:t>
      </w:r>
      <w:r w:rsidRPr="00C72D85">
        <w:t>кредит доверия</w:t>
      </w:r>
      <w:r w:rsidR="00C72D85">
        <w:t>", "</w:t>
      </w:r>
      <w:r w:rsidRPr="00C72D85">
        <w:t>голосовать рублем</w:t>
      </w:r>
      <w:r w:rsidR="00C72D85">
        <w:t>", "</w:t>
      </w:r>
      <w:r w:rsidRPr="00C72D85">
        <w:t>суверенитет потребителя</w:t>
      </w:r>
      <w:r w:rsidR="00C72D85">
        <w:t xml:space="preserve">" </w:t>
      </w:r>
      <w:r w:rsidRPr="00C72D85">
        <w:t xml:space="preserve">и </w:t>
      </w:r>
      <w:r w:rsidR="00C72D85">
        <w:t>др.)</w:t>
      </w:r>
      <w:r w:rsidR="00C72D85" w:rsidRPr="00C72D85">
        <w:t xml:space="preserve"> </w:t>
      </w:r>
      <w:r w:rsidRPr="00C72D85">
        <w:t xml:space="preserve">служит цели легитимации существования как политического режима, так и экономической системы, </w:t>
      </w:r>
      <w:r w:rsidR="00C72D85">
        <w:t>т.е.</w:t>
      </w:r>
      <w:r w:rsidR="00C72D85" w:rsidRPr="00C72D85">
        <w:t xml:space="preserve"> </w:t>
      </w:r>
      <w:r w:rsidRPr="00C72D85">
        <w:t>выполняет идеологические функции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Существуют также устоявшиеся метафоры, основанные на пространственных и перцептивных свойствах предмета</w:t>
      </w:r>
      <w:r w:rsidR="00C72D85" w:rsidRPr="00C72D85">
        <w:t xml:space="preserve">. </w:t>
      </w:r>
      <w:r w:rsidRPr="00C72D85">
        <w:t>В публичном экономическом дискурсе к таковым можно причислить</w:t>
      </w:r>
      <w:r w:rsidR="00C72D85">
        <w:t xml:space="preserve"> "</w:t>
      </w:r>
      <w:r w:rsidRPr="00C72D85">
        <w:t>высокий/низкий валютный курс</w:t>
      </w:r>
      <w:r w:rsidR="00C72D85">
        <w:t>", "</w:t>
      </w:r>
      <w:r w:rsidRPr="00C72D85">
        <w:t>жесткая/гибкая экономическая политика</w:t>
      </w:r>
      <w:r w:rsidR="00C72D85">
        <w:t>", "</w:t>
      </w:r>
      <w:r w:rsidRPr="00C72D85">
        <w:t>взлет/падение цен</w:t>
      </w:r>
      <w:r w:rsidR="00C72D85">
        <w:t xml:space="preserve">". </w:t>
      </w:r>
      <w:r w:rsidRPr="00C72D85">
        <w:t>Такие метафоры М</w:t>
      </w:r>
      <w:r w:rsidR="00C72D85" w:rsidRPr="00C72D85">
        <w:t xml:space="preserve">. </w:t>
      </w:r>
      <w:r w:rsidRPr="00C72D85">
        <w:t>Осборн причисляет к архетипичным, среди которых метафоры, отсылающие реципиента к свойствам природы, философским антагонизмам</w:t>
      </w:r>
      <w:r w:rsidR="00C72D85">
        <w:t xml:space="preserve"> (</w:t>
      </w:r>
      <w:r w:rsidRPr="00C72D85">
        <w:t>добро и зло, свет и тьма</w:t>
      </w:r>
      <w:r w:rsidR="00C72D85" w:rsidRPr="00C72D85">
        <w:t>),</w:t>
      </w:r>
      <w:r w:rsidRPr="00C72D85">
        <w:t xml:space="preserve"> образам движения</w:t>
      </w:r>
      <w:r w:rsidR="00C72D85">
        <w:t xml:space="preserve"> (</w:t>
      </w:r>
      <w:r w:rsidRPr="00C72D85">
        <w:t>путь, вектор</w:t>
      </w:r>
      <w:r w:rsidR="00C72D85" w:rsidRPr="00C72D85">
        <w:t xml:space="preserve">) </w:t>
      </w:r>
      <w:r w:rsidRPr="00C72D85">
        <w:t>и другим универсальным для любой культуры явлениям</w:t>
      </w:r>
      <w:r w:rsidR="00C72D85" w:rsidRPr="00C72D85">
        <w:t xml:space="preserve">. </w:t>
      </w:r>
      <w:r w:rsidRPr="00C72D85">
        <w:t>Осборн формулирует 6 законов функционирования и использования архетипичных метафор в сфере политической коммуникации</w:t>
      </w:r>
      <w:r w:rsidR="00C72D85" w:rsidRPr="00C72D85">
        <w:t xml:space="preserve">. </w:t>
      </w:r>
      <w:r w:rsidRPr="00C72D85">
        <w:t>Архетипичные метафоры более частотны, чем новые, только формирующиеся</w:t>
      </w:r>
      <w:r w:rsidR="00C72D85">
        <w:t xml:space="preserve"> (</w:t>
      </w:r>
      <w:r w:rsidRPr="00C72D85">
        <w:t>1 постулат</w:t>
      </w:r>
      <w:r w:rsidR="00C72D85" w:rsidRPr="00C72D85">
        <w:t xml:space="preserve">). </w:t>
      </w:r>
      <w:r w:rsidRPr="00C72D85">
        <w:t>Их употребление зачастую остается незамеченным самим коммуникатором</w:t>
      </w:r>
      <w:r w:rsidR="00C72D85" w:rsidRPr="00C72D85">
        <w:t xml:space="preserve">. </w:t>
      </w:r>
      <w:r w:rsidRPr="00C72D85">
        <w:t>Мы не задумываемся над словами,</w:t>
      </w:r>
      <w:r w:rsidR="00C72D85">
        <w:t xml:space="preserve"> "</w:t>
      </w:r>
      <w:r w:rsidRPr="00C72D85">
        <w:t>выводя из тени</w:t>
      </w:r>
      <w:r w:rsidR="00C72D85">
        <w:t xml:space="preserve">" </w:t>
      </w:r>
      <w:r w:rsidRPr="00C72D85">
        <w:t>свои доходы или становясь на</w:t>
      </w:r>
      <w:r w:rsidR="00C72D85">
        <w:t xml:space="preserve"> "</w:t>
      </w:r>
      <w:r w:rsidRPr="00C72D85">
        <w:t>путь экономических реформ</w:t>
      </w:r>
      <w:r w:rsidR="00C72D85">
        <w:t xml:space="preserve">". </w:t>
      </w:r>
      <w:r w:rsidRPr="00C72D85">
        <w:t>Архетипичные метафоры универсальны для всех поколений и культур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Они не подвластны влиянию политической ситуации и не изменяются во времени</w:t>
      </w:r>
      <w:r w:rsidR="00C72D85" w:rsidRPr="00C72D85">
        <w:t xml:space="preserve">. </w:t>
      </w:r>
      <w:r w:rsidRPr="00C72D85">
        <w:t>Такие метафоры закреплены в общечеловеческом опыте, о чем Осборн говорит в 3 законе</w:t>
      </w:r>
      <w:r w:rsidR="00C72D85" w:rsidRPr="00C72D85">
        <w:t xml:space="preserve">. </w:t>
      </w:r>
      <w:r w:rsidRPr="00C72D85">
        <w:t>На формирование архетипичных метафор ушел не один век развития социума, поэтому и их искоренение практически невозможно</w:t>
      </w:r>
      <w:r w:rsidR="00C72D85" w:rsidRPr="00C72D85">
        <w:t xml:space="preserve">. </w:t>
      </w:r>
      <w:r w:rsidRPr="00C72D85">
        <w:t>Архетипичные метафоры затрагивают глубинные, базовые мотивации людей</w:t>
      </w:r>
      <w:r w:rsidR="00C72D85">
        <w:t xml:space="preserve"> (</w:t>
      </w:r>
      <w:r w:rsidRPr="00C72D85">
        <w:t>4 закон</w:t>
      </w:r>
      <w:r w:rsidR="00C72D85" w:rsidRPr="00C72D85">
        <w:t>),</w:t>
      </w:r>
      <w:r w:rsidRPr="00C72D85">
        <w:t xml:space="preserve"> создавая импульсы к действию</w:t>
      </w:r>
      <w:r w:rsidR="00C72D85" w:rsidRPr="00C72D85">
        <w:t xml:space="preserve">. </w:t>
      </w:r>
      <w:r w:rsidRPr="00C72D85">
        <w:t>Так метафора движения может выступать побуждением к нему</w:t>
      </w:r>
      <w:r w:rsidR="00C72D85" w:rsidRPr="00C72D85">
        <w:t xml:space="preserve">. </w:t>
      </w:r>
      <w:r w:rsidRPr="00C72D85">
        <w:t>Классическим примером в этом случае будет</w:t>
      </w:r>
      <w:r w:rsidR="00C72D85">
        <w:t xml:space="preserve"> "</w:t>
      </w:r>
      <w:r w:rsidRPr="00C72D85">
        <w:t>ускорение</w:t>
      </w:r>
      <w:r w:rsidR="00C72D85">
        <w:t xml:space="preserve">" </w:t>
      </w:r>
      <w:r w:rsidRPr="00C72D85">
        <w:t>времен</w:t>
      </w:r>
      <w:r w:rsidR="00C72D85">
        <w:t xml:space="preserve"> "</w:t>
      </w:r>
      <w:r w:rsidRPr="00C72D85">
        <w:t>перестройки</w:t>
      </w:r>
      <w:r w:rsidR="00C72D85">
        <w:t xml:space="preserve">", </w:t>
      </w:r>
      <w:r w:rsidRPr="00C72D85">
        <w:t>которое служило идеологическим мобилизационным инструментом</w:t>
      </w:r>
      <w:r w:rsidR="00C72D85" w:rsidRPr="00C72D85">
        <w:t xml:space="preserve">. </w:t>
      </w:r>
      <w:r w:rsidRPr="00C72D85">
        <w:t>К тому же, термин</w:t>
      </w:r>
      <w:r w:rsidR="00C72D85">
        <w:t xml:space="preserve"> "</w:t>
      </w:r>
      <w:r w:rsidRPr="00C72D85">
        <w:t>перестройка</w:t>
      </w:r>
      <w:r w:rsidR="00C72D85">
        <w:t xml:space="preserve">" </w:t>
      </w:r>
      <w:r w:rsidRPr="00C72D85">
        <w:t>также является проявлением традиционного метафорического образа создания нового</w:t>
      </w:r>
      <w:r w:rsidR="00C72D85">
        <w:t xml:space="preserve"> (</w:t>
      </w:r>
      <w:r w:rsidRPr="00C72D85">
        <w:t>общества, государства, экономической системы</w:t>
      </w:r>
      <w:r w:rsidR="00C72D85" w:rsidRPr="00C72D85">
        <w:t>),</w:t>
      </w:r>
      <w:r w:rsidRPr="00C72D85">
        <w:t xml:space="preserve"> особенно популярного в период критической нестабильности в обществе</w:t>
      </w:r>
      <w:r w:rsidR="00C72D85">
        <w:t>.5</w:t>
      </w:r>
      <w:r w:rsidRPr="00C72D85">
        <w:t xml:space="preserve"> закон Осборна</w:t>
      </w:r>
      <w:r w:rsidR="00C72D85" w:rsidRPr="00C72D85">
        <w:t xml:space="preserve">: </w:t>
      </w:r>
      <w:r w:rsidRPr="00C72D85">
        <w:t>архетипичные метафоры оказывают тотальное действие, влияют на большинство получателей информации</w:t>
      </w:r>
      <w:r w:rsidR="00C72D85" w:rsidRPr="00C72D85">
        <w:t xml:space="preserve">. </w:t>
      </w:r>
      <w:r w:rsidRPr="00C72D85">
        <w:t>Такое свойство выливается в популярность таких метафор в области политических речей</w:t>
      </w:r>
      <w:r w:rsidR="00C72D85">
        <w:t xml:space="preserve"> (</w:t>
      </w:r>
      <w:r w:rsidRPr="00C72D85">
        <w:t>6 постулат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На ряду с устоявшимися существуют также еще не институализированные метафоры</w:t>
      </w:r>
      <w:r w:rsidR="00C72D85" w:rsidRPr="00C72D85">
        <w:t xml:space="preserve">. </w:t>
      </w:r>
      <w:r w:rsidRPr="00C72D85">
        <w:t>Они новы, и только потенциально могут быть взяты в комплекс языковых средств упрощения реальности</w:t>
      </w:r>
      <w:r w:rsidR="00C72D85" w:rsidRPr="00C72D85">
        <w:t xml:space="preserve">. </w:t>
      </w:r>
      <w:r w:rsidRPr="00C72D85">
        <w:t>Именно их имеет в виду Н</w:t>
      </w:r>
      <w:r w:rsidR="00C72D85">
        <w:t xml:space="preserve">.Д. </w:t>
      </w:r>
      <w:r w:rsidRPr="00C72D85">
        <w:t xml:space="preserve">Арутюнова, говоря, что метафора </w:t>
      </w:r>
      <w:r w:rsidR="00C72D85">
        <w:t>-</w:t>
      </w:r>
      <w:r w:rsidRPr="00C72D85">
        <w:t xml:space="preserve"> это</w:t>
      </w:r>
      <w:r w:rsidR="00C72D85">
        <w:t xml:space="preserve"> "</w:t>
      </w:r>
      <w:r w:rsidRPr="00C72D85">
        <w:t>победа над языком</w:t>
      </w:r>
      <w:r w:rsidR="00C72D85">
        <w:t xml:space="preserve">". </w:t>
      </w:r>
      <w:r w:rsidRPr="00C72D85">
        <w:t>Они преодолевают ограничивающие языковые нормы за счет поиска новых комбинаций смыслов</w:t>
      </w:r>
      <w:r w:rsidR="00C72D85" w:rsidRPr="00C72D85">
        <w:t xml:space="preserve">. </w:t>
      </w:r>
      <w:r w:rsidRPr="00C72D85">
        <w:t>Такие метафоры наполняют журналистский дискурс, включаются в политические речи, бытуют в публичном дискурсе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Так, к примеру, министр финансов России А</w:t>
      </w:r>
      <w:r w:rsidR="00C72D85" w:rsidRPr="00C72D85">
        <w:t xml:space="preserve">. </w:t>
      </w:r>
      <w:r w:rsidRPr="00C72D85">
        <w:t>Кудрин в интервью телеканалу</w:t>
      </w:r>
      <w:r w:rsidR="00C72D85">
        <w:t xml:space="preserve"> "</w:t>
      </w:r>
      <w:r w:rsidRPr="00C72D85">
        <w:t>Россия</w:t>
      </w:r>
      <w:r w:rsidR="00C72D85">
        <w:t xml:space="preserve">" </w:t>
      </w:r>
      <w:r w:rsidRPr="00C72D85">
        <w:t>14 февраля 2009 года сравнил страну во время экономического кризиса с человеческим организмом, а антикризисные меры с таблеткой, упоминая при этом, что следует помнить о дозировке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Самым эффективным институтом по продуцированию и тиражированию политических метафор является, несомненно, средства массовой информации</w:t>
      </w:r>
      <w:r w:rsidR="00C72D85" w:rsidRPr="00C72D85">
        <w:t xml:space="preserve">. </w:t>
      </w:r>
      <w:r w:rsidRPr="00C72D85">
        <w:t>Так следующие примеры, принадлежащие перу Т</w:t>
      </w:r>
      <w:r w:rsidR="00C72D85" w:rsidRPr="00C72D85">
        <w:t xml:space="preserve">. </w:t>
      </w:r>
      <w:r w:rsidRPr="00C72D85">
        <w:t>Канищевой, мы находим в Российской газете от 16 февраля 2009 года</w:t>
      </w:r>
      <w:r w:rsidR="00C72D85">
        <w:t xml:space="preserve"> (</w:t>
      </w:r>
      <w:r w:rsidRPr="00C72D85">
        <w:t>Российская газета, 16</w:t>
      </w:r>
      <w:r w:rsidR="00C72D85">
        <w:t>.02.20</w:t>
      </w:r>
      <w:r w:rsidRPr="00C72D85">
        <w:t>09</w:t>
      </w:r>
      <w:r w:rsidR="00C72D85" w:rsidRPr="00C72D85">
        <w:t xml:space="preserve">). </w:t>
      </w:r>
      <w:r w:rsidRPr="00C72D85">
        <w:t>Метафора заявлена уже в заглавии</w:t>
      </w:r>
      <w:r w:rsidR="00C72D85" w:rsidRPr="00C72D85">
        <w:t>:</w:t>
      </w:r>
      <w:r w:rsidR="00C72D85">
        <w:t xml:space="preserve"> "</w:t>
      </w:r>
      <w:r w:rsidRPr="00C72D85">
        <w:t>Восьмерка</w:t>
      </w:r>
      <w:r w:rsidR="00C72D85">
        <w:t xml:space="preserve">" </w:t>
      </w:r>
      <w:r w:rsidRPr="00C72D85">
        <w:t>замкнулась</w:t>
      </w:r>
      <w:r w:rsidR="00C72D85">
        <w:t xml:space="preserve">". </w:t>
      </w:r>
      <w:r w:rsidRPr="00C72D85">
        <w:t>Такое выражение не однозначно и заставляет читателя задуматься над содержанием статьи, а, следовательно, прочитать ее</w:t>
      </w:r>
      <w:r w:rsidR="00C72D85" w:rsidRPr="00C72D85">
        <w:t xml:space="preserve">. </w:t>
      </w:r>
      <w:r w:rsidRPr="00C72D85">
        <w:t xml:space="preserve">Таким образом, метафора мобилизует и акцентирует внимание, </w:t>
      </w:r>
      <w:r w:rsidR="00C72D85">
        <w:t>т.е.</w:t>
      </w:r>
      <w:r w:rsidR="00C72D85" w:rsidRPr="00C72D85">
        <w:t xml:space="preserve"> </w:t>
      </w:r>
      <w:r w:rsidRPr="00C72D85">
        <w:t>ограничивает восприятия целостного образа мира</w:t>
      </w:r>
      <w:r w:rsidR="00C72D85" w:rsidRPr="00C72D85">
        <w:t xml:space="preserve">. </w:t>
      </w:r>
      <w:r w:rsidRPr="00C72D85">
        <w:t>В статье используются уже устоявшиеся метафоры</w:t>
      </w:r>
      <w:r w:rsidR="00C72D85" w:rsidRPr="00C72D85">
        <w:t>:</w:t>
      </w:r>
      <w:r w:rsidR="00C72D85">
        <w:t xml:space="preserve"> "</w:t>
      </w:r>
      <w:r w:rsidRPr="00C72D85">
        <w:t>суд общественности</w:t>
      </w:r>
      <w:r w:rsidR="00C72D85">
        <w:t>", "</w:t>
      </w:r>
      <w:r w:rsidRPr="00C72D85">
        <w:t>ответить кошельком</w:t>
      </w:r>
      <w:r w:rsidR="00C72D85">
        <w:t>", "</w:t>
      </w:r>
      <w:r w:rsidRPr="00C72D85">
        <w:t>войти в кризис / выйти из кризиса</w:t>
      </w:r>
      <w:r w:rsidR="00C72D85">
        <w:t>", "</w:t>
      </w:r>
      <w:r w:rsidRPr="00C72D85">
        <w:t>держать деньги у себя дома</w:t>
      </w:r>
      <w:r w:rsidR="00C72D85">
        <w:t xml:space="preserve">". </w:t>
      </w:r>
      <w:r w:rsidRPr="00C72D85">
        <w:t>Среди прочего Канищева прибегает к традиционной, но не вошедшей в повседневный обиход метафоре огня</w:t>
      </w:r>
      <w:r w:rsidR="00C72D85" w:rsidRPr="00C72D85">
        <w:t xml:space="preserve">. </w:t>
      </w:r>
      <w:r w:rsidRPr="00C72D85">
        <w:t>Она пишет, что американские антикризисные меры</w:t>
      </w:r>
      <w:r w:rsidR="00C72D85">
        <w:t xml:space="preserve"> "</w:t>
      </w:r>
      <w:r w:rsidRPr="00C72D85">
        <w:t>несколько притушили пожар, но угольки на пепелище продолжают тлеть и готовы разгореться в любой момент</w:t>
      </w:r>
      <w:r w:rsidR="00C72D85">
        <w:t xml:space="preserve">". </w:t>
      </w:r>
      <w:r w:rsidRPr="00C72D85">
        <w:t>Такой художественный ход помогает автору упростить экономический язык статьи, приблизить его к обывателю, придать образности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Существование метафоры в языке, как пишут Дж</w:t>
      </w:r>
      <w:r w:rsidR="00C72D85" w:rsidRPr="00C72D85">
        <w:t xml:space="preserve">. </w:t>
      </w:r>
      <w:r w:rsidRPr="00C72D85">
        <w:t>Лакофф и М</w:t>
      </w:r>
      <w:r w:rsidR="00C72D85" w:rsidRPr="00C72D85">
        <w:t xml:space="preserve">. </w:t>
      </w:r>
      <w:r w:rsidRPr="00C72D85">
        <w:t>Джонсон, невозможно без наличия метафорического понятия в сознании</w:t>
      </w:r>
      <w:r w:rsidR="00C72D85">
        <w:t xml:space="preserve"> (</w:t>
      </w:r>
      <w:r w:rsidRPr="00C72D85">
        <w:t>Лакофф, Джонсон</w:t>
      </w:r>
      <w:r w:rsidR="00C72D85" w:rsidRPr="00C72D85">
        <w:t xml:space="preserve">). </w:t>
      </w:r>
      <w:r w:rsidRPr="00C72D85">
        <w:t>В тоже время метафора служит для концентрации внимания на определенном аспекте предмета</w:t>
      </w:r>
      <w:r w:rsidR="00C72D85" w:rsidRPr="00C72D85">
        <w:t>.</w:t>
      </w:r>
      <w:r w:rsidR="00C72D85">
        <w:t xml:space="preserve"> "</w:t>
      </w:r>
      <w:r w:rsidRPr="00C72D85">
        <w:t>Метафорическое понятие может мешать сосредоточиться на других аспектах этого понятия, несовместимых с соответствующей метафорой</w:t>
      </w:r>
      <w:r w:rsidR="00C72D85">
        <w:t>" (</w:t>
      </w:r>
      <w:r w:rsidRPr="00C72D85">
        <w:t>Лакофф, Джонсон</w:t>
      </w:r>
      <w:r w:rsidR="00C72D85" w:rsidRPr="00C72D85">
        <w:t xml:space="preserve">). </w:t>
      </w:r>
      <w:r w:rsidRPr="00C72D85">
        <w:t>Поэтому справедливо говорить о конструирующих функциях метафоры, о том, что с ее помощью индивид и общество могут прийти к заблуждению и неадекватно реагировать на реалии окружающей действительности, в частности, на функционирование экономики и события экономического кризиса</w:t>
      </w:r>
      <w:r w:rsidR="00C72D85" w:rsidRPr="00C72D85">
        <w:t>.</w:t>
      </w:r>
    </w:p>
    <w:p w:rsidR="00C72D85" w:rsidRDefault="00C72D85" w:rsidP="00C72D85">
      <w:pPr>
        <w:pStyle w:val="2"/>
      </w:pPr>
      <w:r>
        <w:br w:type="page"/>
      </w:r>
      <w:bookmarkStart w:id="3" w:name="_Toc260325386"/>
      <w:r w:rsidR="005C1FB7" w:rsidRPr="00C72D85">
        <w:t>Особенности принятия политических решений в нефтегазовом комплексе</w:t>
      </w:r>
      <w:bookmarkEnd w:id="3"/>
    </w:p>
    <w:p w:rsidR="00C72D85" w:rsidRDefault="00C72D85" w:rsidP="00C72D85">
      <w:pPr>
        <w:ind w:firstLine="709"/>
      </w:pPr>
    </w:p>
    <w:p w:rsidR="00C72D85" w:rsidRDefault="005C1FB7" w:rsidP="00C72D85">
      <w:pPr>
        <w:ind w:firstLine="709"/>
      </w:pPr>
      <w:r w:rsidRPr="00C72D85">
        <w:t>Прежде чем приступить к описанию проблемы, хотелось бы указать на дефицит литературы по рассматриваемой теме</w:t>
      </w:r>
      <w:r w:rsidR="00C72D85" w:rsidRPr="00C72D85">
        <w:t xml:space="preserve">. </w:t>
      </w:r>
      <w:r w:rsidRPr="00C72D85">
        <w:t>Автору удалось обнаружить лишь небольшое количество материалов по отраслевому лоббированию нефтегазового комплекса в РФ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Поэтому данная работа, по возможности, направлена на устранение существующего пробела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В настоящее время компании нефтегазового комплекса</w:t>
      </w:r>
      <w:r w:rsidR="00C72D85">
        <w:t xml:space="preserve"> (</w:t>
      </w:r>
      <w:r w:rsidRPr="00C72D85">
        <w:t>НГК</w:t>
      </w:r>
      <w:r w:rsidR="00C72D85" w:rsidRPr="00C72D85">
        <w:t xml:space="preserve">) </w:t>
      </w:r>
      <w:r w:rsidRPr="00C72D85">
        <w:t>России используются государством для решения широкого круга задач как во внутренней, так и во внешней политике</w:t>
      </w:r>
      <w:r w:rsidR="00C72D85" w:rsidRPr="00C72D85">
        <w:t xml:space="preserve">. </w:t>
      </w:r>
      <w:r w:rsidRPr="00C72D85">
        <w:t>Наибольшие политические обязательства принимают на себя, естественно, хозяйствующие субъекты с государственным участием, что несет для них определенные риски</w:t>
      </w:r>
      <w:r w:rsidR="00C72D85" w:rsidRPr="00C72D85">
        <w:t xml:space="preserve">. </w:t>
      </w:r>
      <w:r w:rsidRPr="00C72D85">
        <w:t>Так, в случае изменения политической конъюнктуры они могут потерять определенные преференции</w:t>
      </w:r>
      <w:r w:rsidR="00C72D85" w:rsidRPr="00C72D85">
        <w:t xml:space="preserve">. </w:t>
      </w:r>
      <w:r w:rsidRPr="00C72D85">
        <w:t>Кроме того, госкомпании вынуждены участвовать в финансировании многочисленных социальных проектов</w:t>
      </w:r>
      <w:r w:rsidR="00C72D85" w:rsidRPr="00C72D85">
        <w:t xml:space="preserve">. </w:t>
      </w:r>
      <w:r w:rsidRPr="00C72D85">
        <w:t>Также государство зачастую вмешивается в кадровую политику подконтрольных компаний, что мешает нормальному функционированию последних</w:t>
      </w:r>
      <w:r w:rsidR="00C72D85" w:rsidRPr="00C72D85">
        <w:t xml:space="preserve">. </w:t>
      </w:r>
      <w:r w:rsidRPr="00C72D85">
        <w:t>Вместе с тем взамен они получают значительные преимущества при изменении нормативно-правовой базы, перераспределении финансовых ресурсов и выдаче лицензий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Для правильного построения лоббистской кампании необходимо четко представлять себе иерархию органов власти, учитывая как формальные, так и скрытые взаимосвязи между политическими стейкхолдерами</w:t>
      </w:r>
      <w:r w:rsidR="00C72D85" w:rsidRPr="00C72D85">
        <w:t xml:space="preserve">. </w:t>
      </w:r>
      <w:r w:rsidRPr="00C72D85">
        <w:t>Учитывая особенности политической культуры и традиции России, продвижение интересов в органах власти зачастую носит персонифицированный характер</w:t>
      </w:r>
      <w:r w:rsidR="00C72D85" w:rsidRPr="00C72D85">
        <w:t xml:space="preserve">. </w:t>
      </w:r>
      <w:r w:rsidRPr="00C72D85">
        <w:t>Вместе с тем существует ряд государственных структур, которые де-юре</w:t>
      </w:r>
      <w:r w:rsidR="00C72D85">
        <w:t xml:space="preserve"> (</w:t>
      </w:r>
      <w:r w:rsidRPr="00C72D85">
        <w:t>но не всегда де-факто</w:t>
      </w:r>
      <w:r w:rsidR="00C72D85" w:rsidRPr="00C72D85">
        <w:t xml:space="preserve">) </w:t>
      </w:r>
      <w:r w:rsidRPr="00C72D85">
        <w:t>ответственны за реализацию государственной политики в НГК</w:t>
      </w:r>
      <w:r w:rsidR="00C72D85" w:rsidRPr="00C72D85">
        <w:t xml:space="preserve">. </w:t>
      </w:r>
      <w:r w:rsidRPr="00C72D85">
        <w:t>В этой работе автор постарается выделить как формальные, так и неформальные центры принятия политических решений в России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Стоит отметить, что в настоящее время сложилась относительно прозрачная система представительства корпоративных интересов в органах власти РФ</w:t>
      </w:r>
      <w:r w:rsidR="00C72D85" w:rsidRPr="00C72D85">
        <w:t xml:space="preserve">. </w:t>
      </w:r>
      <w:r w:rsidRPr="00C72D85">
        <w:t>Практически при каждом государственном органе существуют различные консультативные и совещательные органы, к работе в которых привлекается и бизнес</w:t>
      </w:r>
      <w:r w:rsidR="00C72D85" w:rsidRPr="00C72D85">
        <w:t xml:space="preserve">. </w:t>
      </w:r>
      <w:r w:rsidRPr="00C72D85">
        <w:t>На мой взгляд, для компаний НГК наиболее эффективным является участие в Правительственной комиссии по вопросам топливно-энергетического комплекса и воспроизводства минерально-сырьевой базы</w:t>
      </w:r>
      <w:r w:rsidR="00C72D85" w:rsidRPr="00C72D85">
        <w:t xml:space="preserve">. </w:t>
      </w:r>
      <w:r w:rsidRPr="00C72D85">
        <w:t>Фактически, комиссия является открытой, цивилизованной площадкой для лоббирования своих интересов</w:t>
      </w:r>
      <w:r w:rsidR="00C72D85" w:rsidRPr="00C72D85">
        <w:t xml:space="preserve">. </w:t>
      </w:r>
      <w:r w:rsidRPr="00C72D85">
        <w:t>И такие комиссии существуют практически для всех отраслей</w:t>
      </w:r>
      <w:r w:rsidR="00C72D85" w:rsidRPr="00C72D85">
        <w:t xml:space="preserve">. </w:t>
      </w:r>
      <w:r w:rsidRPr="00C72D85">
        <w:t xml:space="preserve">Не может не радовать, что Правительство, наконец, начало выполнять свои прямые обязанности </w:t>
      </w:r>
      <w:r w:rsidR="00C72D85">
        <w:t>-</w:t>
      </w:r>
      <w:r w:rsidRPr="00C72D85">
        <w:t xml:space="preserve"> выработку государственной политики развития отраслей промышленности, в т</w:t>
      </w:r>
      <w:r w:rsidR="00C72D85" w:rsidRPr="00C72D85">
        <w:t xml:space="preserve">. </w:t>
      </w:r>
      <w:r w:rsidRPr="00C72D85">
        <w:t>ч</w:t>
      </w:r>
      <w:r w:rsidR="00C72D85" w:rsidRPr="00C72D85">
        <w:t xml:space="preserve">. </w:t>
      </w:r>
      <w:r w:rsidRPr="00C72D85">
        <w:t>НГК</w:t>
      </w:r>
      <w:r w:rsidR="00C72D85" w:rsidRPr="00C72D85">
        <w:t xml:space="preserve">. </w:t>
      </w:r>
      <w:r w:rsidRPr="00C72D85">
        <w:t>Это является существенным шагом на пути к построению цивилизованной модели лоббирования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Однако, несмотря на обилие различных органов власти, ответственных за регулирование НГК, не все они являются определяющими в процессе принятия политических решений</w:t>
      </w:r>
      <w:r w:rsidR="00C72D85" w:rsidRPr="00C72D85">
        <w:t xml:space="preserve">. </w:t>
      </w:r>
      <w:r w:rsidRPr="00C72D85">
        <w:t>Можно выделить два фактора, влияющих на положение органа власти в общей структуре управления и влияния на отрасль Во-первых, роль руководителя того или иного органа власти</w:t>
      </w:r>
      <w:r w:rsidR="00C72D85" w:rsidRPr="00C72D85">
        <w:t xml:space="preserve">. </w:t>
      </w:r>
      <w:r w:rsidRPr="00C72D85">
        <w:t>Так как политическая, так же как и экономическая система в России является строго персонифицированной, наличие сильного лидера предопределяет политический вес органа власти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Во-вторых, существенным фактором является принадлежность руководителя к той или иной политико-экономической группировке</w:t>
      </w:r>
      <w:r w:rsidR="00C72D85" w:rsidRPr="00C72D85">
        <w:t xml:space="preserve">. </w:t>
      </w:r>
      <w:r w:rsidRPr="00C72D85">
        <w:t>Чем сильнее группа, поддерживающая своего выдвиженца, тем сильнее его позиции в структуре власти</w:t>
      </w:r>
      <w:r w:rsidR="00C72D85" w:rsidRPr="00C72D85">
        <w:t>.</w:t>
      </w:r>
    </w:p>
    <w:p w:rsidR="00C72D85" w:rsidRDefault="005C1FB7" w:rsidP="00C72D85">
      <w:pPr>
        <w:ind w:firstLine="709"/>
      </w:pPr>
      <w:r w:rsidRPr="00C72D85">
        <w:t>Принимая во внимание два этих фактора, можно условно выделить иерархию ключевых институциональных стейкхолдеров по их влиянию на принятие политических решений в НГК</w:t>
      </w:r>
      <w:r w:rsidR="00C72D85">
        <w:t xml:space="preserve"> (</w:t>
      </w:r>
      <w:r w:rsidRPr="00C72D85">
        <w:t>в порядке убывания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</w:t>
      </w:r>
      <w:r w:rsidR="00C72D85" w:rsidRPr="00C72D85">
        <w:t xml:space="preserve">. </w:t>
      </w:r>
      <w:r w:rsidRPr="00C72D85">
        <w:t>Правительственная комиссия по вопросам топливно-энергетического комплекса и воспроизводства минерально-сырьевой базы</w:t>
      </w:r>
      <w:r w:rsidR="00C72D85">
        <w:t xml:space="preserve"> (</w:t>
      </w:r>
      <w:r w:rsidRPr="00C72D85">
        <w:t>И</w:t>
      </w:r>
      <w:r w:rsidR="00C72D85" w:rsidRPr="00C72D85">
        <w:t xml:space="preserve">. </w:t>
      </w:r>
      <w:r w:rsidRPr="00C72D85">
        <w:t>Сечин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2</w:t>
      </w:r>
      <w:r w:rsidR="00C72D85" w:rsidRPr="00C72D85">
        <w:t xml:space="preserve">. </w:t>
      </w:r>
      <w:r w:rsidRPr="00C72D85">
        <w:t>Экспертное управление Президента</w:t>
      </w:r>
      <w:r w:rsidR="00C72D85">
        <w:t xml:space="preserve"> (</w:t>
      </w:r>
      <w:r w:rsidRPr="00C72D85">
        <w:t>А</w:t>
      </w:r>
      <w:r w:rsidR="00C72D85" w:rsidRPr="00C72D85">
        <w:t xml:space="preserve">. </w:t>
      </w:r>
      <w:r w:rsidRPr="00C72D85">
        <w:t>Дворкович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3</w:t>
      </w:r>
      <w:r w:rsidR="00C72D85" w:rsidRPr="00C72D85">
        <w:t xml:space="preserve">. </w:t>
      </w:r>
      <w:r w:rsidRPr="00C72D85">
        <w:t>Государственно-правовое управление Президента</w:t>
      </w:r>
      <w:r w:rsidR="00C72D85">
        <w:t xml:space="preserve"> (</w:t>
      </w:r>
      <w:r w:rsidRPr="00C72D85">
        <w:t>Л</w:t>
      </w:r>
      <w:r w:rsidR="00C72D85" w:rsidRPr="00C72D85">
        <w:t xml:space="preserve">. </w:t>
      </w:r>
      <w:r w:rsidRPr="00C72D85">
        <w:t>Брычева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4</w:t>
      </w:r>
      <w:r w:rsidR="00C72D85" w:rsidRPr="00C72D85">
        <w:t xml:space="preserve">. </w:t>
      </w:r>
      <w:r w:rsidRPr="00C72D85">
        <w:t>Управление Президента по внутренней политике</w:t>
      </w:r>
      <w:r w:rsidR="00C72D85">
        <w:t xml:space="preserve"> (</w:t>
      </w:r>
      <w:r w:rsidRPr="00C72D85">
        <w:t>О</w:t>
      </w:r>
      <w:r w:rsidR="00C72D85" w:rsidRPr="00C72D85">
        <w:t xml:space="preserve">. </w:t>
      </w:r>
      <w:r w:rsidRPr="00C72D85">
        <w:t>Говорун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5</w:t>
      </w:r>
      <w:r w:rsidR="00C72D85" w:rsidRPr="00C72D85">
        <w:t xml:space="preserve">. </w:t>
      </w:r>
      <w:r w:rsidRPr="00C72D85">
        <w:t>Комиссия Правительства Российской Федерации по законопроектной деятельности</w:t>
      </w:r>
      <w:r w:rsidR="00C72D85">
        <w:t xml:space="preserve"> (</w:t>
      </w:r>
      <w:r w:rsidRPr="00C72D85">
        <w:t>С</w:t>
      </w:r>
      <w:r w:rsidR="00C72D85" w:rsidRPr="00C72D85">
        <w:t xml:space="preserve">. </w:t>
      </w:r>
      <w:r w:rsidRPr="00C72D85">
        <w:t>Собянин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6</w:t>
      </w:r>
      <w:r w:rsidR="00C72D85" w:rsidRPr="00C72D85">
        <w:t xml:space="preserve">. </w:t>
      </w:r>
      <w:r w:rsidRPr="00C72D85">
        <w:t>Министерство финансов</w:t>
      </w:r>
      <w:r w:rsidR="00C72D85">
        <w:t xml:space="preserve"> (</w:t>
      </w:r>
      <w:r w:rsidRPr="00C72D85">
        <w:t>А</w:t>
      </w:r>
      <w:r w:rsidR="00C72D85" w:rsidRPr="00C72D85">
        <w:t xml:space="preserve">. </w:t>
      </w:r>
      <w:r w:rsidRPr="00C72D85">
        <w:t>Кудрин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7</w:t>
      </w:r>
      <w:r w:rsidR="00C72D85" w:rsidRPr="00C72D85">
        <w:t xml:space="preserve">. </w:t>
      </w:r>
      <w:r w:rsidRPr="00C72D85">
        <w:t>Департамент отраслевого развития Правительства Российской Федерации</w:t>
      </w:r>
      <w:r w:rsidR="00C72D85">
        <w:t xml:space="preserve"> (</w:t>
      </w:r>
      <w:r w:rsidRPr="00C72D85">
        <w:t>О</w:t>
      </w:r>
      <w:r w:rsidR="00C72D85" w:rsidRPr="00C72D85">
        <w:t xml:space="preserve">. </w:t>
      </w:r>
      <w:r w:rsidRPr="00C72D85">
        <w:t>Пушкарева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8</w:t>
      </w:r>
      <w:r w:rsidR="00C72D85" w:rsidRPr="00C72D85">
        <w:t xml:space="preserve">. </w:t>
      </w:r>
      <w:r w:rsidRPr="00C72D85">
        <w:t>Министерство природных ресурсов и экологии</w:t>
      </w:r>
      <w:r w:rsidR="00C72D85">
        <w:t xml:space="preserve"> (</w:t>
      </w:r>
      <w:r w:rsidRPr="00C72D85">
        <w:t>Ю</w:t>
      </w:r>
      <w:r w:rsidR="00C72D85" w:rsidRPr="00C72D85">
        <w:t xml:space="preserve">. </w:t>
      </w:r>
      <w:r w:rsidRPr="00C72D85">
        <w:t>Трутнев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9</w:t>
      </w:r>
      <w:r w:rsidR="00C72D85" w:rsidRPr="00C72D85">
        <w:t xml:space="preserve">. </w:t>
      </w:r>
      <w:r w:rsidRPr="00C72D85">
        <w:t>Министерство энергетики</w:t>
      </w:r>
      <w:r w:rsidR="00C72D85">
        <w:t xml:space="preserve"> (</w:t>
      </w:r>
      <w:r w:rsidRPr="00C72D85">
        <w:t>С</w:t>
      </w:r>
      <w:r w:rsidR="00C72D85" w:rsidRPr="00C72D85">
        <w:t xml:space="preserve">. </w:t>
      </w:r>
      <w:r w:rsidRPr="00C72D85">
        <w:t>Шматко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10</w:t>
      </w:r>
      <w:r w:rsidR="00C72D85" w:rsidRPr="00C72D85">
        <w:t xml:space="preserve">. </w:t>
      </w:r>
      <w:r w:rsidRPr="00C72D85">
        <w:t>Федеральная антимонопольная служба</w:t>
      </w:r>
      <w:r w:rsidR="00C72D85">
        <w:t xml:space="preserve"> (</w:t>
      </w:r>
      <w:r w:rsidRPr="00C72D85">
        <w:t>И</w:t>
      </w:r>
      <w:r w:rsidR="00C72D85" w:rsidRPr="00C72D85">
        <w:t xml:space="preserve">. </w:t>
      </w:r>
      <w:r w:rsidRPr="00C72D85">
        <w:t>Артемьев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11</w:t>
      </w:r>
      <w:r w:rsidR="00C72D85" w:rsidRPr="00C72D85">
        <w:t xml:space="preserve">. </w:t>
      </w:r>
      <w:r w:rsidRPr="00C72D85">
        <w:t>Федеральная налоговая служба</w:t>
      </w:r>
      <w:r w:rsidR="00C72D85">
        <w:t xml:space="preserve"> (</w:t>
      </w:r>
      <w:r w:rsidRPr="00C72D85">
        <w:t>М</w:t>
      </w:r>
      <w:r w:rsidR="00C72D85" w:rsidRPr="00C72D85">
        <w:t xml:space="preserve">. </w:t>
      </w:r>
      <w:r w:rsidRPr="00C72D85">
        <w:t>Мокрецов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12</w:t>
      </w:r>
      <w:r w:rsidR="00C72D85" w:rsidRPr="00C72D85">
        <w:t xml:space="preserve">. </w:t>
      </w:r>
      <w:r w:rsidRPr="00C72D85">
        <w:t>Федеральная служба по надзору в сфере природопользования</w:t>
      </w:r>
      <w:r w:rsidR="00C72D85">
        <w:t xml:space="preserve"> (</w:t>
      </w:r>
      <w:r w:rsidRPr="00C72D85">
        <w:t>В</w:t>
      </w:r>
      <w:r w:rsidR="00C72D85" w:rsidRPr="00C72D85">
        <w:t xml:space="preserve">. </w:t>
      </w:r>
      <w:r w:rsidRPr="00C72D85">
        <w:t>Кириллов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13</w:t>
      </w:r>
      <w:r w:rsidR="00C72D85" w:rsidRPr="00C72D85">
        <w:t xml:space="preserve">. </w:t>
      </w:r>
      <w:r w:rsidRPr="00C72D85">
        <w:t>Федеральное агентство по недропользованию</w:t>
      </w:r>
      <w:r w:rsidR="00C72D85">
        <w:t xml:space="preserve"> (</w:t>
      </w:r>
      <w:r w:rsidRPr="00C72D85">
        <w:t>А</w:t>
      </w:r>
      <w:r w:rsidR="00C72D85" w:rsidRPr="00C72D85">
        <w:t xml:space="preserve">. </w:t>
      </w:r>
      <w:r w:rsidRPr="00C72D85">
        <w:t>Ледовских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14</w:t>
      </w:r>
      <w:r w:rsidR="00C72D85" w:rsidRPr="00C72D85">
        <w:t xml:space="preserve">. </w:t>
      </w:r>
      <w:r w:rsidRPr="00C72D85">
        <w:t>Федеральная служба по тарифам</w:t>
      </w:r>
      <w:r w:rsidR="00C72D85">
        <w:t xml:space="preserve"> (</w:t>
      </w:r>
      <w:r w:rsidRPr="00C72D85">
        <w:t>С</w:t>
      </w:r>
      <w:r w:rsidR="00C72D85" w:rsidRPr="00C72D85">
        <w:t xml:space="preserve">. </w:t>
      </w:r>
      <w:r w:rsidRPr="00C72D85">
        <w:t>Новиков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15</w:t>
      </w:r>
      <w:r w:rsidR="00C72D85" w:rsidRPr="00C72D85">
        <w:t xml:space="preserve">. </w:t>
      </w:r>
      <w:r w:rsidRPr="00C72D85">
        <w:t>Комитет Государственной Думы по природным ресурсам, природопользованию и экологии</w:t>
      </w:r>
      <w:r w:rsidR="00C72D85">
        <w:t xml:space="preserve"> (</w:t>
      </w:r>
      <w:r w:rsidRPr="00C72D85">
        <w:t>Н</w:t>
      </w:r>
      <w:r w:rsidR="00C72D85" w:rsidRPr="00C72D85">
        <w:t xml:space="preserve">. </w:t>
      </w:r>
      <w:r w:rsidRPr="00C72D85">
        <w:t>Комарова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16</w:t>
      </w:r>
      <w:r w:rsidR="00C72D85" w:rsidRPr="00C72D85">
        <w:t xml:space="preserve">. </w:t>
      </w:r>
      <w:r w:rsidRPr="00C72D85">
        <w:t>Комитет Государственной Думы по бюджету и налогам</w:t>
      </w:r>
      <w:r w:rsidR="00C72D85">
        <w:t xml:space="preserve"> (</w:t>
      </w:r>
      <w:r w:rsidRPr="00C72D85">
        <w:t>Ю</w:t>
      </w:r>
      <w:r w:rsidR="00C72D85" w:rsidRPr="00C72D85">
        <w:t xml:space="preserve">. </w:t>
      </w:r>
      <w:r w:rsidRPr="00C72D85">
        <w:t>Васильев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17</w:t>
      </w:r>
      <w:r w:rsidR="00C72D85" w:rsidRPr="00C72D85">
        <w:t xml:space="preserve">. </w:t>
      </w:r>
      <w:r w:rsidRPr="00C72D85">
        <w:t>Комитет Государственной Думы по энергетике</w:t>
      </w:r>
      <w:r w:rsidR="00C72D85">
        <w:t xml:space="preserve"> (</w:t>
      </w:r>
      <w:r w:rsidRPr="00C72D85">
        <w:t>Ю</w:t>
      </w:r>
      <w:r w:rsidR="00C72D85" w:rsidRPr="00C72D85">
        <w:t xml:space="preserve">. </w:t>
      </w:r>
      <w:r w:rsidRPr="00C72D85">
        <w:t>Липатов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18</w:t>
      </w:r>
      <w:r w:rsidR="00C72D85" w:rsidRPr="00C72D85">
        <w:t xml:space="preserve">. </w:t>
      </w:r>
      <w:r w:rsidRPr="00C72D85">
        <w:t>Комитет Совета Федерации по природным ресурсам и охране окружающей среды</w:t>
      </w:r>
      <w:r w:rsidR="00C72D85">
        <w:t xml:space="preserve"> (</w:t>
      </w:r>
      <w:r w:rsidRPr="00C72D85">
        <w:t>В</w:t>
      </w:r>
      <w:r w:rsidR="00C72D85" w:rsidRPr="00C72D85">
        <w:t xml:space="preserve">. </w:t>
      </w:r>
      <w:r w:rsidRPr="00C72D85">
        <w:t>Орлов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19</w:t>
      </w:r>
      <w:r w:rsidR="00C72D85" w:rsidRPr="00C72D85">
        <w:t xml:space="preserve">. </w:t>
      </w:r>
      <w:r w:rsidRPr="00C72D85">
        <w:t>Комитет Совета Федерации по экономической политике,</w:t>
      </w:r>
    </w:p>
    <w:p w:rsidR="00C72D85" w:rsidRDefault="005C1FB7" w:rsidP="00C72D85">
      <w:pPr>
        <w:ind w:firstLine="709"/>
      </w:pPr>
      <w:r w:rsidRPr="00C72D85">
        <w:t>предпринимательству и собственности</w:t>
      </w:r>
      <w:r w:rsidR="00C72D85">
        <w:t xml:space="preserve"> (</w:t>
      </w:r>
      <w:r w:rsidRPr="00C72D85">
        <w:t>О</w:t>
      </w:r>
      <w:r w:rsidR="00C72D85" w:rsidRPr="00C72D85">
        <w:t xml:space="preserve">. </w:t>
      </w:r>
      <w:r w:rsidRPr="00C72D85">
        <w:t>Оганян</w:t>
      </w:r>
      <w:r w:rsidR="00C72D85" w:rsidRPr="00C72D85">
        <w:t>).</w:t>
      </w:r>
    </w:p>
    <w:p w:rsidR="00C72D85" w:rsidRDefault="005C1FB7" w:rsidP="00C72D85">
      <w:pPr>
        <w:ind w:firstLine="709"/>
      </w:pPr>
      <w:r w:rsidRPr="00C72D85">
        <w:t>Вместе с тем, несмотря на происходящие позитивные сдвиги, не стоит скрывать, что в ряде областей государственного регулирования НГК наблюдается присутствие коррупционных схем</w:t>
      </w:r>
      <w:r w:rsidR="00C72D85" w:rsidRPr="00C72D85">
        <w:t xml:space="preserve">. </w:t>
      </w:r>
      <w:r w:rsidRPr="00C72D85">
        <w:t>Наиболее ярко это видно при выдаче лицензий на поиск, разведку и добычу полезных ископаемых</w:t>
      </w:r>
      <w:r w:rsidR="00C72D85" w:rsidRPr="00C72D85">
        <w:t xml:space="preserve">. </w:t>
      </w:r>
      <w:r w:rsidRPr="00C72D85">
        <w:t xml:space="preserve">В данной сфере очень часто можно встретить такие явления как подкуп конкурсной или аукционной комиссии, сговор участников с целью снижения суммы выкупа лицензии и </w:t>
      </w:r>
      <w:r w:rsidR="00C72D85">
        <w:t>т.д.</w:t>
      </w:r>
      <w:r w:rsidR="00C72D85" w:rsidRPr="00C72D85">
        <w:t xml:space="preserve"> </w:t>
      </w:r>
      <w:r w:rsidRPr="00C72D85">
        <w:t>Еще одной коррупционноемкой областью является взаимодействие с проверяющими органами</w:t>
      </w:r>
      <w:r w:rsidR="00C72D85" w:rsidRPr="00C72D85">
        <w:t xml:space="preserve">. </w:t>
      </w:r>
      <w:r w:rsidRPr="00C72D85">
        <w:t>Очень часто они используются как инструмент давления на конкурентов</w:t>
      </w:r>
      <w:r w:rsidR="00C72D85" w:rsidRPr="00C72D85">
        <w:t>.</w:t>
      </w:r>
    </w:p>
    <w:p w:rsidR="005736C3" w:rsidRPr="00C72D85" w:rsidRDefault="00C72D85" w:rsidP="00C72D85">
      <w:pPr>
        <w:pStyle w:val="2"/>
      </w:pPr>
      <w:r>
        <w:br w:type="page"/>
      </w:r>
      <w:bookmarkStart w:id="4" w:name="_Toc260325387"/>
      <w:r w:rsidR="005736C3" w:rsidRPr="00C72D85">
        <w:t>Заключение</w:t>
      </w:r>
      <w:bookmarkEnd w:id="4"/>
    </w:p>
    <w:p w:rsidR="00C72D85" w:rsidRDefault="00C72D85" w:rsidP="00C72D85">
      <w:pPr>
        <w:ind w:firstLine="709"/>
      </w:pPr>
    </w:p>
    <w:p w:rsidR="00C72D85" w:rsidRDefault="005736C3" w:rsidP="00C72D85">
      <w:pPr>
        <w:ind w:firstLine="709"/>
      </w:pPr>
      <w:r w:rsidRPr="00C72D85">
        <w:t>Само существование рейдерства указывает на недостатки законов и иных нормативных актов, поскольку оно существует только благодаря этим недостаткам</w:t>
      </w:r>
      <w:r w:rsidR="00C72D85" w:rsidRPr="00C72D85">
        <w:t xml:space="preserve">. </w:t>
      </w:r>
      <w:r w:rsidRPr="00C72D85">
        <w:t xml:space="preserve">Рейдерство </w:t>
      </w:r>
      <w:r w:rsidR="00C72D85">
        <w:t>-</w:t>
      </w:r>
      <w:r w:rsidRPr="00C72D85">
        <w:t xml:space="preserve"> это проблема современной России</w:t>
      </w:r>
      <w:r w:rsidR="00C72D85" w:rsidRPr="00C72D85">
        <w:t xml:space="preserve">. </w:t>
      </w:r>
      <w:r w:rsidRPr="00C72D85">
        <w:t>Но большинство негативных последствий рейдерских атак происходят вследствие применения рейдером противоправных мер</w:t>
      </w:r>
      <w:r w:rsidR="00C72D85" w:rsidRPr="00C72D85">
        <w:t xml:space="preserve">. </w:t>
      </w:r>
      <w:r w:rsidRPr="00C72D85">
        <w:t xml:space="preserve">Силовые захваты, мошенничество, прямой шантаж </w:t>
      </w:r>
      <w:r w:rsidR="00C72D85">
        <w:t>-</w:t>
      </w:r>
      <w:r w:rsidRPr="00C72D85">
        <w:t xml:space="preserve"> вот с чем, в первую очередь, должно бороться общество и государство</w:t>
      </w:r>
      <w:r w:rsidR="00C72D85" w:rsidRPr="00C72D85">
        <w:t>.</w:t>
      </w:r>
    </w:p>
    <w:p w:rsidR="005736C3" w:rsidRPr="00C72D85" w:rsidRDefault="00C72D85" w:rsidP="00C72D85">
      <w:pPr>
        <w:pStyle w:val="2"/>
      </w:pPr>
      <w:r>
        <w:br w:type="page"/>
      </w:r>
      <w:bookmarkStart w:id="5" w:name="_Toc260325388"/>
      <w:r w:rsidR="005736C3" w:rsidRPr="00C72D85">
        <w:t>Список литературы</w:t>
      </w:r>
      <w:bookmarkEnd w:id="5"/>
    </w:p>
    <w:p w:rsidR="00C72D85" w:rsidRDefault="00C72D85" w:rsidP="00C72D85">
      <w:pPr>
        <w:ind w:firstLine="709"/>
      </w:pP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Анисимов С</w:t>
      </w:r>
      <w:r w:rsidR="00C72D85">
        <w:t>.Н. (</w:t>
      </w:r>
      <w:r w:rsidRPr="00C72D85">
        <w:t>2007</w:t>
      </w:r>
      <w:r w:rsidR="00C72D85" w:rsidRPr="00C72D85">
        <w:t xml:space="preserve">) </w:t>
      </w:r>
      <w:r w:rsidRPr="00C72D85">
        <w:t>Рейдерство в России</w:t>
      </w:r>
      <w:r w:rsidR="00C72D85" w:rsidRPr="00C72D85">
        <w:t xml:space="preserve">. </w:t>
      </w:r>
      <w:r w:rsidRPr="00C72D85">
        <w:t>Особенности национального захвата</w:t>
      </w:r>
      <w:r w:rsidR="00C72D85" w:rsidRPr="00C72D85">
        <w:t xml:space="preserve">. </w:t>
      </w:r>
      <w:r w:rsidRPr="00C72D85">
        <w:t>СПб</w:t>
      </w:r>
      <w:r w:rsidR="00C72D85" w:rsidRPr="00C72D85">
        <w:t>.</w:t>
      </w: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Гаман-Голутвина О</w:t>
      </w:r>
      <w:r w:rsidR="00C72D85">
        <w:t>.В. (</w:t>
      </w:r>
      <w:r w:rsidRPr="00C72D85">
        <w:t>1998</w:t>
      </w:r>
      <w:r w:rsidR="00C72D85" w:rsidRPr="00C72D85">
        <w:t xml:space="preserve">) </w:t>
      </w:r>
      <w:r w:rsidRPr="00C72D85">
        <w:t>Политические элиты России</w:t>
      </w:r>
      <w:r w:rsidR="00C72D85">
        <w:t>.</w:t>
      </w:r>
      <w:r w:rsidR="00401176">
        <w:t xml:space="preserve"> </w:t>
      </w:r>
      <w:r w:rsidR="00C72D85">
        <w:t>М.</w:t>
      </w: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Гнетнёв А</w:t>
      </w:r>
      <w:r w:rsidR="00C72D85">
        <w:t>.И. (</w:t>
      </w:r>
      <w:r w:rsidRPr="00C72D85">
        <w:t>2007</w:t>
      </w:r>
      <w:r w:rsidR="00C72D85" w:rsidRPr="00C72D85">
        <w:t xml:space="preserve">) </w:t>
      </w:r>
      <w:r w:rsidRPr="00C72D85">
        <w:t>Динамика структуры</w:t>
      </w:r>
      <w:r w:rsidR="00C72D85">
        <w:t xml:space="preserve"> "</w:t>
      </w:r>
      <w:r w:rsidRPr="00C72D85">
        <w:t>политического класса</w:t>
      </w:r>
      <w:r w:rsidR="00C72D85">
        <w:t xml:space="preserve">" </w:t>
      </w:r>
      <w:r w:rsidRPr="00C72D85">
        <w:t>в России в современный период</w:t>
      </w:r>
      <w:r w:rsidR="00C72D85" w:rsidRPr="00C72D85">
        <w:t xml:space="preserve">: </w:t>
      </w:r>
      <w:r w:rsidRPr="00C72D85">
        <w:t>региональный аспект</w:t>
      </w:r>
      <w:r w:rsidR="00C72D85">
        <w:t xml:space="preserve"> // </w:t>
      </w:r>
      <w:r w:rsidRPr="00C72D85">
        <w:t>Всероссийский общественно-научный журнал</w:t>
      </w:r>
      <w:r w:rsidR="00C72D85">
        <w:t xml:space="preserve"> "</w:t>
      </w:r>
      <w:r w:rsidRPr="00C72D85">
        <w:t>Власть</w:t>
      </w:r>
      <w:r w:rsidR="00C72D85">
        <w:t xml:space="preserve">", </w:t>
      </w:r>
      <w:r w:rsidRPr="00C72D85">
        <w:t>№11</w:t>
      </w: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Гнетнёв А</w:t>
      </w:r>
      <w:r w:rsidR="00C72D85">
        <w:t>.И. (</w:t>
      </w:r>
      <w:r w:rsidRPr="00C72D85">
        <w:t>2008</w:t>
      </w:r>
      <w:r w:rsidR="00C72D85">
        <w:t>)"</w:t>
      </w:r>
      <w:r w:rsidRPr="00C72D85">
        <w:t>Политическое рейдерство</w:t>
      </w:r>
      <w:r w:rsidR="00C72D85">
        <w:t xml:space="preserve">" </w:t>
      </w:r>
      <w:r w:rsidRPr="00C72D85">
        <w:t>как инструмент изменения структуры регионального</w:t>
      </w:r>
      <w:r w:rsidR="00C72D85">
        <w:t xml:space="preserve"> "</w:t>
      </w:r>
      <w:r w:rsidRPr="00C72D85">
        <w:t>политического класса</w:t>
      </w:r>
      <w:r w:rsidR="00C72D85">
        <w:t xml:space="preserve">" // </w:t>
      </w:r>
      <w:r w:rsidRPr="00C72D85">
        <w:t>Мировая и российская политика</w:t>
      </w:r>
      <w:r w:rsidR="00C72D85" w:rsidRPr="00C72D85">
        <w:t xml:space="preserve">. </w:t>
      </w:r>
      <w:r w:rsidRPr="00C72D85">
        <w:t>Сборник статей по политологическим теоретико-методологическим и прикладным проблемам истории и современности</w:t>
      </w:r>
      <w:r w:rsidR="00C72D85" w:rsidRPr="00C72D85">
        <w:t xml:space="preserve">. </w:t>
      </w:r>
      <w:r w:rsidRPr="00C72D85">
        <w:t>Выпуск I</w:t>
      </w:r>
      <w:r w:rsidR="00C72D85" w:rsidRPr="00C72D85">
        <w:t xml:space="preserve">. </w:t>
      </w:r>
      <w:r w:rsidRPr="00C72D85">
        <w:t>Чебоксары</w:t>
      </w: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Арутюнова Н</w:t>
      </w:r>
      <w:r w:rsidR="00C72D85">
        <w:t>.Д. (</w:t>
      </w:r>
      <w:r w:rsidRPr="00C72D85">
        <w:t>2007</w:t>
      </w:r>
      <w:r w:rsidR="00C72D85" w:rsidRPr="00C72D85">
        <w:t xml:space="preserve">) </w:t>
      </w:r>
      <w:r w:rsidRPr="00C72D85">
        <w:t>Аномалии и язык</w:t>
      </w:r>
      <w:r w:rsidR="00C72D85">
        <w:t xml:space="preserve"> // </w:t>
      </w:r>
      <w:r w:rsidRPr="00C72D85">
        <w:t>Вопросы языкознания</w:t>
      </w:r>
      <w:r w:rsidR="00C72D85" w:rsidRPr="00C72D85">
        <w:t xml:space="preserve">. </w:t>
      </w:r>
      <w:r w:rsidRPr="00C72D85">
        <w:t>№ 3</w:t>
      </w:r>
      <w:r w:rsidR="00C72D85" w:rsidRPr="00C72D85">
        <w:t>.</w:t>
      </w: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Лакофф Дж</w:t>
      </w:r>
      <w:r w:rsidR="00C72D85">
        <w:t>.,</w:t>
      </w:r>
      <w:r w:rsidRPr="00C72D85">
        <w:t xml:space="preserve"> Джонсон М</w:t>
      </w:r>
      <w:r w:rsidR="00C72D85" w:rsidRPr="00C72D85">
        <w:t xml:space="preserve">. </w:t>
      </w:r>
      <w:r w:rsidRPr="00C72D85">
        <w:t>Метафоры, которыми мы живем</w:t>
      </w:r>
      <w:r w:rsidR="00C72D85" w:rsidRPr="00C72D85">
        <w:t xml:space="preserve">. </w:t>
      </w:r>
      <w:r w:rsidRPr="00C72D85">
        <w:t>Доступно</w:t>
      </w:r>
      <w:r w:rsidR="00C72D85" w:rsidRPr="00C72D85">
        <w:t xml:space="preserve">: </w:t>
      </w:r>
      <w:r w:rsidR="00C72D85">
        <w:t>http://www.</w:t>
      </w:r>
      <w:r w:rsidRPr="00C72D85">
        <w:t>philology</w:t>
      </w:r>
      <w:r w:rsidR="00C72D85">
        <w:t>.ru</w:t>
      </w:r>
      <w:r w:rsidRPr="00C72D85">
        <w:t>/linguistics1/lakoff-johnson-90</w:t>
      </w:r>
      <w:r w:rsidR="00C72D85" w:rsidRPr="00C72D85">
        <w:t xml:space="preserve">. </w:t>
      </w:r>
      <w:r w:rsidRPr="00C72D85">
        <w:t>htm</w:t>
      </w:r>
    </w:p>
    <w:p w:rsidR="00C72D85" w:rsidRDefault="005736C3" w:rsidP="00C72D85">
      <w:pPr>
        <w:pStyle w:val="a0"/>
        <w:tabs>
          <w:tab w:val="clear" w:pos="1077"/>
        </w:tabs>
        <w:ind w:firstLine="0"/>
      </w:pPr>
      <w:r w:rsidRPr="00C72D85">
        <w:t>Канищева Т</w:t>
      </w:r>
      <w:r w:rsidR="00C72D85" w:rsidRPr="00C72D85">
        <w:t>.</w:t>
      </w:r>
      <w:r w:rsidR="00C72D85">
        <w:t xml:space="preserve"> "</w:t>
      </w:r>
      <w:r w:rsidRPr="00C72D85">
        <w:t>Восьмерка</w:t>
      </w:r>
      <w:r w:rsidR="00C72D85">
        <w:t xml:space="preserve">" </w:t>
      </w:r>
      <w:r w:rsidRPr="00C72D85">
        <w:t>замкнулась</w:t>
      </w:r>
      <w:r w:rsidR="00C72D85">
        <w:t xml:space="preserve"> // </w:t>
      </w:r>
      <w:r w:rsidRPr="00C72D85">
        <w:t>Российская газета</w:t>
      </w:r>
      <w:r w:rsidR="00C72D85" w:rsidRPr="00C72D85">
        <w:t xml:space="preserve"> - </w:t>
      </w:r>
      <w:r w:rsidRPr="00C72D85">
        <w:t>Центральный выпуск №4849 от 16 февраля 2009</w:t>
      </w:r>
      <w:r w:rsidR="00C72D85" w:rsidRPr="00C72D85">
        <w:t>.</w:t>
      </w:r>
    </w:p>
    <w:p w:rsidR="00C72D85" w:rsidRDefault="005736C3" w:rsidP="00C72D85">
      <w:pPr>
        <w:pStyle w:val="a0"/>
        <w:tabs>
          <w:tab w:val="clear" w:pos="1077"/>
        </w:tabs>
        <w:ind w:firstLine="0"/>
        <w:rPr>
          <w:lang w:val="en-US"/>
        </w:rPr>
      </w:pPr>
      <w:r w:rsidRPr="00C72D85">
        <w:t>Опарина Е</w:t>
      </w:r>
      <w:r w:rsidR="00C72D85">
        <w:t>.О. (</w:t>
      </w:r>
      <w:r w:rsidRPr="00C72D85">
        <w:t>2008</w:t>
      </w:r>
      <w:r w:rsidR="00C72D85" w:rsidRPr="00C72D85">
        <w:t xml:space="preserve">) </w:t>
      </w:r>
      <w:r w:rsidRPr="00C72D85">
        <w:t>Метафора в политическом дискурсе</w:t>
      </w:r>
      <w:r w:rsidR="00C72D85">
        <w:t xml:space="preserve"> // </w:t>
      </w:r>
      <w:r w:rsidRPr="00C72D85">
        <w:t>Политическая наука</w:t>
      </w:r>
      <w:r w:rsidR="00C72D85" w:rsidRPr="00C72D85">
        <w:t xml:space="preserve">. </w:t>
      </w:r>
      <w:r w:rsidRPr="00C72D85">
        <w:rPr>
          <w:lang w:val="en-US"/>
        </w:rPr>
        <w:t>№ 3</w:t>
      </w:r>
      <w:r w:rsidR="00C72D85" w:rsidRPr="00C72D85">
        <w:rPr>
          <w:lang w:val="en-US"/>
        </w:rPr>
        <w:t>.</w:t>
      </w:r>
    </w:p>
    <w:p w:rsidR="00C72D85" w:rsidRDefault="005736C3" w:rsidP="00C72D85">
      <w:pPr>
        <w:pStyle w:val="a0"/>
        <w:tabs>
          <w:tab w:val="clear" w:pos="1077"/>
        </w:tabs>
        <w:ind w:firstLine="0"/>
        <w:rPr>
          <w:lang w:val="en-US"/>
        </w:rPr>
      </w:pPr>
      <w:r w:rsidRPr="00C72D85">
        <w:rPr>
          <w:lang w:val="en-US"/>
        </w:rPr>
        <w:t>Osborn, M</w:t>
      </w:r>
      <w:r w:rsidR="00C72D85" w:rsidRPr="00C72D85">
        <w:rPr>
          <w:lang w:val="en-US"/>
        </w:rPr>
        <w:t>.</w:t>
      </w:r>
      <w:r w:rsidR="00C72D85">
        <w:rPr>
          <w:lang w:val="en-US"/>
        </w:rPr>
        <w:t xml:space="preserve"> (</w:t>
      </w:r>
      <w:r w:rsidRPr="00C72D85">
        <w:rPr>
          <w:lang w:val="en-US"/>
        </w:rPr>
        <w:t>2007</w:t>
      </w:r>
      <w:r w:rsidR="00C72D85" w:rsidRPr="00C72D85">
        <w:rPr>
          <w:lang w:val="en-US"/>
        </w:rPr>
        <w:t xml:space="preserve">) </w:t>
      </w:r>
      <w:r w:rsidRPr="00C72D85">
        <w:rPr>
          <w:lang w:val="en-US"/>
        </w:rPr>
        <w:t>Archetypal Metaphor in Rhetoric</w:t>
      </w:r>
      <w:r w:rsidR="00C72D85" w:rsidRPr="00C72D85">
        <w:rPr>
          <w:lang w:val="en-US"/>
        </w:rPr>
        <w:t xml:space="preserve">: </w:t>
      </w:r>
      <w:r w:rsidRPr="00C72D85">
        <w:rPr>
          <w:lang w:val="en-US"/>
        </w:rPr>
        <w:t>The Light-Dark Family</w:t>
      </w:r>
      <w:r w:rsidR="00C72D85" w:rsidRPr="00C72D85">
        <w:rPr>
          <w:lang w:val="en-US"/>
        </w:rPr>
        <w:t xml:space="preserve">. </w:t>
      </w:r>
      <w:r w:rsidRPr="00C72D85">
        <w:rPr>
          <w:lang w:val="en-US"/>
        </w:rPr>
        <w:t>In Quarterly Journal of Speech, Vol</w:t>
      </w:r>
      <w:r w:rsidR="00C72D85">
        <w:rPr>
          <w:lang w:val="en-US"/>
        </w:rPr>
        <w:t>.5</w:t>
      </w:r>
      <w:r w:rsidRPr="00C72D85">
        <w:rPr>
          <w:lang w:val="en-US"/>
        </w:rPr>
        <w:t>3</w:t>
      </w:r>
    </w:p>
    <w:p w:rsidR="00C72D85" w:rsidRDefault="005C1FB7" w:rsidP="00C72D85">
      <w:pPr>
        <w:pStyle w:val="a0"/>
        <w:tabs>
          <w:tab w:val="clear" w:pos="1077"/>
        </w:tabs>
        <w:ind w:firstLine="0"/>
      </w:pPr>
      <w:r w:rsidRPr="00C72D85">
        <w:t>Василенко</w:t>
      </w:r>
      <w:r w:rsidRPr="00C72D85">
        <w:rPr>
          <w:lang w:val="en-US"/>
        </w:rPr>
        <w:t xml:space="preserve"> </w:t>
      </w:r>
      <w:r w:rsidRPr="00C72D85">
        <w:t>А</w:t>
      </w:r>
      <w:r w:rsidR="00C72D85">
        <w:rPr>
          <w:lang w:val="en-US"/>
        </w:rPr>
        <w:t>.Б. (</w:t>
      </w:r>
      <w:r w:rsidRPr="00C72D85">
        <w:rPr>
          <w:lang w:val="en-US"/>
        </w:rPr>
        <w:t>2008</w:t>
      </w:r>
      <w:r w:rsidR="00C72D85" w:rsidRPr="00C72D85">
        <w:rPr>
          <w:lang w:val="en-US"/>
        </w:rPr>
        <w:t xml:space="preserve">) </w:t>
      </w:r>
      <w:r w:rsidRPr="00C72D85">
        <w:t>Пиар</w:t>
      </w:r>
      <w:r w:rsidRPr="00C72D85">
        <w:rPr>
          <w:lang w:val="en-US"/>
        </w:rPr>
        <w:t xml:space="preserve"> </w:t>
      </w:r>
      <w:r w:rsidRPr="00C72D85">
        <w:t>крупных</w:t>
      </w:r>
      <w:r w:rsidRPr="00C72D85">
        <w:rPr>
          <w:lang w:val="en-US"/>
        </w:rPr>
        <w:t xml:space="preserve"> </w:t>
      </w:r>
      <w:r w:rsidRPr="00C72D85">
        <w:t>российских</w:t>
      </w:r>
      <w:r w:rsidRPr="00C72D85">
        <w:rPr>
          <w:lang w:val="en-US"/>
        </w:rPr>
        <w:t xml:space="preserve"> </w:t>
      </w:r>
      <w:r w:rsidRPr="00C72D85">
        <w:t>корпораций</w:t>
      </w:r>
      <w:r w:rsidR="00C72D85">
        <w:rPr>
          <w:lang w:val="en-US"/>
        </w:rPr>
        <w:t xml:space="preserve">.М., </w:t>
      </w:r>
      <w:r w:rsidRPr="00C72D85">
        <w:t>ГУ ВШЭ</w:t>
      </w:r>
      <w:r w:rsidR="00C72D85" w:rsidRPr="00C72D85">
        <w:t>;</w:t>
      </w:r>
    </w:p>
    <w:p w:rsidR="00C72D85" w:rsidRDefault="005C1FB7" w:rsidP="00C72D85">
      <w:pPr>
        <w:pStyle w:val="a0"/>
        <w:tabs>
          <w:tab w:val="clear" w:pos="1077"/>
        </w:tabs>
        <w:ind w:firstLine="0"/>
      </w:pPr>
      <w:r w:rsidRPr="00C72D85">
        <w:t>Василенко А</w:t>
      </w:r>
      <w:r w:rsidR="00C72D85">
        <w:t>.Б. (</w:t>
      </w:r>
      <w:r w:rsidRPr="00C72D85">
        <w:t>2007</w:t>
      </w:r>
      <w:r w:rsidR="00C72D85" w:rsidRPr="00C72D85">
        <w:t xml:space="preserve">) </w:t>
      </w:r>
      <w:r w:rsidRPr="00C72D85">
        <w:t>Российские нефтяные компании и политика в переходный период</w:t>
      </w:r>
      <w:r w:rsidR="00C72D85">
        <w:t>.</w:t>
      </w:r>
      <w:r w:rsidR="00401176">
        <w:t xml:space="preserve"> </w:t>
      </w:r>
      <w:r w:rsidR="00C72D85">
        <w:t xml:space="preserve">М., </w:t>
      </w:r>
      <w:r w:rsidRPr="00C72D85">
        <w:t>Лесар</w:t>
      </w:r>
      <w:r w:rsidR="00C72D85" w:rsidRPr="00C72D85">
        <w:t>;</w:t>
      </w:r>
    </w:p>
    <w:p w:rsidR="00C72D85" w:rsidRDefault="005C1FB7" w:rsidP="00C72D85">
      <w:pPr>
        <w:pStyle w:val="a0"/>
        <w:tabs>
          <w:tab w:val="clear" w:pos="1077"/>
        </w:tabs>
        <w:ind w:firstLine="0"/>
      </w:pPr>
      <w:r w:rsidRPr="00C72D85">
        <w:t>Василенко А</w:t>
      </w:r>
      <w:r w:rsidR="00C72D85">
        <w:t>.Б. (</w:t>
      </w:r>
      <w:r w:rsidRPr="00C72D85">
        <w:t>2006</w:t>
      </w:r>
      <w:r w:rsidR="00C72D85" w:rsidRPr="00C72D85">
        <w:t xml:space="preserve">) </w:t>
      </w:r>
      <w:r w:rsidRPr="00C72D85">
        <w:t>Российские нефтяные корпорации</w:t>
      </w:r>
      <w:r w:rsidR="00C72D85" w:rsidRPr="00C72D85">
        <w:t xml:space="preserve">: </w:t>
      </w:r>
      <w:r w:rsidRPr="00C72D85">
        <w:t>проблемы законодательства и Государственная Дума</w:t>
      </w:r>
      <w:r w:rsidR="00C72D85">
        <w:t xml:space="preserve"> // </w:t>
      </w:r>
      <w:r w:rsidRPr="00C72D85">
        <w:t>Представительная власть</w:t>
      </w:r>
      <w:r w:rsidR="00C72D85" w:rsidRPr="00C72D85">
        <w:t xml:space="preserve">: </w:t>
      </w:r>
      <w:r w:rsidRPr="00C72D85">
        <w:t>мониторинг, анализ, информация</w:t>
      </w:r>
      <w:r w:rsidR="00C72D85">
        <w:t>.</w:t>
      </w:r>
      <w:r w:rsidR="00401176">
        <w:t xml:space="preserve"> </w:t>
      </w:r>
      <w:r w:rsidR="00C72D85">
        <w:t xml:space="preserve">М. </w:t>
      </w:r>
      <w:r w:rsidR="00C72D85" w:rsidRPr="00C72D85">
        <w:t>-</w:t>
      </w:r>
      <w:r w:rsidR="00C72D85">
        <w:t xml:space="preserve"> </w:t>
      </w:r>
      <w:r w:rsidRPr="00C72D85">
        <w:t>№ 6-7</w:t>
      </w:r>
      <w:r w:rsidR="00C72D85">
        <w:t xml:space="preserve"> (</w:t>
      </w:r>
      <w:r w:rsidRPr="00C72D85">
        <w:t>13-14</w:t>
      </w:r>
      <w:r w:rsidR="00C72D85" w:rsidRPr="00C72D85">
        <w:t>).</w:t>
      </w:r>
    </w:p>
    <w:p w:rsidR="005C1FB7" w:rsidRPr="00C72D85" w:rsidRDefault="005C1FB7" w:rsidP="00C72D85">
      <w:pPr>
        <w:pStyle w:val="a0"/>
        <w:tabs>
          <w:tab w:val="clear" w:pos="1077"/>
        </w:tabs>
        <w:ind w:firstLine="0"/>
      </w:pPr>
      <w:r w:rsidRPr="00C72D85">
        <w:t>Василенко А</w:t>
      </w:r>
      <w:r w:rsidR="00C72D85">
        <w:t xml:space="preserve">.Б., </w:t>
      </w:r>
      <w:r w:rsidRPr="00C72D85">
        <w:t>Разуваев В</w:t>
      </w:r>
      <w:r w:rsidR="00C72D85">
        <w:t>.В. (</w:t>
      </w:r>
      <w:r w:rsidRPr="00C72D85">
        <w:t>2007</w:t>
      </w:r>
      <w:r w:rsidR="00C72D85" w:rsidRPr="00C72D85">
        <w:t xml:space="preserve">) </w:t>
      </w:r>
      <w:r w:rsidRPr="00C72D85">
        <w:t>Нефтяной лоббизм</w:t>
      </w:r>
      <w:r w:rsidR="00C72D85" w:rsidRPr="00C72D85">
        <w:t xml:space="preserve">: </w:t>
      </w:r>
      <w:r w:rsidRPr="00C72D85">
        <w:t>опыт американских и российских корпораций</w:t>
      </w:r>
      <w:r w:rsidR="00C72D85">
        <w:t xml:space="preserve"> // </w:t>
      </w:r>
      <w:r w:rsidRPr="00C72D85">
        <w:t>Представительная власть</w:t>
      </w:r>
      <w:r w:rsidR="00C72D85" w:rsidRPr="00C72D85">
        <w:t xml:space="preserve">: </w:t>
      </w:r>
      <w:r w:rsidRPr="00C72D85">
        <w:t>мониторинг, анализ, информация</w:t>
      </w:r>
      <w:r w:rsidR="00C72D85">
        <w:t>.</w:t>
      </w:r>
      <w:r w:rsidR="00401176">
        <w:t xml:space="preserve"> </w:t>
      </w:r>
      <w:r w:rsidR="00C72D85">
        <w:t xml:space="preserve">М. </w:t>
      </w:r>
      <w:r w:rsidRPr="00C72D85">
        <w:t>№2-3</w:t>
      </w:r>
      <w:r w:rsidR="00C72D85" w:rsidRPr="00C72D85">
        <w:t>.</w:t>
      </w:r>
      <w:bookmarkStart w:id="6" w:name="_GoBack"/>
      <w:bookmarkEnd w:id="6"/>
    </w:p>
    <w:sectPr w:rsidR="005C1FB7" w:rsidRPr="00C72D85" w:rsidSect="00C72D8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D7" w:rsidRDefault="003106D7">
      <w:pPr>
        <w:ind w:firstLine="709"/>
      </w:pPr>
      <w:r>
        <w:separator/>
      </w:r>
    </w:p>
  </w:endnote>
  <w:endnote w:type="continuationSeparator" w:id="0">
    <w:p w:rsidR="003106D7" w:rsidRDefault="003106D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5" w:rsidRDefault="00C72D8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5" w:rsidRDefault="00C72D8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D7" w:rsidRDefault="003106D7">
      <w:pPr>
        <w:ind w:firstLine="709"/>
      </w:pPr>
      <w:r>
        <w:separator/>
      </w:r>
    </w:p>
  </w:footnote>
  <w:footnote w:type="continuationSeparator" w:id="0">
    <w:p w:rsidR="003106D7" w:rsidRDefault="003106D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C3" w:rsidRDefault="00AA7E08" w:rsidP="00C32F8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736C3" w:rsidRDefault="005736C3" w:rsidP="005736C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85" w:rsidRDefault="00C72D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B1A14"/>
    <w:multiLevelType w:val="hybridMultilevel"/>
    <w:tmpl w:val="3076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FB7"/>
    <w:rsid w:val="00183649"/>
    <w:rsid w:val="00224BC1"/>
    <w:rsid w:val="003106D7"/>
    <w:rsid w:val="00401176"/>
    <w:rsid w:val="005736C3"/>
    <w:rsid w:val="005C1FB7"/>
    <w:rsid w:val="00637269"/>
    <w:rsid w:val="00657DA4"/>
    <w:rsid w:val="006A5089"/>
    <w:rsid w:val="0073646E"/>
    <w:rsid w:val="00920FEC"/>
    <w:rsid w:val="00947598"/>
    <w:rsid w:val="00A71D71"/>
    <w:rsid w:val="00AA7E08"/>
    <w:rsid w:val="00C32F89"/>
    <w:rsid w:val="00C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7EC8EF-8487-448E-A06F-B764885B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72D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72D8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72D8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72D8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72D8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72D8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72D8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72D8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72D8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72D8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72D85"/>
    <w:rPr>
      <w:vertAlign w:val="superscript"/>
    </w:rPr>
  </w:style>
  <w:style w:type="character" w:styleId="aa">
    <w:name w:val="page number"/>
    <w:uiPriority w:val="99"/>
    <w:rsid w:val="00C72D8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72D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C72D85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72D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72D8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C72D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72D8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C72D8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72D8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72D8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72D85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72D8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72D8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72D85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C72D85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C72D85"/>
    <w:rPr>
      <w:sz w:val="28"/>
      <w:szCs w:val="28"/>
    </w:rPr>
  </w:style>
  <w:style w:type="paragraph" w:styleId="af7">
    <w:name w:val="Normal (Web)"/>
    <w:basedOn w:val="a2"/>
    <w:uiPriority w:val="99"/>
    <w:rsid w:val="00C72D8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72D8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72D8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72D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72D8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72D8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72D8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72D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72D8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72D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C72D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72D8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72D8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72D8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72D8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72D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72D85"/>
    <w:rPr>
      <w:i/>
      <w:iCs/>
    </w:rPr>
  </w:style>
  <w:style w:type="paragraph" w:customStyle="1" w:styleId="afb">
    <w:name w:val="ТАБЛИЦА"/>
    <w:next w:val="a2"/>
    <w:autoRedefine/>
    <w:uiPriority w:val="99"/>
    <w:rsid w:val="00C72D8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72D8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72D85"/>
  </w:style>
  <w:style w:type="table" w:customStyle="1" w:styleId="15">
    <w:name w:val="Стиль таблицы1"/>
    <w:uiPriority w:val="99"/>
    <w:rsid w:val="00C72D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72D8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72D85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72D8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72D8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72D8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72D8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Технологии политико-экономической конкуренции</vt:lpstr>
    </vt:vector>
  </TitlesOfParts>
  <Company>ussr</Company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политико-экономической конкуренции</dc:title>
  <dc:subject/>
  <dc:creator>user</dc:creator>
  <cp:keywords/>
  <dc:description/>
  <cp:lastModifiedBy>admin</cp:lastModifiedBy>
  <cp:revision>2</cp:revision>
  <dcterms:created xsi:type="dcterms:W3CDTF">2014-03-02T12:11:00Z</dcterms:created>
  <dcterms:modified xsi:type="dcterms:W3CDTF">2014-03-02T12:11:00Z</dcterms:modified>
</cp:coreProperties>
</file>