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D3" w:rsidRPr="00D172D3" w:rsidRDefault="00E954D3" w:rsidP="00E954D3">
      <w:pPr>
        <w:spacing w:before="120"/>
        <w:jc w:val="center"/>
        <w:rPr>
          <w:b/>
          <w:sz w:val="32"/>
        </w:rPr>
      </w:pPr>
      <w:r w:rsidRPr="00D172D3">
        <w:rPr>
          <w:b/>
          <w:sz w:val="32"/>
        </w:rPr>
        <w:t>Технология микротуннелирования 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Технология микротуннелирования — это современная технология выполнения работ по прокладке трубопроводов и коммунальных трубопроводных систем, систем канализации, водо- и теплоснабжения. Эта технология, в отличие от традиционного ведения работ открытым способом, не требует вскрытия поверхности по всей трассе прокладки коммуникаций, что позволяет свести к минимуму воздействие на окружающую среду и нарушения в работе транспорта и систем жизнеобеспечения. Технология микротуннелирования позволяет осуществлять прокладку подземных коммуникаций в любых условиях, в том числе и в районах исторической застройки города. Она может использоваться в таких проектах, которые требуют сооружения проходов под автострадами, железнодорожными путями, взлётно-посадочными полосами и реками. Технология микротуннелирования — это универсальная бестраншейная технология подземного строительства, которая позволяет быстро и эффективно решать задачи,связанные с развитием инфраструктуры города, в том числе и те, которые до настоящего времени не имели решения.</w:t>
      </w:r>
    </w:p>
    <w:p w:rsidR="00E954D3" w:rsidRPr="00D172D3" w:rsidRDefault="00E954D3" w:rsidP="00E954D3">
      <w:pPr>
        <w:spacing w:before="120"/>
        <w:jc w:val="center"/>
        <w:rPr>
          <w:b/>
          <w:sz w:val="28"/>
        </w:rPr>
      </w:pPr>
      <w:r w:rsidRPr="00D172D3">
        <w:rPr>
          <w:b/>
          <w:sz w:val="28"/>
        </w:rPr>
        <w:t>Области применения технологии микротуннелирования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Задачи, которые могут быть решены с применением технологии микротуннелирования, разнообразны и лежат как в сфере коммунального строительства, так и во многих других областях. В частности, технология микротуннелирования может применяться: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- при строительстве подземных коммуникаций городского назначения — сетей водоснабжения и канализации, коллекторов газо-, электро- и теплосетей;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- при прокладке футляров для электрических кабелей, газопроводов и нефтепроводов;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- при строительстве пересечения взлётнопосадочных полос, железных дорог и автомагистралей;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- при строительстве пересечения увлажненных участков земли;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- при прокладке подводящих конструкций к объектам, расположенным в центре водоема;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- в целях обеспечения первичной поддержки для больших тоннелей.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Во всех случаях применение технологии микротуннелирования имеет убедительное преимущество там, где ведение работ обычным способом затруднено или вообще невозможно.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Краткое описание технологии микротуннелирования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Сущность технологии микротуннелирования состоит в том, что проходка в грунте осуществляется проходческой машиной — щитом, поступательное движение которого обеспечивает мощная домкратная станция, установленная в шахте на глубине, соответствующей требуемой глубине прокладки трубопровода. Усилие домкротной станции передается проходческому щиту через став железобетонных труб, который наращивается по мере продвижения щита.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В целом процесс проходки с применением технологии микротуннелирования осуществляется следующим образом: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Во время подготовительного периода производится строительство двух шахт — стартовой и приемной. Диаметры шахт зависят от ряда параметров, но не превышают нескольких метров, а глубина их соответствует глубине прокладки трубопровода. В стартовой шахте устанавливается мощная домкратноя станция, на которую помещается проходческий щит. С помощью домкратов осуществляется проходка щита в грунте но длину, соответствующую длине применяемых труб продавливания, после чего но домкротную станцию помещается последующая труба и процесс повторяется. Разработка породы при проходке ведется режущим колесом проходческой машины. Разработанный грунт смешивается с водой, которая по соединительным линиям подается питающим насосом в зону режущего колеса. Полученная взвесь транспортным насосом подается в отстойник, установленный на поверхности около стартовой шахты. В отстойнике происходит осадка грунта, после чего вода снова используется в технологическом процессе, а осажденный грунт вывозится. Поэтапное наращивание ставо труб обеспечивает дальнейшую проходку щита до выхода в приемную шахту. После этого щит демонтируется, а став труб остается в земле. Весь процесс проходки происходит под управлением, осуществляемом из контейнера управления, который установлен на поверхности и оснащен электронной техникой.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Точность проходки обеспечивается применением лазера.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Став труб, оставшийся в земле после демонтажа комплекса, является готовым ненопорным трубопроводом либо футляром для прокладки внутри него других коммуникаций, например, электрокабелей.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Основные параметры микротунyельного оборудования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 xml:space="preserve">Возможные диаметры прокладываемых трубопроводов — от </w:t>
      </w:r>
      <w:smartTag w:uri="urn:schemas-microsoft-com:office:smarttags" w:element="metricconverter">
        <w:smartTagPr>
          <w:attr w:name="ProductID" w:val="250 мм"/>
        </w:smartTagPr>
        <w:r w:rsidRPr="00600826">
          <w:t>250 мм</w:t>
        </w:r>
      </w:smartTag>
      <w:r w:rsidRPr="00600826">
        <w:t xml:space="preserve"> до </w:t>
      </w:r>
      <w:smartTag w:uri="urn:schemas-microsoft-com:office:smarttags" w:element="metricconverter">
        <w:smartTagPr>
          <w:attr w:name="ProductID" w:val="3000 мм"/>
        </w:smartTagPr>
        <w:r w:rsidRPr="00600826">
          <w:t>3000 мм</w:t>
        </w:r>
      </w:smartTag>
      <w:r w:rsidRPr="00600826">
        <w:t>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 xml:space="preserve">Расстояние между шахтами — </w:t>
      </w:r>
      <w:smartTag w:uri="urn:schemas-microsoft-com:office:smarttags" w:element="metricconverter">
        <w:smartTagPr>
          <w:attr w:name="ProductID" w:val="150 м"/>
        </w:smartTagPr>
        <w:r w:rsidRPr="00600826">
          <w:t>150 м</w:t>
        </w:r>
      </w:smartTag>
      <w:r w:rsidRPr="00600826">
        <w:t xml:space="preserve">, с применением специальных промежуточных домкратных станций — до </w:t>
      </w:r>
      <w:smartTag w:uri="urn:schemas-microsoft-com:office:smarttags" w:element="metricconverter">
        <w:smartTagPr>
          <w:attr w:name="ProductID" w:val="1,5 км"/>
        </w:smartTagPr>
        <w:r w:rsidRPr="00600826">
          <w:t>1,5 км</w:t>
        </w:r>
      </w:smartTag>
      <w:r w:rsidRPr="00600826">
        <w:t>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Точность проходки — отклонение не более 5-</w:t>
      </w:r>
      <w:smartTag w:uri="urn:schemas-microsoft-com:office:smarttags" w:element="metricconverter">
        <w:smartTagPr>
          <w:attr w:name="ProductID" w:val="10 мм"/>
        </w:smartTagPr>
        <w:r w:rsidRPr="00600826">
          <w:t>10 мм</w:t>
        </w:r>
      </w:smartTag>
      <w:r w:rsidRPr="00600826">
        <w:t xml:space="preserve"> на </w:t>
      </w:r>
      <w:smartTag w:uri="urn:schemas-microsoft-com:office:smarttags" w:element="metricconverter">
        <w:smartTagPr>
          <w:attr w:name="ProductID" w:val="100 м"/>
        </w:smartTagPr>
        <w:r w:rsidRPr="00600826">
          <w:t>100 м</w:t>
        </w:r>
      </w:smartTag>
      <w:r w:rsidRPr="00600826">
        <w:t>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 xml:space="preserve">Средняя скорость проходки — </w:t>
      </w:r>
      <w:smartTag w:uri="urn:schemas-microsoft-com:office:smarttags" w:element="metricconverter">
        <w:smartTagPr>
          <w:attr w:name="ProductID" w:val="3 м"/>
        </w:smartTagPr>
        <w:r w:rsidRPr="00600826">
          <w:t>3 м</w:t>
        </w:r>
      </w:smartTag>
      <w:r w:rsidRPr="00600826">
        <w:t xml:space="preserve"> в час;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>Виды пород, в которых может осуществляться проходка — любые от глинистых грунтов до скальных пород;</w:t>
      </w:r>
    </w:p>
    <w:p w:rsidR="00E954D3" w:rsidRPr="00600826" w:rsidRDefault="00E954D3" w:rsidP="00E954D3">
      <w:pPr>
        <w:spacing w:before="120"/>
        <w:ind w:firstLine="567"/>
        <w:jc w:val="both"/>
      </w:pPr>
      <w:r w:rsidRPr="00600826">
        <w:t xml:space="preserve">Cрок строительства объекта, такого как, например, коллектор длиной </w:t>
      </w:r>
      <w:smartTag w:uri="urn:schemas-microsoft-com:office:smarttags" w:element="metricconverter">
        <w:smartTagPr>
          <w:attr w:name="ProductID" w:val="150 м"/>
        </w:smartTagPr>
        <w:r w:rsidRPr="00600826">
          <w:t>150 м</w:t>
        </w:r>
      </w:smartTag>
      <w:r w:rsidRPr="00600826">
        <w:t>, включая подготовительный период, — от 1,5 до 2-х месяцев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4D3"/>
    <w:rsid w:val="001A35F6"/>
    <w:rsid w:val="00406A48"/>
    <w:rsid w:val="004F6437"/>
    <w:rsid w:val="005E5D2D"/>
    <w:rsid w:val="00600826"/>
    <w:rsid w:val="00811DD4"/>
    <w:rsid w:val="00D172D3"/>
    <w:rsid w:val="00E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03FC73-3EB2-42F8-ADE3-1CC19499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54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микротуннелирования </vt:lpstr>
    </vt:vector>
  </TitlesOfParts>
  <Company>Home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микротуннелирования </dc:title>
  <dc:subject/>
  <dc:creator>User</dc:creator>
  <cp:keywords/>
  <dc:description/>
  <cp:lastModifiedBy>admin</cp:lastModifiedBy>
  <cp:revision>2</cp:revision>
  <dcterms:created xsi:type="dcterms:W3CDTF">2014-03-27T11:24:00Z</dcterms:created>
  <dcterms:modified xsi:type="dcterms:W3CDTF">2014-03-27T11:24:00Z</dcterms:modified>
</cp:coreProperties>
</file>