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6F" w:rsidRPr="00286F88" w:rsidRDefault="00D2086F" w:rsidP="00D2086F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286F88">
        <w:rPr>
          <w:b/>
          <w:sz w:val="32"/>
          <w:szCs w:val="24"/>
        </w:rPr>
        <w:t>Технология ветеринарных лекарственных форм для инъекций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286F88">
        <w:rPr>
          <w:sz w:val="28"/>
          <w:szCs w:val="24"/>
        </w:rPr>
        <w:t>Реферат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286F88">
        <w:rPr>
          <w:sz w:val="28"/>
          <w:szCs w:val="24"/>
        </w:rPr>
        <w:t>Санкт-Петербургская Государственная химико-фармацевтичекая академия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smartTag w:uri="urn:schemas-microsoft-com:office:smarttags" w:element="metricconverter">
        <w:smartTagPr>
          <w:attr w:name="ProductID" w:val="2009 г"/>
        </w:smartTagPr>
        <w:r w:rsidRPr="00286F88">
          <w:rPr>
            <w:sz w:val="28"/>
            <w:szCs w:val="24"/>
          </w:rPr>
          <w:t>2009 г</w:t>
        </w:r>
      </w:smartTag>
      <w:r w:rsidRPr="00286F88">
        <w:rPr>
          <w:sz w:val="28"/>
          <w:szCs w:val="24"/>
        </w:rPr>
        <w:t>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286F88">
        <w:rPr>
          <w:b/>
          <w:sz w:val="28"/>
          <w:szCs w:val="24"/>
        </w:rPr>
        <w:t>Введение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наше время в борьбе со всевозможными заболеваниями лекарственные средства являются универсальным оружием врача. Существование многочисленных лечебно-профилактических мероприятий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таких как физиотерапия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рентгенотерапия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гидротерапия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и тому подобных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ни в какой мере не снижает значение ценности лекарств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 как предупреждение многих заболеваний и излечение их без применения лекарств немыслимо. В самом деле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трудно представить себе современную хирургию без применения наркоза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обезболивающих и обеззараживающих средств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немыслима и борьба с инфекционными процессами без использования антибиотиков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сульфаниламидных препаратов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дезинфицирующих средств.</w:t>
      </w:r>
      <w:r>
        <w:rPr>
          <w:sz w:val="24"/>
          <w:szCs w:val="24"/>
        </w:rPr>
        <w:t xml:space="preserve">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Вместе с появлением новых эффективных лекарств появилась необходимость в современном научном обосновании теоретических основ технологии процессов получения и переработки субстанций лекарственных веществ в лечебные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профилактические и диагностические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 совершенствования технологии лекарственных форм с целью получения лекарственных препаратов с оптимальным терапевтическим эффектом. Одной из комплекса наук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занимающихся выявлением физических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химических и механических свойств веществ в целях определения и использования на практике наиболее эффективных и экономичных производственных процессов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является фармацевтическая технология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как ее начали называть с </w:t>
      </w:r>
      <w:smartTag w:uri="urn:schemas-microsoft-com:office:smarttags" w:element="metricconverter">
        <w:smartTagPr>
          <w:attr w:name="ProductID" w:val="1955 г"/>
        </w:smartTagPr>
        <w:r w:rsidRPr="004E00A2">
          <w:rPr>
            <w:sz w:val="24"/>
            <w:szCs w:val="24"/>
          </w:rPr>
          <w:t>1955 г</w:t>
        </w:r>
      </w:smartTag>
      <w:r w:rsidRPr="004E00A2">
        <w:rPr>
          <w:sz w:val="24"/>
          <w:szCs w:val="24"/>
        </w:rPr>
        <w:t>. «технология лекарственных форм». Сложившиеся к тому времени условия – принципиально новая система фармацевтического образования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значительные достижения фармацевтической науки (разработаны новые способы производства лекарств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новые виды лекарственных форм)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развитие промышленной фармации – ускорили процесс дифференциации технологии лекарств на технологию лекарств аптечного (мелкосерийного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 индивидуальным прописям) и заводского (крупносерийного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механизированного) производства.</w:t>
      </w:r>
      <w:r>
        <w:rPr>
          <w:sz w:val="24"/>
          <w:szCs w:val="24"/>
        </w:rPr>
        <w:t xml:space="preserve">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своей практике ветеринарный врач постоянно сталкивается со всевозможными заболеваниями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большая часть которых присуща людям. В данной ситуации делается возможным назначение и применение лекарств и биологически активных добавок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предназначенных для использования человеком. Трудности заключаются в том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размеры и строение различных животных варьируются от рыб до крупного рогатого скота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 в терапии больных животных они связаны со способом введения лекарств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их дозированием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стабильностью и тому подобное.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При необходимости массового назначения лекарств всему поголовью скота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не отдельным животным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эти трудности превратились в весьма серьезную проблему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решение которой требовало теоретических и экспериментальных исследований с учетом специфики животного организма и свойств лекарств на основе биофармацевтической концепции.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Здесь на помощь ветеринару приходит разнообразие лекарственных форм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то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порошки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таблетки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эмульсии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пероральные суспензии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сборы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настои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отвары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микстуры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мази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пасты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линименты и тому подобное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 смотря на это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самый надежный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ни странно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часто наименее неприятный способ введения лекарств – инъекциями. А иногда даже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при лечении сахарного диабета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это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единственный способ дать лекарство.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Поэтому и интересующей нас в данной работе лекарственной формой являются инъекционные растворы. Так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выше приведенном примере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сахарном диабете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допустим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 собаки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инсулин вводится очень тонкой иглой под кожу на шее — одном из наименее чувствительных мест на ее теле. Эта процедура является частью систематического ежедневного ухода и относительно безобидна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 что большинство собак не возражает против нее. Многие люди испытывают глубокое отвращение к уколам. Они сами не любят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чтобы их так лечили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 не хотят даже думать об этом способе лечения. Но человеческие мнения не всегда совпадают с мнениями животных по этому поводу. Братья наши меньшие считают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принятие лекарства внутрь является самой ужасной пыткой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придуманной человеком: они крепко стискивают пасть и отказываются ее открывать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если удается заставить их чуточку раскрыть рот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они изо всей силы пытаются сдавить пальцы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дающие лекарство. Заставить собаку проглотить жидкость трудно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особенно если ее дают в ложечке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кота – практически невозможно. Одним из ухищрений хозяев является сокрытие лекарства в лакомый кусочек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 и здесь есть свои неприятности: нюх животного куда более острый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чем наш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да еще и «хитрый»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собака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тут же распознает все ингредиенты съестного. Кроме того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маленькие собаки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будто имеют какую-то не выявленную потаенную нишу в своей ротовой полости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которой могут прятать пилюли несколько часов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потом выплюнуть. Можно воспользоваться специальным пилюлезаталкивателем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 это опасно. По понятным причинам инъекционные растворы имеют преимущество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связи с высокой практичностью и удобством их применения.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Ветеринарные лекарственные формы готовят с применением тех же фармацевтических операций и тех же вспомогательных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и медицинские. Практически техника изготовления аптечных лекарств для больных животных ничем не отличается от техники изготовления лекарств для медицинских целей.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Так же строго осуществляются расчет дозировок и товароведческий контроль полноценности лекарственных форм (количественное содержание действующих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структурно-механические свойства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вид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цвет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запах и т. д.).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ГФХ (с. 1042-1049) имеется специальная таблица высших разовых доз основных лекарственных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используемых в ветеринарии.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Лекарственные средства для парентерального применения.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Общая характеристика.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соответствии с Государственной Фармакопеей Хl издания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выпуском 2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 лекарственным средствам для парентерального применения относятся стерильные водные и неводные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суспензии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эмульсии и сухие твердые вещества (порошки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пористые массы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таблетки)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растворяют в стерильном растворителе непосредственно перед введением. Это специфические лекарственные формы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известные под общим названием инъекции (от лат. Injectio – «впрыскивание»).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Инъекционные растворы — сравнительно молодая лекарственная форма. Лекарства для инъекций начали применяться в медицинской практике немного позднее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чем другие лекарственные формы. Впервые подкожное впрыскивание лекарства было осуществлено в начале </w:t>
      </w:r>
      <w:smartTag w:uri="urn:schemas-microsoft-com:office:smarttags" w:element="metricconverter">
        <w:smartTagPr>
          <w:attr w:name="ProductID" w:val="1851 г"/>
        </w:smartTagPr>
        <w:r w:rsidRPr="004E00A2">
          <w:rPr>
            <w:sz w:val="24"/>
            <w:szCs w:val="24"/>
          </w:rPr>
          <w:t>1851 г</w:t>
        </w:r>
      </w:smartTag>
      <w:r w:rsidRPr="004E00A2">
        <w:rPr>
          <w:sz w:val="24"/>
          <w:szCs w:val="24"/>
        </w:rPr>
        <w:t>. русским врачом Владикавказского военного госпиталя Лазаревым. Его прибор состоял из барометрической трубки с поршнем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 свободном конце которой был укреплен серебряный наконечник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вытянутый в иглу. Современный шприц был предложен в 1852 году Правацем. Специальные стеклянные сосуды-ампулы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рассчитанные на разовый прием помещенного в них стерильного раствора лекарственного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были предложены петербургским фармацевтом проф. А. В. Пелем в </w:t>
      </w:r>
      <w:smartTag w:uri="urn:schemas-microsoft-com:office:smarttags" w:element="metricconverter">
        <w:smartTagPr>
          <w:attr w:name="ProductID" w:val="1885 г"/>
        </w:smartTagPr>
        <w:r w:rsidRPr="004E00A2">
          <w:rPr>
            <w:sz w:val="24"/>
            <w:szCs w:val="24"/>
          </w:rPr>
          <w:t>1885 г</w:t>
        </w:r>
      </w:smartTag>
      <w:r w:rsidRPr="004E00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Независимо друг от друга и почти одновременно сведения об ампулах содержали также опубликованные в фармацевтических журналах сообщения немецких аптекарей Фридлендра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Марпманна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Лютце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австрийца Бернатуика и француза Станислава Лимузина. В то время еще не существовало развитой фармацевтической промышленности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поэтому аптекарь вынужден самостоятельно изготавливать ампулы или обращаться к стеклодуву. В дальнейшем в связи с расширением номенклатуры инъекционных растворов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увеличением потребности в них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с усложнением прописей производство ампул было организовано на фармацевтических фабриках и заводах.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Растворы для парентерального введения объемом более 100 мл и более относятся к инфузионным.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С помощью инфузионных растворов стало возможным поддержание функций организма без сдвига физиологического равновесия или же приведение его состояния к норме. Из большого ассортимента различных групп инфузионных растворов в современных больничных аптеках готовят в основном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регулирующие водно-электролитный баланс (изотонический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гипертонические растворы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 Рингер-Локка)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регулирующие кислотно-основное равновесие (раствор натрия гидрокарбоната)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дезинтоксикационные (раствор натрия тиосульфата 30%) и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предназначенные для парентерального питания (растворы 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глюкозы с аскорбиновой кислотой). Целью парентерального питания является обеспечение организма пластическими материалами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энергетическими ресурсами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электролитами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микроэлементами и витаминами. Что касается парентерального питания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то необходимость в нем связана с катаболической направленностью обмена веществ при травматических повреждениях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заболеваниях внутренних органов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тяжелых инфекционных процессах и в послеоперационном периоде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(выраженность катаболической реакции прямо пропорциональна тяжести поражения или заболевания). Внутривенное введение растворов больших объемов осуществляют капельным (инфузионным) способом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используя специальные системы с капельницами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позволяющие регулировать скорость введения 20-60 капель в минуту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составляет примерно 1-3 мл раствора.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качестве растворителей применяют воду для инъекций (должна отвечать требованиям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предъявляемым к воде очищенной и не содержать антимикробных веществ и других добавок; для лекарственных форм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изготовляемых в асептичесих условиях и не подлежащих последующей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воду для инъекций предварительно стерилизуют водяным паром)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жирные масла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этилолеат. В составе комплексного растворителя могут быть использованы спирт этиловый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глицерин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пропиленгликоль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полиэтиленоксид 400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бензилбензоат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бензиловый спирт и другие растворители.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изготовлении лекарственных средств для парентерального применения могут быть добавлены конверванты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антиоксиданты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стабилизаторы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эмульгаторы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солюбилизаторы и другие вспомогательные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указанные в частных статьях. В качестве вспомогательных можно использовать следующие вещества: аскорбиновую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соляную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винную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лимонную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уксусную кислоты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карбонат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бикарбонат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 едкий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или калия сульфит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бисульфит или метабисульфит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тиосульфат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цитрат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фосфат одно- или двузамещенный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хлорид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метиловый эфир оксибензойной кислоты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динатриевую соль этилендиаминтетрауксусной кислоты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спирт поливиниловый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крезол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фенол и другие. Количество добавляемых вспомогательных вещест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подобных хлорбутанолу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крезолу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фенолу не должно превышать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5%; сернистого ангидрида или эквиваалентных количеств сульфита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бисульфита или метабисульфикалия или натрия должно быть не более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2%.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Конверванты применяют в многодозовых лекарственных средствах для парентерального применения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в однодозовых препаратах в соответствии с требованиями частных статей.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Лекарственные средства для внутриполостных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внутрисердечных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внутриглазных или других инъекций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имеющих доступ к спинномозговой жидкости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при разовой дозе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превышающей 15 мл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 должны содержать консервантов.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Преимущества и недостатки инъекционных лекарственных форм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Инъекционный способ способ введения лекарств имеет как положительные стороны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 и свои недостатки. К преимуществам можно отнести следующее: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полнота всасывания и быстрота действия вводимых лекарственных веществ;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лекартсвенные препараты вводятся миную такие защитные барьеры организма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желудочно-кишечный тракт и печень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где они под влянием ферментов могут изменяться и разрушаться;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при этом пути введения исключаются неудобства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связанные с неприятным запахов и вкусом лекарств;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возможность точно дозировать лекарства;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возможность локализации действия лекарственных веществ;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полное поступление вводимых лекарственных веществ в кровь (абсолютная биологическая доступность);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возможность введения лекарства больному человеку или животному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находящемуся в бессознательном состоянии;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возможность пополнения крови необходимым объемом после значительных ее потерь;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устойчивость при хранении;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возможность заготовки стерильных лекарственных форм впрок в ампулах или флаконах.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Отрицательными сторонами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инъекционного способа введения лекарственных форм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следует считать следующие: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возникает серьезная опасность внесения инфекций в оранизм;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при введении растворов в кровь возникает опасность эмболии вследствие попадания твердых частиц или пузырьков возодуха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диаметр которых превышает таковой у мелких сосудов;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болезненность в месте инъекции;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применение метода введения требует обязательное участие медицинского персонала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очень высокой квалификации требуют внутричерепные и спинномозговые инъекции;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введение лекарств может вызвать нарушения физиологических показателей крови (рН среды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осмотического давления)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особенно при введении больших количеств раствора внутривено или внутриартериально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может сопровождаться резкой болью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жжением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лихорадочними явлениями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развитием шока.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Парентеральные пути введения лекарственных средств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 зависимости от места введения инъекции делят на: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00A2">
        <w:rPr>
          <w:sz w:val="24"/>
          <w:szCs w:val="24"/>
        </w:rPr>
        <w:t>внутрикожные (injectiones intracutaneae) – игла прокалывает только эпидермис кожи и жидкость в очень малом количестве вводится в пространство между эпидермисом и дермой; такие инъекции применяют с целью диагностики инфекционных заболвеваний (реакция Пирке)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иногда в лечебных целях;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подкожные инъеции (injectiones subcutaneae) – в виде водных и масляных растворов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суспензий или эмульсий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общим объемом до 2 мл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вводятся в подкожную клеткатку. Всасывание здесь различно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именно: водные растворы всасываются быстро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маслянные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взвеси и эмулсии – медленно. Иногда капельным методом подкожно в течение 30 минут может быть введено до 500 мл жидкости;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внутримышечные инъекции (injectiones intramusculares) вводятся в толщу крупной мышцы. Таким способом можно вводить также водные и масляные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тонкие суспензии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эмульсии. В отличие от подкожной клетчатки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мышцы снабжены большим числом кровеносных сосудов и меньшим числом нервных окончаний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ведет к более быстрому всасыванию и снижнению болезненности при инъекциях.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для внутривенных инъекций (injectiones intravenosae) можно использовать только водные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совершенно прозрачные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хорошо смешивающиеся с кровью. При медленном вливании возможно введение до 3000 мл жидкости;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при внутриартериальных инъекциях (injectiones intraarteriales) раствор вводят в вену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медленно и остожно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действие лекарств наступает тут же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резко возрастает опасность эмболирования и инфицирования организма;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- спинномозговые инъекции (injectiones cerebrospinales)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чаще представляют собой истинные растворы анестетиков или антибиотиков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рН которых составляет от 5 до 8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и их введение осуществляет только высоко квалифицированный опытный врач-хирург.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Реже используются другие виды инъекций: внутричерепные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внутрикостные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внутрисуставные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внутриплевральные и другие.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предъявляемые к инъекционным растворам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Изготовленные инъекционные и инфузионные растворы должны быть свободны от механических включений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прозрачны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стабильны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стерильны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апирогенны и нетоксичны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 отдельным растворам предъявляются такие требования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изотоничность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указывается в соответствующих нормативных документах или рецептах. Инъекционные растворы могут быть изогидричными и изоионичными в соответствии с требованиями частных статей. Кроме того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инфузионные растворы должны обеспечивать определенное осмотическое давление (осмолярность); соответствующий ионный состав; требуемое значение рН (при состояниях ацидоза или алкалоза); изовязкость и другие физико-химические и биологические показатели.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Для реализации указанных требований необходимо соблюдение особых условий приготовления инъекционных лекарственных форм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предусматривают: требования к помещению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производственному оборудованию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персоналу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лекарственных и вспомогательным веществам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растворителям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укупорочным материалам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организации и проведению технологических процессов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таких как растворение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стабилизация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фильтрация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стерилизация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упаковка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маркировка.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Важнейшей составной частью технологического процесса всех инъекционных лекарственных форм является организация работы в асептических условиях и стерилизация.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Отсутствие механических включений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представленных в виде частиц резины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металла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стекла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волокон целлюлозы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чешуек лака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посторонних химических или биологических микрочастиц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проверяют в профильтрованных растворах для инъекций визуально после разлива их для флаконы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после стерилизации. В растворах не должно быть посторонних частиц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видимых невооруженным глазом (диаметр 50 мкм и более)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использовании метода мембранной микрофильтрации возможно освобождение растворов от микрочастиц размером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2-0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3 мкм.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Под стабильностью инъекционных растворов понимают неизменяемость состава и концентрации лекарственных веществ в растворе в течение установленных сроков хранения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зависит от качества исходных растворителей и лекарственных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соблюдения оптимального режима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добавления консервантов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антиоксидантов и стабилизаторов. Лекарственные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требующие добавления стабилизаторов делят условно на три группы: 1). Растворы солей сильных оснований и слабых кислот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тиосульфата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кофеин-бензоата натрия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реакция среды которых слабощелочная или щелочная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стабилизируют раствором натрия гидрокарбоната или натрия гидроксида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1М;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2). растворы солей сильных кислот и слабых оснований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такие как атропина сульфат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новокаина гидрохлорид и другие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имеющие реакцию среды слабокислую или кислую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стабилизируют добавлением хлористоводородной кислоты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1М;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3). В растворы легкоокисляющихся веществ добавляют антиоксиданты –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значительно более легко окисляющиеся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чем лекарственные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или прерывающие радикальный процесс на определенной стадии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примером может служить добавление к раствору аскорбиновой кислоты натрия сульфата безводного.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Стерильность инъекционных растворов обеспечивают точным соблюдением асептических условий изготовления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режима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установленного нормативным документом; в ряде случаев для обеспечения стерильности добавляют консерванты – антимикробные вещества.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Стерилизацией называют процесс умерщвления в объекте или удаление из него микроорганизмов всех видов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находящихся на всех стадиях развития (в том числе споры). Для стерилизации используют методы: термические (паровой и воздушный)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химические (газовый и стерилизация растворами)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стерилизация фильтрованием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радиационный метод стерилизации.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Контроль параметров и эффективности стерилизации осуществляют с помощью контрольно-измерительных приборов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химических (например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использование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изменяющего свой цвет или физическое состояние при определенных параметрах стерилизации) и биологических (проводят с помощью биотестов – объектов из установленного материала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обсемененных тест-микроорганизмами) методов.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Паровой метод стерилизации осуществляют насыщенным водяным паром при избыточном давлении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11 МПа и температуре 120°С или при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 МПа и 132°С в паровых стерилизаторах. Для достижения максимальной эффективности процесса стерилизации необходимо полное удаление воздуха из стерилизационный камеры и обрабатываемых объектов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правильное размещение последних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обеспечивающее свободное проникновение к ним пара.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исключительных случаях допускается стерилизация при температуре ниже 120С. Конкретизация отдельных режимов применительно к определенному объекту стерилизации должна быть обоснована и указана в соответствующей нормативно-технической документации.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Стерилизация паром при температуре 120°С рекомендуется для растворов лекарственных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причем время выдержки зависит от объема раствора: до 100 мл минимальное время стерилизационной выдержки составляет не менее 8 минут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объеме от 100 до 500 мл – 12 минут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от 500 до 1000 мл – 15 минут. Стерилизацию растворов лекарственных веществ проводят в герметично укупоренных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предварительно простерилизованных флаконах или ампулах.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Жиры и масла в герметично укупоренных сосудах стерилизуют при 120°С в течение 2 часов.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Этим методом стерилизуют также изделия из стекла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фарфора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металла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перевязочные и вспомогательные материалы (вата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марля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бинты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фильтровальная бумага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пергамент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спецодежда). Время выдержки составляет при 120°С 45 минут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132°С – 20 минут.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Воздушный метод стерилизации осуществляют сухим горячим воздухом в воздушных стерилизаторах при температуре 160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180 или 200°С и применяют для термостойких порошкообразных веществ (натрия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цинка окиси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талька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белой глины). Минимальное время стерилизационной выдержки зависит от массы образца и температуры стерилизации. Изделия из стекла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металла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силиконовой резины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фарфора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установки для стерилизующего фильтрования с фильтрами и приемниками фильтрата стерилизуют при 180°С в течение 60 минут или при 160°С в течение 2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 часов. Допускается использование более высоких температур нагрева при соответствующем уменьшении времени выдержки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обеспечивающих стерильность и сохранность объекта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и в предыдущем случае режим стерилизации должен быть указан и обоснован в нормативно-технической документации.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Эффективность этого метода зависит от температуры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степени теплопроводности стерилизуемых объектов и правильности расположения их внутри стерилизационной камеры для обеспечения свободной циркуляции горячего воздуха.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Для газовой стерилизации используют окись этилены или ее смесь с различными флегматизаторами (бромистым метилом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двуокисью углерода)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стерилизацию проводят в газовых стерилизаторах или микроанаэростатах. Газы обладают хорошей проникающей и низкой повреждающей способностью по отношению к объектам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однако практическое применение этого метода затруднительно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 как сроки экспозиции сравнительно большие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пластические массы адсорбируют газы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дегазация в вентилируемом помещении продолжительна.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Контроль параметров и эффективности стерилизации осуществляют с помощью контрольно-измерительных приборов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химических (например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использование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изменяющего свой цвет или физическое состояние при определенных параметрах стерилизации) и биологических (проводят с помощью биотестов – объектов из установленного материала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обсемененных тест-микроорганизмами) методов.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Стерилизация растворами осуществляется перекисью водорода и надкислотами в закрытых емкостях из стекла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пластмассы или емкостях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покрытых неповрежденной эмалью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полном погружении изделия в раствор на время стерилизационной выдержки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после чего изделие должно быть промыто стерильной водой в асептических условиях. Применяют данный метод для изделий из полимерных материалов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резины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стекла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коррозийно-стойких металлов. Эффективность метода зависит от концентрации активного действующего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времени стерилизационной выдержки и температуры стерилизующего раствора.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стерилизации 6% раствором перекиси водорода температура стерилизационного раствора должна быть не менее 18С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время стерилизационной выдержки – 6 ч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температуре 50°С – 3 ч. При стерилизации 1% раствором дезоксона-1 (по надуксусной кислоте) температура стерилизующего раствора должна быть не менее 18°С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время стерилизационной выдержки – 45 минут. Допускается использование других стерилизующих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обеспечивающих стерильность и стабильность объекта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режим должен быть указан и обоснован в нормативно-технической документации.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Стерилизацию фильтрованием проводят для растворов термолабильных веществ с помощью глубинных и мембранных фильтров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задерживающих микроорганизмы и их споры. Мембранные фильтры характеризуются ситовых механизмом задержания и постоянных размером пор при эксплуатации (максимальный диаметр пор стерилизующего мембранного фильтра не превышает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3 мкм).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Глубинные фильтры характеризуются сложным механизмом задержания (ситовый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адсорбционным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инерционным) и в большинстве случаев непостоянным размером пор. Для мембранным фильтров указывается в паспорте «точка пузырька» (минимальное давление газа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необходимое для вытеснения жидкости из фильтра) – величина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непосредственно связанная с максимальным диаметром пор в фильтре.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стерилизации фильтрованием перед стерилизующим фильтром помещают один или несколько префильтров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поры которых больше или равны порам фильтра.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Глубинные фильтры и префильтры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содержащие асбестовые и стеклянные волокна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 должны применяться для стерилизации лекарственных средств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вводимых парентерально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случае их использования после – должен быть установлен стерилизующий мембранный фильтр.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Перед началом фильтрования и после него проверяют герметичность собранной установки и целостность мембранного фильтра.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Глубинные фильтры с помощью этого теста не проверяют. Фильтрование проводят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применяя положительное давление (до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7 МПа для мембранных фильтров) с нестерильной стороны установки. При использовании глубинных фильтров необходимо строго соблюдать указанные в паспорте температуру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давление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также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избегать гидравлических ударов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продолжительность фильтрования не должна превышать 8 часов.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Стерилизацию фильтрованием и розлив раствор проводят в асептических условиях. Эффективность стерилизации фильтрованием проверяют прямым посевом пробы фильтрата в питательную среду.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радиационном методе стерилизации производят облучение объектов в конечной упаковке на гамма-установках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ускорителях электронов и других источниках ионизирующего излучения дозой 25 кГр (2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 Мрад) или другими дозами в зависимости от конкретных условий (микробная обсемененность продукции до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радиорезистентность контаминантов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величина коэффициента надежности стерилизации). Стерилизацию проводят в соответствии со «Сводом правил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регламентирующих проведение в странах – членах СЭВ радиационной стерилизации лекарственных средств» и утвержденными инструкциями на каждый вид изделия.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Радиационный метод стерилизации может быть рекомендован для изделий из пластмасс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изделий одноразового использования в упаковке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перевязочных материалов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некоторых лекарственных средств и других видов медицинской продукции.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Испытание на токсичность проводят на здоровых белых мышах обоего пола массой около </w:t>
      </w:r>
      <w:smartTag w:uri="urn:schemas-microsoft-com:office:smarttags" w:element="metricconverter">
        <w:smartTagPr>
          <w:attr w:name="ProductID" w:val="20 г"/>
        </w:smartTagPr>
        <w:r w:rsidRPr="004E00A2">
          <w:rPr>
            <w:sz w:val="24"/>
            <w:szCs w:val="24"/>
          </w:rPr>
          <w:t>20 г</w:t>
        </w:r>
      </w:smartTag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 которых ранее не было никаких испытаний. Исследования строго регламентируются соответствующими нормативными документами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которых определяется схема и порядок проведения опытов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условия содержания и рацион кормления животных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их число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способы введения препаратов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время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объем вводимого препарата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продолжительность наблюдения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описание состояния животных и т.д. препарат считают выдержавшим испытание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если в течение предусмотренного срока не погибнет ни одно животное.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Испытание на пирогенность лекарственных препаратов проводится для выявления нежелательных примесей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пирогенов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вызывающих при введении в организм лихорадочное состояние. Исследования проводят испытаний указаны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Испытания проводят на здоровых кроликах обоего пола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 альбиносах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 массой тела от 2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 до 3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кг"/>
        </w:smartTagPr>
        <w:r w:rsidRPr="004E00A2">
          <w:rPr>
            <w:sz w:val="24"/>
            <w:szCs w:val="24"/>
          </w:rPr>
          <w:t>5 кг</w:t>
        </w:r>
      </w:smartTag>
      <w:r w:rsidRPr="004E00A2">
        <w:rPr>
          <w:sz w:val="24"/>
          <w:szCs w:val="24"/>
        </w:rPr>
        <w:t xml:space="preserve"> по ГФ Х1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вып. 2.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Пирогены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высокомолекулярные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основном полисахариды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являются эндо- и экзотоксинами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высвобождаемыми при гибели клеток бактерий и грибов. Эндотоксины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относительно устойчивые к нагреванию липосахариднопротеиновые комплексы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содержащиеся в клеточных стенках многих грамм-отрицательных бактерий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таких как Escherichia coli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Klebsiella pneumoniae и др. Экзотоксины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неустойчивые к нагреванию протеиновые комплексы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образуемые грамм-положительными бактериями такими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 Staphylococcus aureus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Staphylococcus pyrogenes.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Определение пирогенности испытуемого препарата проводится на кроликах и основано на измерении температуры тела у кроликов до и после инъекции. Выбор пал на кроликов по следующим причинам: они сверхчувствительны к пирогенам (0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001 мкг на кг массы тела); в перерасчете на кг массы тела кролики и человек почти одинаково чувствительны к пороговой дозе пирогена эндотоксинового типа; кроликов обычно легко содержать; они имеют легко доступные ушные вены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которые можно вводить большой объем и/или многократные инъекции.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Технологические стадии приготовления инъекционных и инфузионных растворов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 зависимости от природы лекарственных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входящих в состав лекарственной формы и технологического процесса изготовления стерильные растворы делят на 2 группы: 1).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стерилизуют в конечной упаковке; 2).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изготовленные в асептических условиях на стерильном растворителе с использованием стерильной посуды без последующей термической стерилизации.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Изготовление стерильных растворов запрещается при отсутствии данных о химической совместимости лекарственных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входящих в состав раствора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 технологии изготовления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 режиме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методик анализа для полного химического контроля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тест-дозы для испытания на пирогенность.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Основные стадии и операции изготовления растворов для инъекций: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Подготовительные работы: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подготовка помещения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персонала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вспомогательных материалов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мытье и стерилизация флаконов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обработка резиновых пробок и алюминиевых колпачков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получение воды очищенной и воды для инъекций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подготовка лекарственных веществ. Вещества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необходимые для приготовления лекарственных средств в асептических условиях хранят в плотно закрывающихся штангласах в условиях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исключающих их загрязнение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штангласы перед каждым заполнением моют и стерилизуют.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Приготовление раствора: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Проведение расчетов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отмеривание растворителя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отвешивание лекарственных веществ. Стерильные растворы готовят массо-объемным способом (доведением до объема)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необходимости производят пересчет массы вещества на безводное (например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глюкоза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глицерин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кальция хлорид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магния хлорид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ацетат);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Растворение лекарственных веществ: в емкости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части воды для инъекций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растворяют лекарственные вещества с учетом их растворимости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необходимости добавляют вспомогательные вещества. Раствор перемешивают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доводят растворителем объем до требуемого объема. В случае отсутствия мерной посуды больших объемов для определения количества растворителей используют коэффициент увеличения объема;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Полный химический анализ раствора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на подлинность и количественное содержание действующих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изотонирующих и стабилизирующих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контроль величины рН.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Фильтрование методом микрофильтрации (для очистки раствора от механических включений и микроорганизмов) с одновременным дозированием раствора; укупорка резиновыми пробками. Оптимально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фильтрование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дозирование и укупорку производить в ламинарном потоке чистого воздуха.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Бракераж 1: первичный визуальный контроль на отсутствие механических включений. Растворы просматриваются невооруженным глазом на расстоянии </w:t>
      </w:r>
      <w:smartTag w:uri="urn:schemas-microsoft-com:office:smarttags" w:element="metricconverter">
        <w:smartTagPr>
          <w:attr w:name="ProductID" w:val="25 см"/>
        </w:smartTagPr>
        <w:r w:rsidRPr="004E00A2">
          <w:rPr>
            <w:sz w:val="24"/>
            <w:szCs w:val="24"/>
          </w:rPr>
          <w:t>25 см</w:t>
        </w:r>
      </w:smartTag>
      <w:r w:rsidRPr="004E00A2">
        <w:rPr>
          <w:sz w:val="24"/>
          <w:szCs w:val="24"/>
        </w:rPr>
        <w:t xml:space="preserve"> от флакона. Контролирующий должен иметь остроту зрения 1. При наличии механических включений возможна повторная фильтрация. Контроль объема раствора: объем раствора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выбранного из сосуда калиброванным шприцем после вяытеснения воздуха и заполнения иглы или после выливания в цилиндр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 должен быть меньше номинального (объем продукции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который должна содержать в себе единица упаковки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рассчитанный по размерам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указанным в чертежах или технической документации без допустимых отклонений).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Подготовка к термической стерилизации: обкатка флаконов алюминиевыми колпачками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контроль герметичности укупорки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маркировка посредством надписи на крышке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штамповкой или прикреплением металлического жетона.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Термическая стерилизация: загрузка парового стерилизатора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стерилизация и контроль режима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выгрузка стерилизатора. Интервал времени от начала изготовления раствора до стерилизации не должен превышать 3 часов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повторная стерилизация недопустима.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Бракераж 2: контроль на отсутствие механических включений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анализ раствора на качественное и количественное содержание действующий веществ и определение рН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микробиологический контроль растворов на стерильность и апирогенность (проводится в контрольно-аналитических лабораториях).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Стерильные растворы считаются забракованными при несоответствии по внешнему виду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величине рН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подлинности и количественному содержанию входящих веществ (действующих и вспомогательных)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наличию видимых механических включений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недопустимых отклонений от номинального объема раствора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нарушении фиксированности укупорки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нестерильности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апирогенности.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Оформление и отпуск: наклейка этикеток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написание паспорта письменного контроля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контроль при отпуске.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Основная этикетка «Для инъекций» должна содержать номер аптеки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номер рецепта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Ф.И.О. больного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наименование раствора на латинском языке с указанием концентрации и объема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способ введения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дату изготовления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срок годности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номер анализа (как правило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двойной – до и после стерилизации).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Дополнительные этикетки: «Стерильно»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если раствор подвергался термической обработке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или «Приготовлено асептически»</w:t>
      </w:r>
      <w:r>
        <w:rPr>
          <w:sz w:val="24"/>
          <w:szCs w:val="24"/>
        </w:rPr>
        <w:t xml:space="preserve">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Частная технология приготовления инъекционных и инфузионных растворов в ветеринарной практике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Инфузионные растворы в ветеринарии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1). Раствор глюкозы 5 %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10 %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25 % и 40 %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препарат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представляющий собой прозрачную бесцветную или слегка желтоватую жидкость.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Для ветеринарных целей применяют изотонические (5 %) и ги-пертонические (10-40 %) растворы глюкозы. При введении в вену гипертонических растворов глюкозы повышается осмотическое давление крови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усиливается ток жидкости из тканей в кровь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повышаются процессы обмена веществ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улучшаются антитоксическая функция печени и работа сердца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расширяются кровеносные сосуды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усиливается диурез. Глюкоза стимулирует синтез гормонов и ферментов в организме животных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повышает защитные силы организма.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Растворы глюкозы 5 %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10 %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25 % и 40 % применяют при токси-коинфекциях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различных интоксикациях (отравлениях ртутью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мышьяком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синильной кислотой и ее солями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окисью углерода и другими вещества-ми)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заболеваниях печени (гепатиты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циррозы)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отеке и гангрене лег-ких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декомпенсации сердечной деятельности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желудочно-кишечных заболеваниях с явлениями интоксикации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гипотонии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атонии преджелудков у жвачных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ацетонемии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послеродовой гемоглобинурии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кетонурии и токсемии у коров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кетонурии у овец.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Препарат является компонентом различных кровезаменяющих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про-тивошоковых и регидратационных жидкостей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растворителем для лекарственных средств при внутривенном введении с целью ослабления их ток-сического влияния.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Растворы глюкозы назначают слабым и истощенным животным как энергетическое и диетическое средство.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зависимости от тяжести заболевания препарат вводят живот-ным внутрь или внутривенно 1-2 раза в день в следующих дозах (в мл на одно животное):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1648"/>
        <w:gridCol w:w="1648"/>
        <w:gridCol w:w="1474"/>
        <w:gridCol w:w="1301"/>
      </w:tblGrid>
      <w:tr w:rsidR="00D2086F" w:rsidRPr="004E00A2" w:rsidTr="007D7568">
        <w:trPr>
          <w:trHeight w:val="146"/>
        </w:trPr>
        <w:tc>
          <w:tcPr>
            <w:tcW w:w="1920" w:type="pct"/>
            <w:vMerge w:val="restar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4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Доза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мл/животное</w:t>
            </w:r>
          </w:p>
        </w:tc>
      </w:tr>
      <w:tr w:rsidR="00D2086F" w:rsidRPr="004E00A2" w:rsidTr="007D7568">
        <w:trPr>
          <w:trHeight w:val="95"/>
        </w:trPr>
        <w:tc>
          <w:tcPr>
            <w:tcW w:w="1920" w:type="pct"/>
            <w:vMerge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5 % р-р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10 % р-р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25 % р-р</w:t>
            </w:r>
          </w:p>
        </w:tc>
        <w:tc>
          <w:tcPr>
            <w:tcW w:w="660" w:type="pct"/>
            <w:vAlign w:val="bottom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40% р-р</w:t>
            </w:r>
          </w:p>
        </w:tc>
      </w:tr>
      <w:tr w:rsidR="00D2086F" w:rsidRPr="004E00A2" w:rsidTr="007D7568">
        <w:trPr>
          <w:trHeight w:val="663"/>
        </w:trPr>
        <w:tc>
          <w:tcPr>
            <w:tcW w:w="192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600-3000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300-1500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100-600</w:t>
            </w:r>
          </w:p>
        </w:tc>
        <w:tc>
          <w:tcPr>
            <w:tcW w:w="66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75-370</w:t>
            </w:r>
          </w:p>
        </w:tc>
      </w:tr>
      <w:tr w:rsidR="00D2086F" w:rsidRPr="004E00A2" w:rsidTr="007D7568">
        <w:trPr>
          <w:trHeight w:val="663"/>
        </w:trPr>
        <w:tc>
          <w:tcPr>
            <w:tcW w:w="192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Лошади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600-2400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300-1200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100-500</w:t>
            </w:r>
          </w:p>
        </w:tc>
        <w:tc>
          <w:tcPr>
            <w:tcW w:w="66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75-300</w:t>
            </w:r>
          </w:p>
        </w:tc>
      </w:tr>
      <w:tr w:rsidR="00D2086F" w:rsidRPr="004E00A2" w:rsidTr="007D7568">
        <w:trPr>
          <w:trHeight w:val="663"/>
        </w:trPr>
        <w:tc>
          <w:tcPr>
            <w:tcW w:w="192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Овцы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козы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100-600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60-300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25-120</w:t>
            </w:r>
          </w:p>
        </w:tc>
        <w:tc>
          <w:tcPr>
            <w:tcW w:w="66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10-75</w:t>
            </w:r>
          </w:p>
        </w:tc>
      </w:tr>
      <w:tr w:rsidR="00D2086F" w:rsidRPr="004E00A2" w:rsidTr="007D7568">
        <w:trPr>
          <w:trHeight w:val="650"/>
        </w:trPr>
        <w:tc>
          <w:tcPr>
            <w:tcW w:w="192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Свиньи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200-600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100-300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50-120</w:t>
            </w:r>
          </w:p>
        </w:tc>
        <w:tc>
          <w:tcPr>
            <w:tcW w:w="66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20-75</w:t>
            </w:r>
          </w:p>
        </w:tc>
      </w:tr>
      <w:tr w:rsidR="00D2086F" w:rsidRPr="004E00A2" w:rsidTr="007D7568">
        <w:trPr>
          <w:trHeight w:val="677"/>
        </w:trPr>
        <w:tc>
          <w:tcPr>
            <w:tcW w:w="192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Собаки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50-500</w:t>
            </w:r>
          </w:p>
        </w:tc>
        <w:tc>
          <w:tcPr>
            <w:tcW w:w="836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20-250</w:t>
            </w:r>
          </w:p>
        </w:tc>
        <w:tc>
          <w:tcPr>
            <w:tcW w:w="748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10-100</w:t>
            </w:r>
          </w:p>
        </w:tc>
        <w:tc>
          <w:tcPr>
            <w:tcW w:w="66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5-50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Растворы глюкозы стабильны при рН от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 до 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1. При рН менее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 происходит окисление глюкозы с образованием 5-оксиметилфурфурола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уксусной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муравьиной и глюкуроновой кислот. При рН более 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образуются манноза и фруктоза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впоследствии окисляются до молочной и пировиноградной кислот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вследствие чего растворы желтеют. Механизм стабилизации заключается в использовании стабилизатора или субстанции 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для которой нормируется величина оптической плотности D≤0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ограничивает содержание 5-оксиметилфурфурола.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Особенности технологического процесса изготовления рассмотрим на примере 10% раствора глюкозы объемом 500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Глюкозы безводной </w:t>
      </w:r>
      <w:smartTag w:uri="urn:schemas-microsoft-com:office:smarttags" w:element="metricconverter">
        <w:smartTagPr>
          <w:attr w:name="ProductID" w:val="50 г"/>
        </w:smartTagPr>
        <w:r w:rsidRPr="004E00A2">
          <w:rPr>
            <w:sz w:val="24"/>
            <w:szCs w:val="24"/>
          </w:rPr>
          <w:t>50 г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г"/>
        </w:smartTagPr>
        <w:r w:rsidRPr="004E00A2">
          <w:rPr>
            <w:sz w:val="24"/>
            <w:szCs w:val="24"/>
          </w:rPr>
          <w:t>100 г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50 г"/>
        </w:smartTagPr>
        <w:r w:rsidRPr="004E00A2">
          <w:rPr>
            <w:sz w:val="24"/>
            <w:szCs w:val="24"/>
          </w:rPr>
          <w:t>250 г</w:t>
        </w:r>
      </w:smartTag>
      <w:r w:rsidRPr="004E00A2">
        <w:rPr>
          <w:sz w:val="24"/>
          <w:szCs w:val="24"/>
        </w:rPr>
        <w:t xml:space="preserve"> или 400г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Раствора соляной кислоты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н. до рН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0-4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хлорида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26г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Глюкоза представляет собой бесцветные кристаллы или белый кристаллический порошок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сладкий на вкус. Растворима в воде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малорастворима в спирте. Влажность 10%.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При изготовлении используют один из двух стабилизаторов: 1). Стабилизатор Войбеля: на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 xml:space="preserve"> раствора глюкозы берут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1М хлористоводородную кислоту до рН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0-4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хлорида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6 г"/>
        </w:smartTagPr>
        <w:r w:rsidRPr="004E00A2">
          <w:rPr>
            <w:sz w:val="24"/>
            <w:szCs w:val="24"/>
          </w:rPr>
          <w:t>26 г</w:t>
        </w:r>
      </w:smartTag>
      <w:r w:rsidRPr="004E00A2">
        <w:rPr>
          <w:sz w:val="24"/>
          <w:szCs w:val="24"/>
        </w:rPr>
        <w:t xml:space="preserve">; 2). Стабилизатор аптечный: на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 xml:space="preserve"> стабилизатора берут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3% хлористоводородной кислоты 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4 мл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хлорида 5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г"/>
        </w:smartTagPr>
        <w:r w:rsidRPr="004E00A2">
          <w:rPr>
            <w:sz w:val="24"/>
            <w:szCs w:val="24"/>
          </w:rPr>
          <w:t>2 г</w:t>
        </w:r>
      </w:smartTag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воды для инъекций до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 xml:space="preserve">. На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раствора глюкозы используют 50 мл аптечного стабилизатора (т.е. в соотношении 5% от объема приготовляемого раствора)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500 ml;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m(глюкозы)= 10*500/100= 50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 г"/>
        </w:smartTagPr>
        <w:r w:rsidRPr="004E00A2">
          <w:rPr>
            <w:sz w:val="24"/>
            <w:szCs w:val="24"/>
          </w:rPr>
          <w:t>0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m(глюкозы с уч. влажности)= 50*100/(100-10) = 55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6 г"/>
        </w:smartTagPr>
        <w:r w:rsidRPr="004E00A2">
          <w:rPr>
            <w:sz w:val="24"/>
            <w:szCs w:val="24"/>
          </w:rPr>
          <w:t>56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V(апт.стаб.)= 500*0.05 = 25 ml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ППК: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Glucosum 55, 56 (hydr. 10%)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Stabilisator officinale 25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500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500 ml ± 1% (495 – 505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 xml:space="preserve">Sterilisetur! </w:t>
      </w:r>
      <w:smartTag w:uri="urn:schemas-microsoft-com:office:smarttags" w:element="metricconverter">
        <w:smartTagPr>
          <w:attr w:name="ProductID" w:val="120C"/>
        </w:smartTagPr>
        <w:r w:rsidRPr="00286F88">
          <w:rPr>
            <w:sz w:val="24"/>
            <w:szCs w:val="24"/>
            <w:lang w:val="en-US"/>
          </w:rPr>
          <w:t>120C</w:t>
        </w:r>
      </w:smartTag>
      <w:r w:rsidRPr="00286F88">
        <w:rPr>
          <w:sz w:val="24"/>
          <w:szCs w:val="24"/>
          <w:lang w:val="en-US"/>
        </w:rPr>
        <w:t xml:space="preserve"> 8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½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рН =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0-4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Дополнительные требования к субстанции глюкозы: отсутствие пирогенных веществ.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хлористоводородной кислоты и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насыщенным паром по давлением при 120ºС в течение 8 минут. После стерилизации производят качественный и количественный состав 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30 суток.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2). Кальция хлорида 10 % раствор представляет собой прозрачную бесцветную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стерильную жидкость.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Кальция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хлорид играет важную роль в жизнедеятельности организма. Он активизирует ретикулоэндотелиальную систему и фагоцитарную функцию лейкоцитов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повышает тонус симпатической нервной системы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увеличивает выделение адреналина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уменьшает проницаемость сосудов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проявляет противовоспалительное действие и предупреждает развитие отеков. Ионы кальция необходимы для осуществления процессов передачи нервных импульсов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сокращения скелетных мышц и мышц сердца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формирования костной ткани и свертывания крови.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Кальция хлорида 10 % раствор для инъекций назначают в целях повышения содержания кальция в крови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качестве противовоспалительного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кровоостанавливающего и десенсибилизирующего средства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для нормализации деятельности симпатической нервной системы при следующих патологических состояниях: пневмонии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плеврите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токсических поражениях печени; аллергических заболеваниях (сывороточная болезнь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кровопятнистая болезнь лошадей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хроническая крапивница у лошадей и крупного рогатого скота)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аллергических осложнениях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связанных с применением лекарственных препаратов; кровотечениях (маточных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желудочно-кишечных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легочных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послеоперационных) для уменьшения проницаемости сосудов при геморрагических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воспалительных и экссудативных процессах;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кожных заболеваниях (зуде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экземе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дерматозах и др.); в акушерско-гинекологической практике для стимуляции родовой деятельности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ускорения отделения задержавшегося последа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эндометритах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родильном парезе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послеродовой гематурии у коров; гипотонии и атонии преджелудков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геморрагическом гастроэнтерите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тетании молодняка; при вегетативных неврозах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эклампсии у собак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ацетонемии у коров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паралитической миоглобинурии у лошадей; при отравлении солями магния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щавелевой кислотой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растворимыми солями щавелевой и фтористой кислот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хлоридом.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животных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Доза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мл/животное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150-400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Лошади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100-300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Мелкий рогатый скот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10-30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Свиньи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10-20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Собаки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5-15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Препарат вводят только внутривенно. Внутримышечное и подкожное введение недопустимо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ввиду выраженного раздражающего действия препарата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приводящего к некрозу тканей. При случайном попадании раствора кальция хлорида под кожу для предотвращения некроза тканей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вокруг места инъекции необходимо введение большого количества раствора натрия хлорида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9 % изотонического.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Особенности технологического процесса изготовления рассмотрим на примере 10% раствора кальция хлорида объемом 150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Состав раствора на 1 л: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Кальция хлорида </w:t>
      </w:r>
      <w:smartTag w:uri="urn:schemas-microsoft-com:office:smarttags" w:element="metricconverter">
        <w:smartTagPr>
          <w:attr w:name="ProductID" w:val="100 г"/>
        </w:smartTagPr>
        <w:r w:rsidRPr="004E00A2">
          <w:rPr>
            <w:sz w:val="24"/>
            <w:szCs w:val="24"/>
          </w:rPr>
          <w:t>100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Кальция хлорид представляет собой бесцветные кристаллы или кристаллические сростки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горько-соленого вкуса. Очень легко растворим в воде (4:1)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вызывая при этом охлаждение раствора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легко растворим в спирте. Чрезвычайно гигроскопичен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на воздухе расплавляется. При температуре 34°С плавится в своей кристаллизационной воде.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150ml;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m(кальция хлорида)= 10*150/100= 15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 г"/>
        </w:smartTagPr>
        <w:r w:rsidRPr="004E00A2">
          <w:rPr>
            <w:sz w:val="24"/>
            <w:szCs w:val="24"/>
          </w:rPr>
          <w:t>0 г</w:t>
        </w:r>
      </w:smartTag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>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Calcii chloridum 15, 0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Agua pro injectionibus ad 150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150 ml ± 3% (145, 5 – 194, 5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Sterilisetur! 100ºC 30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3/4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(cтр.11)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Дополнительные требования к субстанции кальция хлорида: отсутствие органических примесей (растворимость в этаноле) и примеси железа.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кальция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текучим паром при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течение 30 минут. После стерилизации производят качественный и количественный состав кальция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30 суток.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3). Раствор натрия хлорида изотонического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9%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препарат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представляющий собой прозрачную бесцветную жидкость солоноватого вкуса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pH 5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0-7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натрия хлорида изотонического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9% изотоничен плазме крови животных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регулирует кислотно-щелочное равновесие организма. Препарат используют при больших потерях организмом жидкости (кровотечения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токсическая диспепсия)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при явлениях шока и интоксикациях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 катаральных процессах препарат разжижает слизь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облегчает ее отделение и тем способствует ликвидации воспалительного процесса. Используют при вагинитах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метритах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стоматитах.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Препарат используют также для растворения различных лекарственных препаратов.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вводят подкожно или внутривенно в следующих дозах: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6"/>
      </w:tblGrid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животного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дозах (в мл на одно животное):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2000-5000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лошади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1000-2500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мелкий рогатый скот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100-300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свиньи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100-200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Особенности технологического процесса изготовления рассмотрим на примере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9% раствора натрия хлорида объемом 300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Натрия хлорида </w:t>
      </w:r>
      <w:smartTag w:uri="urn:schemas-microsoft-com:office:smarttags" w:element="metricconverter">
        <w:smartTagPr>
          <w:attr w:name="ProductID" w:val="9 г"/>
        </w:smartTagPr>
        <w:r w:rsidRPr="004E00A2">
          <w:rPr>
            <w:sz w:val="24"/>
            <w:szCs w:val="24"/>
          </w:rPr>
          <w:t>9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хлорид представляет собой белые кубические кристаллы или белый кристаллический порошок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соленого вкуса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растворим в трех частях воды (растворимость при 20°С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36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0; при 100°С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39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слабо растворим в глицерине и метаноле.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300 ml;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m(натрия хлорида)=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9*300/100= 2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 г"/>
        </w:smartTagPr>
        <w:r w:rsidRPr="004E00A2">
          <w:rPr>
            <w:sz w:val="24"/>
            <w:szCs w:val="24"/>
          </w:rPr>
          <w:t>7 г</w:t>
        </w:r>
      </w:smartTag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>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Natrii chloridum 2, 7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300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300 ml ± 1% (497 – 503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Sterilisetur! 120ºC 12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5/6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Дополнительные требования к субстанции натрия хлорида: субстанция марки «х.ч.»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отсуствие пирогенных веществ. С целью разрушения пирогенных веществ натрия хлорид перед приготовлением растворов нагревают в открытой стеклянной или фарфоровой посуде в воздушных стерилизаторах при 180ºС 2 часа при толщине слоя порошка не более 6-</w:t>
      </w:r>
      <w:smartTag w:uri="urn:schemas-microsoft-com:office:smarttags" w:element="metricconverter">
        <w:smartTagPr>
          <w:attr w:name="ProductID" w:val="7 см"/>
        </w:smartTagPr>
        <w:r w:rsidRPr="004E00A2">
          <w:rPr>
            <w:sz w:val="24"/>
            <w:szCs w:val="24"/>
          </w:rPr>
          <w:t>7 см</w:t>
        </w:r>
      </w:smartTag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после чего закрывают и используют в течение 24 часов.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насыщенным при 120ºС в течение 12 минут. После стерилизации производят качественный и количественный состав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90 суток.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4). Раствор Рингера-Локка – комбинированный лекарственный препарат в форме раствора для инъекций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бесцветную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прозрачную стерильную жидкость.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Рингера-Локка изотоничен плазме крови животных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регулирует водно-солевое и кислотно-щелочное равновесие в организме животных. После введения препарата быстро всасывается из места инъекции и распределяется в органах и тканях животного.</w:t>
      </w:r>
      <w:r>
        <w:rPr>
          <w:sz w:val="24"/>
          <w:szCs w:val="24"/>
        </w:rPr>
        <w:t xml:space="preserve">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Рингера-Локка применяют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животным при диспепсиях и других заболеваниях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сопровождающихся обезвоживанием и интоксикацией организма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кровопотерях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для промывания ран и глаз.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вводят подкожно или внутривенно в следующих дозах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( в мл на одно животное).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При подкожном введении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дозу препарата вводят дробно в разные места.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животного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Дозы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мл/животное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Лошади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1000 – 3000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Мелкий рогатый скот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300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Телята до одного года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400</w:t>
            </w:r>
          </w:p>
        </w:tc>
      </w:tr>
      <w:tr w:rsidR="00D2086F" w:rsidRPr="004E00A2" w:rsidTr="007D7568"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Ягнята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поросята</w:t>
            </w:r>
          </w:p>
        </w:tc>
        <w:tc>
          <w:tcPr>
            <w:tcW w:w="250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100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4E00A2">
          <w:rPr>
            <w:sz w:val="24"/>
            <w:szCs w:val="24"/>
          </w:rPr>
          <w:t>8 г</w:t>
        </w:r>
      </w:smartTag>
      <w:r w:rsidRPr="004E00A2">
        <w:rPr>
          <w:sz w:val="24"/>
          <w:szCs w:val="24"/>
        </w:rPr>
        <w:t xml:space="preserve">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2 г"/>
        </w:smartTagPr>
        <w:r w:rsidRPr="004E00A2">
          <w:rPr>
            <w:sz w:val="24"/>
            <w:szCs w:val="24"/>
          </w:rPr>
          <w:t>02 г</w:t>
        </w:r>
      </w:smartTag>
      <w:r w:rsidRPr="004E00A2">
        <w:rPr>
          <w:sz w:val="24"/>
          <w:szCs w:val="24"/>
        </w:rPr>
        <w:t xml:space="preserve"> калия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2 г"/>
        </w:smartTagPr>
        <w:r w:rsidRPr="004E00A2">
          <w:rPr>
            <w:sz w:val="24"/>
            <w:szCs w:val="24"/>
          </w:rPr>
          <w:t>02 г</w:t>
        </w:r>
      </w:smartTag>
      <w:r w:rsidRPr="004E00A2">
        <w:rPr>
          <w:sz w:val="24"/>
          <w:szCs w:val="24"/>
        </w:rPr>
        <w:t xml:space="preserve"> кальция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2 г"/>
        </w:smartTagPr>
        <w:r w:rsidRPr="004E00A2">
          <w:rPr>
            <w:sz w:val="24"/>
            <w:szCs w:val="24"/>
          </w:rPr>
          <w:t>02 г</w:t>
        </w:r>
      </w:smartTag>
      <w:r w:rsidRPr="004E00A2">
        <w:rPr>
          <w:sz w:val="24"/>
          <w:szCs w:val="24"/>
        </w:rPr>
        <w:t xml:space="preserve"> натрия гидрокарбоната 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г"/>
        </w:smartTagPr>
        <w:r w:rsidRPr="004E00A2">
          <w:rPr>
            <w:sz w:val="24"/>
            <w:szCs w:val="24"/>
          </w:rPr>
          <w:t>1 г</w:t>
        </w:r>
      </w:smartTag>
      <w:r w:rsidRPr="004E00A2">
        <w:rPr>
          <w:sz w:val="24"/>
          <w:szCs w:val="24"/>
        </w:rPr>
        <w:t xml:space="preserve"> глюкозы и в качестве растворителя воду для инъекций до 100 мл.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Особенности технологического процесса изготовления рассмотрим на примере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9% раствора натрия хлорида объемом 200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Натрия хлорида </w:t>
      </w:r>
      <w:smartTag w:uri="urn:schemas-microsoft-com:office:smarttags" w:element="metricconverter">
        <w:smartTagPr>
          <w:attr w:name="ProductID" w:val="9 г"/>
        </w:smartTagPr>
        <w:r w:rsidRPr="004E00A2">
          <w:rPr>
            <w:sz w:val="24"/>
            <w:szCs w:val="24"/>
          </w:rPr>
          <w:t>9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Калия хлорида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г"/>
        </w:smartTagPr>
        <w:r w:rsidRPr="004E00A2">
          <w:rPr>
            <w:sz w:val="24"/>
            <w:szCs w:val="24"/>
          </w:rPr>
          <w:t>2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Кальция хлорида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г"/>
        </w:smartTagPr>
        <w:r w:rsidRPr="004E00A2">
          <w:rPr>
            <w:sz w:val="24"/>
            <w:szCs w:val="24"/>
          </w:rPr>
          <w:t>2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гидрокарбоната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г"/>
        </w:smartTagPr>
        <w:r w:rsidRPr="004E00A2">
          <w:rPr>
            <w:sz w:val="24"/>
            <w:szCs w:val="24"/>
          </w:rPr>
          <w:t>2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Глюкозы (в пересчете на безводную) </w:t>
      </w:r>
      <w:smartTag w:uri="urn:schemas-microsoft-com:office:smarttags" w:element="metricconverter">
        <w:smartTagPr>
          <w:attr w:name="ProductID" w:val="1 г"/>
        </w:smartTagPr>
        <w:r w:rsidRPr="004E00A2">
          <w:rPr>
            <w:sz w:val="24"/>
            <w:szCs w:val="24"/>
          </w:rPr>
          <w:t>1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Свойства субстанций натрия и кальция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глюкозы описаны выше.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Калия хлорид представляет собой бесцветные кристаллы или белый кристаллический порошок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соленого вкуса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хорошо растворим в воде (1:3)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нерастворим в спирте.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гидрокарбонат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белый кристаллический порошок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солено-щелочного вкуса. Растворим в воде (1:12) с образованием щелочных растворов ( рН 5 % раствора 8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нерастворим в спирте.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200 ml;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m(натрия хлорида)= 9*200/1000= 1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г"/>
        </w:smartTagPr>
        <w:r w:rsidRPr="004E00A2">
          <w:rPr>
            <w:sz w:val="24"/>
            <w:szCs w:val="24"/>
          </w:rPr>
          <w:t>8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m(калия хлорида)=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2*200/1000=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4 г"/>
        </w:smartTagPr>
        <w:r w:rsidRPr="004E00A2">
          <w:rPr>
            <w:sz w:val="24"/>
            <w:szCs w:val="24"/>
          </w:rPr>
          <w:t>04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m(кальция хлорида)=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2*200/1000=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4 г"/>
        </w:smartTagPr>
        <w:r w:rsidRPr="004E00A2">
          <w:rPr>
            <w:sz w:val="24"/>
            <w:szCs w:val="24"/>
          </w:rPr>
          <w:t>04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V(кальция хлорида 10%) 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04*100/10 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4 мл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составляет 8 капель (из расчета: в 1 мл – 20 капель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х)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m(глюкозы)= 1*200/1000=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г"/>
        </w:smartTagPr>
        <w:r w:rsidRPr="004E00A2">
          <w:rPr>
            <w:sz w:val="24"/>
            <w:szCs w:val="24"/>
          </w:rPr>
          <w:t>2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m(глюкозы с уч. влажности)=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2*100/(100-10) = 0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2 г"/>
        </w:smartTagPr>
        <w:r w:rsidRPr="004E00A2">
          <w:rPr>
            <w:sz w:val="24"/>
            <w:szCs w:val="24"/>
          </w:rPr>
          <w:t>22 г</w:t>
        </w:r>
      </w:smartTag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 xml:space="preserve"> 1: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Natrii chloridum 1, 8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Kalii chloridum 0, 01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Glucosum 0, 22 (hydr. 10%)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Sol. Calcii chloridi 10% gtts VIII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100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100 ml ± 3% (97 – 103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Sterilisetur! 120ºC 12 min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№</w:t>
      </w:r>
      <w:r w:rsidRPr="004E00A2">
        <w:rPr>
          <w:sz w:val="24"/>
          <w:szCs w:val="24"/>
        </w:rPr>
        <w:t>анализа</w:t>
      </w:r>
      <w:r w:rsidRPr="00286F88">
        <w:rPr>
          <w:sz w:val="24"/>
          <w:szCs w:val="24"/>
          <w:lang w:val="en-US"/>
        </w:rPr>
        <w:t xml:space="preserve"> 7/8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 xml:space="preserve"> 2: 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Natrii hydrochloridum 0, 04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100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100 ml ± 3% (97 – 103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Sterilisetur! 120ºC 8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9/10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Дополнительные требования к субстанциям натрия хлорида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кальция хлорида описаны выше. Дополнительное требование к субстанции калия хлорида – субстанция марки «х.ч.»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 субстанции натрия гидрокарбоната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субстанция марки «х.ч.» или «ч.д.а.»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содержание примесей кальция и магния не более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05%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 соответсовенно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раствор должен быть прозрачным и бесцветный до и после стерилизации.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Препарат получают путем смешивания двух отдельно приготовленных и простерелизованных растворов. Раствор Рингера-Локка получают добавлением солевого раствора глюкозы к раствору натрия гидрокарбната.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натрия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калия и кальция хлоридов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гидрокарбоната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насыщенным при 120ºС в течение 8 минут. После стерилизации производят качественный и количественный состав натрия натрия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калия и кальция хлоридов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глюкозы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натрия гидрокарбоната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растворов по отдельности 30 суток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приготовленного раствора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24 часа.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Инъекционные растворы в ветеринарии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1). Кофеин-бензоат натрия 20%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раствор – лекарственный препарат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который представляет собой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 xml:space="preserve">бесцветную прозрачную жидкость.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кофеин-бензоата натрия обладает возбуждающим действием на центральную нервную систему животных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он усиливает и регулирует процессы возбуждения в коре головного мозга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усиливает положительные условные рефлексы и повышает двигательную активность. Стимулирующее действие кофеина приводит к повышению физической работоспособности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уменьшению усталости и сонливости. Под влиянием препарата усиливается сердечная деятельность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диурез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увеличивается газообмен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повышается водный и азотистый обмен. Действие препарата зависит от дозы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также от типа высшей нервной деятельности животных. Большие дозы препарата могут привести к истощению нервных клеток.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Кофеин-бензоат натрия 20% раствор применяют для возбуждения центральной нервной системы при отравлении ядами (наркотики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снотворные вещества)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переутомлении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мышечной слабости при различных заболеваниях. Назначают препарат с целью возбуждения сердечно-сосудистой системы при слабости сердечной деятельности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пониженной возбудимости и проводимости в сердце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шоковых состояниях.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Препарат применяют подкожно в дозах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указанных в таблице: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6"/>
      </w:tblGrid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животных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Доза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мл / животное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Крупный рогатый скот и лошади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10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4E00A2">
              <w:rPr>
                <w:sz w:val="24"/>
                <w:szCs w:val="24"/>
              </w:rPr>
              <w:t>животные</w:t>
            </w:r>
            <w:r>
              <w:rPr>
                <w:sz w:val="24"/>
                <w:szCs w:val="24"/>
              </w:rPr>
              <w:t xml:space="preserve"> </w:t>
            </w:r>
            <w:r w:rsidRPr="004E00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E00A2">
              <w:rPr>
                <w:sz w:val="24"/>
                <w:szCs w:val="24"/>
              </w:rPr>
              <w:t>свиньи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2</w:t>
            </w:r>
          </w:p>
        </w:tc>
      </w:tr>
      <w:tr w:rsidR="00D2086F" w:rsidRPr="004E00A2" w:rsidTr="007D7568">
        <w:tc>
          <w:tcPr>
            <w:tcW w:w="4952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Собаки</w:t>
            </w:r>
          </w:p>
        </w:tc>
        <w:tc>
          <w:tcPr>
            <w:tcW w:w="4953" w:type="dxa"/>
            <w:vAlign w:val="center"/>
          </w:tcPr>
          <w:p w:rsidR="00D2086F" w:rsidRPr="004E00A2" w:rsidRDefault="00D2086F" w:rsidP="007D7568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5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Особенности технологического процесса изготовления рассмотрим на примере 20% раствора глюкозы объемом 10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Кофеина-бензоата натрия </w:t>
      </w:r>
      <w:smartTag w:uri="urn:schemas-microsoft-com:office:smarttags" w:element="metricconverter">
        <w:smartTagPr>
          <w:attr w:name="ProductID" w:val="200 г"/>
        </w:smartTagPr>
        <w:r w:rsidRPr="004E00A2">
          <w:rPr>
            <w:sz w:val="24"/>
            <w:szCs w:val="24"/>
          </w:rPr>
          <w:t>200 г</w:t>
        </w:r>
      </w:smartTag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Раствора едкого натра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н. 4 мл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Кофеин представляет собой белые шелковистые игольчатые кристаллы или белый кристаллический порошок горьковатого вкуса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без запаха. Медленно растворим в воде (1:60)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легко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в горячей воде (1:2)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трудно растворим в спирте (1:50)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мало растворим в эфире.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бензоат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белый кристаллический порошок сладковато-соленого вкуса. Хорошо растворяется в воде (1:2)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плохо в спирте (1:45). Растворы имеют слабощелочную реакцию – рН от 6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8 до 8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Кофеин-бензоат натрия – белый порошок слабо-горького вкуса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легко растворим в воде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мало растворим в спирте. Содержание кофеина 30-40%.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изготовлении используют стабилизатор рН: раствор гидроксида натрия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1н. 4 мл на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 xml:space="preserve"> изготавливаемого раствора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10 ml;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m(коф-бенз. натрия)= 200*10/1000= 2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 г"/>
        </w:smartTagPr>
        <w:r w:rsidRPr="004E00A2">
          <w:rPr>
            <w:sz w:val="24"/>
            <w:szCs w:val="24"/>
          </w:rPr>
          <w:t>0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V(натрия гидроксида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1н.)= 4*10/1000 =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04 мл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ППК: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Coffeinum-natrii bezoas 2, 0)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Sol. Natrii chloridi 0, 1M – 0, 4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10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10 ml ± 10% (9-11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Sterilisetur! 120ºC 8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11/12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рН = 6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8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Дополнительные требования к субстанции кофеин-бензоату натрия: отсутствие органических примесей (20% раствор должен быть прозрачным и бесцветным при нагревании в течение 30 минут).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кофеин-бензоат натрия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раствора гидроксида натрия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1н.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насыщенным паром по давлением при 120ºС в течение 8 минут. После стерилизации производят качественный и количественный состав кофеин-бензоат натрия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раствора гидроксида натрия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30 суток.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2). Раствор новокаина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2 % для проводниковой и инфильтрационной анестезии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препарат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представляющий собой бесцветную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прозрачную жидкость.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 новокаина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2 % обладает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разносторонним терапевтическим действием. При всасывании и непосредственном введении в ток крови оказывает общее действие на организм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уменьшает образование ацетилхолина и понижает возбудимость периферических холинореактивных систем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оказывает блокирующее влияние на вегетативные ганглии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уменьшает спазмы гладкой мускулатуры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понижает возбудимость мышцы сердца и возбудимость моторных зон коры головного мозга.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токсических дозах вызывает возбуждение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затем паралич центральной нервной системы.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Препарат действует быстро и кратковременно. В организме быстро гидролизуется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образуя парааминобензойную кислоту и диэтиламиноэтанол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являются фармакологически активными веществами. Парааминобензойная кислота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является составной частью молекулы фолиевой кислоты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обладает антигистаминным действием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участвует в процессах детоксикации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оказывает антисульфаниламидное действие. Диэтиламиноэтанол обладает умеренным сосудорасширяющим действием.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Новокаин в ветеринарии применяют для инфильтрационной анестезии в виде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25 %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 раствора; для анестезии по методу А.В. Вишневского (тугая ползучая инфильтрация)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виде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125%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25% раствора; для спинномозговой анестезии в виде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2 % раствора.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Для введения внутривенно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подкожно и внутрь используют новокаин в виде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25%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 раствора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для внутримышечно введения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в виде 1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2% раствора.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462"/>
        <w:gridCol w:w="2462"/>
        <w:gridCol w:w="2464"/>
      </w:tblGrid>
      <w:tr w:rsidR="00D2086F" w:rsidRPr="004E00A2" w:rsidTr="007D7568">
        <w:tc>
          <w:tcPr>
            <w:tcW w:w="1252" w:type="pct"/>
            <w:vMerge w:val="restar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Вид животных</w:t>
            </w:r>
          </w:p>
        </w:tc>
        <w:tc>
          <w:tcPr>
            <w:tcW w:w="3748" w:type="pct"/>
            <w:gridSpan w:val="3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Максимальные разовые</w:t>
            </w:r>
            <w:r>
              <w:rPr>
                <w:sz w:val="24"/>
                <w:szCs w:val="24"/>
              </w:rPr>
              <w:t xml:space="preserve"> </w:t>
            </w:r>
            <w:r w:rsidRPr="004E00A2">
              <w:rPr>
                <w:sz w:val="24"/>
                <w:szCs w:val="24"/>
              </w:rPr>
              <w:t>дозы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мл/животное</w:t>
            </w:r>
          </w:p>
        </w:tc>
      </w:tr>
      <w:tr w:rsidR="00D2086F" w:rsidRPr="004E00A2" w:rsidTr="007D7568">
        <w:tc>
          <w:tcPr>
            <w:tcW w:w="1252" w:type="pct"/>
            <w:vMerge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4E00A2">
              <w:rPr>
                <w:sz w:val="24"/>
                <w:szCs w:val="24"/>
              </w:rPr>
              <w:t>5% р-р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1 % р-р</w:t>
            </w:r>
          </w:p>
        </w:tc>
        <w:tc>
          <w:tcPr>
            <w:tcW w:w="125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2 % р-р</w:t>
            </w:r>
          </w:p>
        </w:tc>
      </w:tr>
      <w:tr w:rsidR="00D2086F" w:rsidRPr="004E00A2" w:rsidTr="007D7568">
        <w:tc>
          <w:tcPr>
            <w:tcW w:w="1252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лошади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500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250</w:t>
            </w:r>
          </w:p>
        </w:tc>
        <w:tc>
          <w:tcPr>
            <w:tcW w:w="125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125</w:t>
            </w:r>
          </w:p>
        </w:tc>
      </w:tr>
      <w:tr w:rsidR="00D2086F" w:rsidRPr="004E00A2" w:rsidTr="007D7568">
        <w:tc>
          <w:tcPr>
            <w:tcW w:w="1252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400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200</w:t>
            </w:r>
          </w:p>
        </w:tc>
        <w:tc>
          <w:tcPr>
            <w:tcW w:w="125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100</w:t>
            </w:r>
          </w:p>
        </w:tc>
      </w:tr>
      <w:tr w:rsidR="00D2086F" w:rsidRPr="004E00A2" w:rsidTr="007D7568">
        <w:tc>
          <w:tcPr>
            <w:tcW w:w="1252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собаки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100</w:t>
            </w:r>
          </w:p>
        </w:tc>
        <w:tc>
          <w:tcPr>
            <w:tcW w:w="1249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- </w:t>
            </w:r>
            <w:r w:rsidRPr="004E00A2">
              <w:rPr>
                <w:sz w:val="24"/>
                <w:szCs w:val="24"/>
              </w:rPr>
              <w:t>50</w:t>
            </w:r>
          </w:p>
        </w:tc>
        <w:tc>
          <w:tcPr>
            <w:tcW w:w="1250" w:type="pct"/>
            <w:vAlign w:val="center"/>
          </w:tcPr>
          <w:p w:rsidR="00D2086F" w:rsidRPr="004E00A2" w:rsidRDefault="00D2086F" w:rsidP="007D75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00A2">
              <w:rPr>
                <w:sz w:val="24"/>
                <w:szCs w:val="24"/>
              </w:rPr>
              <w:t>15 – 25</w:t>
            </w:r>
          </w:p>
        </w:tc>
      </w:tr>
    </w:tbl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Особенности технологического процесса изготовления рассмотрим на примере 2% раствора новокаина объемом 50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Новокаина </w:t>
      </w:r>
      <w:smartTag w:uri="urn:schemas-microsoft-com:office:smarttags" w:element="metricconverter">
        <w:smartTagPr>
          <w:attr w:name="ProductID" w:val="5 г"/>
        </w:smartTagPr>
        <w:r w:rsidRPr="004E00A2">
          <w:rPr>
            <w:sz w:val="24"/>
            <w:szCs w:val="24"/>
          </w:rPr>
          <w:t>5 г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 г"/>
        </w:smartTagPr>
        <w:r w:rsidRPr="004E00A2">
          <w:rPr>
            <w:sz w:val="24"/>
            <w:szCs w:val="24"/>
          </w:rPr>
          <w:t>10 г</w:t>
        </w:r>
      </w:smartTag>
      <w:r w:rsidRPr="004E00A2">
        <w:rPr>
          <w:sz w:val="24"/>
          <w:szCs w:val="24"/>
        </w:rPr>
        <w:t xml:space="preserve"> или 20г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Раствора соляной кислоты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 н. до рН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8-4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Новокаин представляет собой бесцветные кристаллы или белый кристаллический порошок без запаха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горького вкуса (на языке вызывает чувство онемения). Очень легко растворим в воде (1:1)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легко растворим в спирте (1:8).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 изготовлении растворы новокаина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1% или 2% стабилизируют 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9 или 12 мл хлористоводородной кислоты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1 н. на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 xml:space="preserve"> раствора новокаина соответственно.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50 ml;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m(новокаина)= 2*50/100= 1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0 г"/>
        </w:smartTagPr>
        <w:r w:rsidRPr="004E00A2">
          <w:rPr>
            <w:sz w:val="24"/>
            <w:szCs w:val="24"/>
          </w:rPr>
          <w:t>0 г</w:t>
        </w:r>
      </w:smartTag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V(р-ра соляной кислоты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1н..)= </w:t>
      </w:r>
      <w:r w:rsidRPr="00286F88">
        <w:rPr>
          <w:sz w:val="24"/>
          <w:szCs w:val="24"/>
          <w:lang w:val="en-US"/>
        </w:rPr>
        <w:t>12*50/100 = 6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>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Novocainum 1, 0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Sol. Acidi hydrochlorici 0, 1M – 6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50 ml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________________________________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Vo = 50 ml ± 4% (48 – 52 ml)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 xml:space="preserve">Sterilisetur! </w:t>
      </w:r>
      <w:smartTag w:uri="urn:schemas-microsoft-com:office:smarttags" w:element="metricconverter">
        <w:smartTagPr>
          <w:attr w:name="ProductID" w:val="120C"/>
        </w:smartTagPr>
        <w:r w:rsidRPr="00286F88">
          <w:rPr>
            <w:sz w:val="24"/>
            <w:szCs w:val="24"/>
            <w:lang w:val="en-US"/>
          </w:rPr>
          <w:t>120C</w:t>
        </w:r>
      </w:smartTag>
      <w:r w:rsidRPr="00286F88">
        <w:rPr>
          <w:sz w:val="24"/>
          <w:szCs w:val="24"/>
          <w:lang w:val="en-US"/>
        </w:rPr>
        <w:t xml:space="preserve"> 8 min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№анализа 13/14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рН = 3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8-4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в качестве особенностей технологии можно выделить: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До стерилизации производят качественный и количественный анализ новокаина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хлористоводородной кислоты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 Стерилизуют насыщенным паром по давлением при 120ºС в течение 8 минут. После стерилизации производят качественный и количественный состав новокаина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определяют величину рН.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30 суток.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3). Раствор гексаметилентетрамина 40%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(уротропина) представляет собой прозрачную бесцветную жидкость.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Уротропин оказывает мочегонное действие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повышает проницаемость мембран клеток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ускоряя тем самым выведение токсинов из организма. Уротропин в кислой среде расщепляется на формальдегид и аммиак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которые действуют антимикробно. Особенно сильное антимикробное действие уротропин оказывает в кислой среде почек и мочевыводящих путей.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 xml:space="preserve">Выделение препарата и его метаболитов с мочой начинается через 40-60 минут после введения препарата и продолжается 6-12 часов.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Уротропин применяют как антитоксическое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антимикробное и диуретическое средство при воспалении почек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мочевого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пузыря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мочевыводящих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путей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крупного рогатого скота и свиней.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Препарат используют при интоксикациях и токсикоинфекциях с целью нейтрализации и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ускорения выведения токсинов из организма. Уротропин применяют также в комплексной терапии при лечении эндометритов и маститов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с признаками интоксикации у коров.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Препарат применяют внутривенно (свиньям в ушную вену) 2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3 раза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в сутки в следующих дозах: крупному рогатому скоту 1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5 – 2 мл на </w:t>
      </w:r>
      <w:smartTag w:uri="urn:schemas-microsoft-com:office:smarttags" w:element="metricconverter">
        <w:smartTagPr>
          <w:attr w:name="ProductID" w:val="10 кг"/>
        </w:smartTagPr>
        <w:r w:rsidRPr="004E00A2">
          <w:rPr>
            <w:sz w:val="24"/>
            <w:szCs w:val="24"/>
          </w:rPr>
          <w:t>10 кг</w:t>
        </w:r>
      </w:smartTag>
      <w:r w:rsidRPr="004E00A2">
        <w:rPr>
          <w:sz w:val="24"/>
          <w:szCs w:val="24"/>
        </w:rPr>
        <w:t xml:space="preserve"> массы тела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свиньям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 –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7 мл на </w:t>
      </w:r>
      <w:smartTag w:uri="urn:schemas-microsoft-com:office:smarttags" w:element="metricconverter">
        <w:smartTagPr>
          <w:attr w:name="ProductID" w:val="10 кг"/>
        </w:smartTagPr>
        <w:r w:rsidRPr="004E00A2">
          <w:rPr>
            <w:sz w:val="24"/>
            <w:szCs w:val="24"/>
          </w:rPr>
          <w:t>10 кг</w:t>
        </w:r>
      </w:smartTag>
      <w:r w:rsidRPr="004E00A2">
        <w:rPr>
          <w:sz w:val="24"/>
          <w:szCs w:val="24"/>
        </w:rPr>
        <w:t xml:space="preserve"> массы тела.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Особенности технологического процесса изготовления рассмотрим на примере 40% раствора гексаметилентетрамина объемом 20 мл.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Состав раствора на 1 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Гексаметилентетрамина </w:t>
      </w:r>
      <w:smartTag w:uri="urn:schemas-microsoft-com:office:smarttags" w:element="metricconverter">
        <w:smartTagPr>
          <w:attr w:name="ProductID" w:val="400 г"/>
        </w:smartTagPr>
        <w:r w:rsidRPr="004E00A2">
          <w:rPr>
            <w:sz w:val="24"/>
            <w:szCs w:val="24"/>
          </w:rPr>
          <w:t>400 г</w:t>
        </w:r>
      </w:smartTag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4E00A2">
          <w:rPr>
            <w:sz w:val="24"/>
            <w:szCs w:val="24"/>
          </w:rPr>
          <w:t>1 л</w:t>
        </w:r>
      </w:smartTag>
      <w:r w:rsidRPr="004E00A2">
        <w:rPr>
          <w:sz w:val="24"/>
          <w:szCs w:val="24"/>
        </w:rPr>
        <w:t>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Гексаметилентетрамин представляет собой бесцветные кристаллы или белый кристаллический порошок без запаха. Легко растворим в воде (1:1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5) и спирте (1:10). Водные растворы щелочной реакции. При нагревании улетучиваются. Для внутривенного введения растворы готовят асептически и не стерилизуют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Расчеты: Vo = 20 ml;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m(гексаметилентетрамина)= 40*40/100= </w:t>
      </w:r>
      <w:smartTag w:uri="urn:schemas-microsoft-com:office:smarttags" w:element="metricconverter">
        <w:smartTagPr>
          <w:attr w:name="ProductID" w:val="16 г"/>
        </w:smartTagPr>
        <w:r w:rsidRPr="004E00A2">
          <w:rPr>
            <w:sz w:val="24"/>
            <w:szCs w:val="24"/>
          </w:rPr>
          <w:t>16 г</w:t>
        </w:r>
      </w:smartTag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4E00A2">
        <w:rPr>
          <w:sz w:val="24"/>
          <w:szCs w:val="24"/>
        </w:rPr>
        <w:t>ППК</w:t>
      </w:r>
      <w:r w:rsidRPr="00286F88">
        <w:rPr>
          <w:sz w:val="24"/>
          <w:szCs w:val="24"/>
          <w:lang w:val="en-US"/>
        </w:rPr>
        <w:t>: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q.s.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Gexamethylentetraminum 16, 0</w:t>
      </w:r>
    </w:p>
    <w:p w:rsidR="00D2086F" w:rsidRPr="00286F88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  <w:lang w:val="en-US"/>
        </w:rPr>
      </w:pPr>
      <w:r w:rsidRPr="00286F88">
        <w:rPr>
          <w:sz w:val="24"/>
          <w:szCs w:val="24"/>
          <w:lang w:val="en-US"/>
        </w:rPr>
        <w:t>Aqua pro injectionibus ad 20 ml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________________________________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Vo = 20 ml ± 10% (18 – 22 ml)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№ анализа: 15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Расфасовал: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Проверил:</w:t>
      </w:r>
      <w:r>
        <w:rPr>
          <w:sz w:val="24"/>
          <w:szCs w:val="24"/>
        </w:rPr>
        <w:t xml:space="preserve"> </w:t>
      </w:r>
      <w:r w:rsidRPr="004E00A2">
        <w:rPr>
          <w:sz w:val="24"/>
          <w:szCs w:val="24"/>
        </w:rPr>
        <w:t>Отпустил: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дата изготовления: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Технологический стадии изготовления аналогичны вышеперечисленным (стр.11)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 исключением того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раствор не подвергают тепловой стерилизации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а готовят в асептических условиях на стерильной воде с последующей микрофильтрацией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Срок годности приготовленного раствора составляет 1 сутки.</w:t>
      </w:r>
    </w:p>
    <w:p w:rsidR="00D2086F" w:rsidRPr="00BB1DDB" w:rsidRDefault="00D2086F" w:rsidP="00D2086F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B1DDB">
        <w:rPr>
          <w:b/>
          <w:sz w:val="28"/>
          <w:szCs w:val="24"/>
        </w:rPr>
        <w:t>Заключение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Известно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производство стерильных растворов должно проводиться квалифицированными специалистами и вспомогательным персоналом. Сегодня квалифицированные специалисты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изготовляющие в аптечных условиях инъекционные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накопили большой опыт производства этих препаратов.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Изготовление лекарственных форм для инъекций в условиях аптек актуально и по сей день по ряду причин. Во-первых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заводы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отличие от аптек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 настоящее время не освоили технологический процесс изготовления всего необходимого ассортимента лекарственных форм для инъекций. Так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на сегодняшний день заводы-изготовители не могут предложить потребителю такие инъекционные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как: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аминокапроновой кислоты раствор 5% 200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кальция хлорида раствор 1% 200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калия хлорида раствор 7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5% 100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гидрокарбоната раствор 3% 150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натрия хлорида раствор 10% 200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новокаина раствор 1% 200 мл;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новокаина раствор 2% 200 мл;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фурацилина раствор 0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02% 200 мл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400 мл.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Данный факт можно объяснить тем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производство этих растворов крупным промышленным предприятиям просто нерентабельно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вследствие невысокого спроса потребителя на данный вид продукции. На эти формы спрос гораздо ниже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но в них есть необходимость и у пациента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и у врача. 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 xml:space="preserve">при производстве небольших партий растворов в аптечных условиях возможен трехразовый визуальный 100% контроль каждого флакона. 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В-третьих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немаловажный фактор в пользу преимущества аптечного производства растворов заключается в срочной локализации и устранении негативного влияния на организм пациента в случае выпуска партии раствора недостаточного качества.</w:t>
      </w:r>
    </w:p>
    <w:p w:rsidR="00D2086F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Также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необходимо отметить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что растворы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изготовленные в условиях аптеки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дешевле почти в два раза по сравнению с растворами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изготовленными в промышленных условиях.</w:t>
      </w:r>
    </w:p>
    <w:p w:rsidR="00D2086F" w:rsidRPr="00BB1DDB" w:rsidRDefault="00D2086F" w:rsidP="00D2086F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BB1DDB">
        <w:rPr>
          <w:b/>
          <w:sz w:val="28"/>
          <w:szCs w:val="24"/>
        </w:rPr>
        <w:t>Список литературы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Государственная фармакопея XI издания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выпуск II. 1968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384с.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Тихонов А.И.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Ярных Т.Г. Технология лекарств. М.: Высш. школа. 2002.</w:t>
      </w:r>
      <w:r>
        <w:rPr>
          <w:sz w:val="24"/>
          <w:szCs w:val="24"/>
        </w:rPr>
        <w:t xml:space="preserve"> - </w:t>
      </w:r>
      <w:r w:rsidRPr="004E00A2">
        <w:rPr>
          <w:sz w:val="24"/>
          <w:szCs w:val="24"/>
        </w:rPr>
        <w:t>679 с.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Краснюк И.И.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Валевко С.А. Технология лекарственных форм. М.: Издательский центр «Академия»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2006. – 592 с.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Синев Д.Н.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Марченко Л.Г.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Синева Т.Д. Справочное пособие по аптечной технологии лекарств. СПб.: Издательство СПХФА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Невский Диалект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2001. – 316с.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Приказ Минздрава РФ № 214 от 16.07.1997 «О контроле качества лекарственных средств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изготовляемых в аптечных организациях (аптеках)»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Брюс Фогль. 101 вопрос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который задала бы ваша собака своему ветеринару (если бы умела говорить). М.: АСТ 1995 – 236 с.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>«Уралбиовет» – инъекционные растворы http://www.uralbiovet.ru/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«Мосагроген»- ветеринарные препараты: </w:t>
      </w:r>
      <w:r w:rsidRPr="00BB1DDB">
        <w:rPr>
          <w:sz w:val="24"/>
          <w:szCs w:val="24"/>
        </w:rPr>
        <w:t>http://www.mosagrogen.org/index.htm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Большая ветеринарная энциклопедия: </w:t>
      </w:r>
      <w:r w:rsidRPr="00BB1DDB">
        <w:rPr>
          <w:sz w:val="24"/>
          <w:szCs w:val="24"/>
        </w:rPr>
        <w:t>http://www.webvet.ru/default.asp</w:t>
      </w:r>
    </w:p>
    <w:p w:rsidR="00D2086F" w:rsidRPr="004E00A2" w:rsidRDefault="00D2086F" w:rsidP="00D2086F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E00A2">
        <w:rPr>
          <w:sz w:val="24"/>
          <w:szCs w:val="24"/>
        </w:rPr>
        <w:t xml:space="preserve">Электронный справочник «Отечественные ветеринарные препараты» </w:t>
      </w:r>
      <w:r w:rsidRPr="00BB1DDB">
        <w:rPr>
          <w:sz w:val="24"/>
          <w:szCs w:val="24"/>
        </w:rPr>
        <w:t>http://www.cnshb.ru/AKDiL/0031/default.shtm</w:t>
      </w:r>
      <w:r w:rsidRPr="004E00A2">
        <w:rPr>
          <w:sz w:val="24"/>
          <w:szCs w:val="24"/>
        </w:rPr>
        <w:t xml:space="preserve"> подготовлен на основе книги "Г. В. Кирюткин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Б. А. Тимофеев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В. А. Созинов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Справочник ветеринарных препаратов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химиотерапевтические препараты"</w:t>
      </w:r>
      <w:r>
        <w:rPr>
          <w:sz w:val="24"/>
          <w:szCs w:val="24"/>
        </w:rPr>
        <w:t xml:space="preserve">, </w:t>
      </w:r>
      <w:r w:rsidRPr="004E00A2">
        <w:rPr>
          <w:sz w:val="24"/>
          <w:szCs w:val="24"/>
        </w:rPr>
        <w:t>г. Киров – 1997.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61C4F"/>
    <w:multiLevelType w:val="hybridMultilevel"/>
    <w:tmpl w:val="0768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21F61D9"/>
    <w:multiLevelType w:val="hybridMultilevel"/>
    <w:tmpl w:val="D74291C8"/>
    <w:lvl w:ilvl="0" w:tplc="041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5">
    <w:nsid w:val="1C5B7888"/>
    <w:multiLevelType w:val="hybridMultilevel"/>
    <w:tmpl w:val="9E26B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757588"/>
    <w:multiLevelType w:val="hybridMultilevel"/>
    <w:tmpl w:val="E9F4F1DE"/>
    <w:lvl w:ilvl="0" w:tplc="BF54AE42">
      <w:start w:val="1"/>
      <w:numFmt w:val="bullet"/>
      <w:pStyle w:val="2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1AC6F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2AD7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0670970"/>
    <w:multiLevelType w:val="singleLevel"/>
    <w:tmpl w:val="3FDEA9B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>
    <w:nsid w:val="34F60DC4"/>
    <w:multiLevelType w:val="hybridMultilevel"/>
    <w:tmpl w:val="BE4CFC12"/>
    <w:lvl w:ilvl="0" w:tplc="7DF6C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9F11462"/>
    <w:multiLevelType w:val="hybridMultilevel"/>
    <w:tmpl w:val="2DDCBB7C"/>
    <w:lvl w:ilvl="0" w:tplc="8A64C8BA">
      <w:start w:val="1"/>
      <w:numFmt w:val="bullet"/>
      <w:pStyle w:val="2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0A11232"/>
    <w:multiLevelType w:val="hybridMultilevel"/>
    <w:tmpl w:val="FB34A584"/>
    <w:lvl w:ilvl="0" w:tplc="A4B8AE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72A7D"/>
    <w:multiLevelType w:val="hybridMultilevel"/>
    <w:tmpl w:val="ED46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BD3A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FF5342F"/>
    <w:multiLevelType w:val="hybridMultilevel"/>
    <w:tmpl w:val="6960F4AA"/>
    <w:lvl w:ilvl="0" w:tplc="0419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6">
    <w:nsid w:val="58B9775C"/>
    <w:multiLevelType w:val="hybridMultilevel"/>
    <w:tmpl w:val="BFA0E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45E1B"/>
    <w:multiLevelType w:val="hybridMultilevel"/>
    <w:tmpl w:val="F3E674EE"/>
    <w:lvl w:ilvl="0" w:tplc="ACACDB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B4D6B38"/>
    <w:multiLevelType w:val="singleLevel"/>
    <w:tmpl w:val="C91CBDC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effect w:val="none"/>
      </w:rPr>
    </w:lvl>
  </w:abstractNum>
  <w:abstractNum w:abstractNumId="19">
    <w:nsid w:val="5C3810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05150CA"/>
    <w:multiLevelType w:val="hybridMultilevel"/>
    <w:tmpl w:val="D6809298"/>
    <w:lvl w:ilvl="0" w:tplc="12409866">
      <w:start w:val="4"/>
      <w:numFmt w:val="upperRoman"/>
      <w:lvlText w:val="%1."/>
      <w:lvlJc w:val="left"/>
      <w:pPr>
        <w:tabs>
          <w:tab w:val="num" w:pos="1110"/>
        </w:tabs>
        <w:ind w:left="1110" w:hanging="810"/>
      </w:pPr>
      <w:rPr>
        <w:rFonts w:cs="Times New Roman" w:hint="default"/>
      </w:rPr>
    </w:lvl>
    <w:lvl w:ilvl="1" w:tplc="3B12957A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>
    <w:nsid w:val="620765A2"/>
    <w:multiLevelType w:val="hybridMultilevel"/>
    <w:tmpl w:val="94BC533E"/>
    <w:lvl w:ilvl="0" w:tplc="B9126A56">
      <w:start w:val="1"/>
      <w:numFmt w:val="decimal"/>
      <w:pStyle w:val="30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971077"/>
    <w:multiLevelType w:val="hybridMultilevel"/>
    <w:tmpl w:val="2B6E7EA2"/>
    <w:lvl w:ilvl="0" w:tplc="0419000F">
      <w:start w:val="1"/>
      <w:numFmt w:val="decimal"/>
      <w:pStyle w:val="s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DE45E1"/>
    <w:multiLevelType w:val="hybridMultilevel"/>
    <w:tmpl w:val="596E5822"/>
    <w:lvl w:ilvl="0" w:tplc="F94EE2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E017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4649CA"/>
    <w:multiLevelType w:val="singleLevel"/>
    <w:tmpl w:val="0922C0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effect w:val="none"/>
      </w:rPr>
    </w:lvl>
  </w:abstractNum>
  <w:abstractNum w:abstractNumId="27">
    <w:nsid w:val="74D56AC4"/>
    <w:multiLevelType w:val="singleLevel"/>
    <w:tmpl w:val="0922C0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effect w:val="none"/>
      </w:rPr>
    </w:lvl>
  </w:abstractNum>
  <w:abstractNum w:abstractNumId="28">
    <w:nsid w:val="75C41FCF"/>
    <w:multiLevelType w:val="hybridMultilevel"/>
    <w:tmpl w:val="BAC6D1B4"/>
    <w:lvl w:ilvl="0" w:tplc="04190001">
      <w:start w:val="1"/>
      <w:numFmt w:val="decimal"/>
      <w:pStyle w:val="z3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BE13C76"/>
    <w:multiLevelType w:val="hybridMultilevel"/>
    <w:tmpl w:val="382685AE"/>
    <w:lvl w:ilvl="0" w:tplc="B7B65C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7EB124B0"/>
    <w:multiLevelType w:val="hybridMultilevel"/>
    <w:tmpl w:val="7F4057A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4"/>
  </w:num>
  <w:num w:numId="5">
    <w:abstractNumId w:val="22"/>
  </w:num>
  <w:num w:numId="6">
    <w:abstractNumId w:val="28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21"/>
  </w:num>
  <w:num w:numId="12">
    <w:abstractNumId w:val="23"/>
  </w:num>
  <w:num w:numId="13">
    <w:abstractNumId w:val="10"/>
  </w:num>
  <w:num w:numId="14">
    <w:abstractNumId w:val="20"/>
  </w:num>
  <w:num w:numId="15">
    <w:abstractNumId w:val="15"/>
  </w:num>
  <w:num w:numId="16">
    <w:abstractNumId w:val="4"/>
  </w:num>
  <w:num w:numId="17">
    <w:abstractNumId w:val="13"/>
  </w:num>
  <w:num w:numId="18">
    <w:abstractNumId w:val="14"/>
  </w:num>
  <w:num w:numId="19">
    <w:abstractNumId w:val="7"/>
  </w:num>
  <w:num w:numId="20">
    <w:abstractNumId w:val="25"/>
  </w:num>
  <w:num w:numId="21">
    <w:abstractNumId w:val="8"/>
  </w:num>
  <w:num w:numId="22">
    <w:abstractNumId w:val="19"/>
  </w:num>
  <w:num w:numId="23">
    <w:abstractNumId w:val="18"/>
  </w:num>
  <w:num w:numId="24">
    <w:abstractNumId w:val="27"/>
  </w:num>
  <w:num w:numId="25">
    <w:abstractNumId w:val="9"/>
  </w:num>
  <w:num w:numId="26">
    <w:abstractNumId w:val="26"/>
  </w:num>
  <w:num w:numId="27">
    <w:abstractNumId w:val="16"/>
  </w:num>
  <w:num w:numId="28">
    <w:abstractNumId w:val="29"/>
  </w:num>
  <w:num w:numId="29">
    <w:abstractNumId w:val="30"/>
  </w:num>
  <w:num w:numId="30">
    <w:abstractNumId w:val="17"/>
  </w:num>
  <w:num w:numId="31">
    <w:abstractNumId w:val="2"/>
  </w:num>
  <w:num w:numId="32">
    <w:abstractNumId w:val="1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86F"/>
    <w:rsid w:val="001A35F6"/>
    <w:rsid w:val="00286F88"/>
    <w:rsid w:val="002E5B80"/>
    <w:rsid w:val="004E00A2"/>
    <w:rsid w:val="004E2FA4"/>
    <w:rsid w:val="007C62ED"/>
    <w:rsid w:val="007D7568"/>
    <w:rsid w:val="00811DD4"/>
    <w:rsid w:val="0082022A"/>
    <w:rsid w:val="00B86A4C"/>
    <w:rsid w:val="00BB1DDB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31D60-A2A6-4EBE-8F84-5045630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D2086F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">
    <w:name w:val="heading 1"/>
    <w:basedOn w:val="a1"/>
    <w:next w:val="a1"/>
    <w:link w:val="11"/>
    <w:uiPriority w:val="99"/>
    <w:qFormat/>
    <w:rsid w:val="00D2086F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9"/>
    <w:qFormat/>
    <w:rsid w:val="00D2086F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9"/>
    <w:qFormat/>
    <w:rsid w:val="00D2086F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link w:val="40"/>
    <w:uiPriority w:val="99"/>
    <w:qFormat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D2086F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D2086F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D2086F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2086F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1"/>
    <w:next w:val="a1"/>
    <w:link w:val="90"/>
    <w:uiPriority w:val="99"/>
    <w:qFormat/>
    <w:rsid w:val="00D2086F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2">
    <w:name w:val="Заголовок 3 Знак"/>
    <w:link w:val="31"/>
    <w:uiPriority w:val="99"/>
    <w:locked/>
    <w:rsid w:val="00D208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2086F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D2086F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1"/>
    <w:link w:val="10"/>
    <w:uiPriority w:val="99"/>
    <w:rsid w:val="00D2086F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D2086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1"/>
    <w:link w:val="a7"/>
    <w:uiPriority w:val="99"/>
    <w:rsid w:val="00D2086F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0">
    <w:name w:val="Верхний колонтитул Знак1"/>
    <w:link w:val="a5"/>
    <w:uiPriority w:val="99"/>
    <w:locked/>
    <w:rsid w:val="00D2086F"/>
    <w:rPr>
      <w:rFonts w:cs="Times New Roman"/>
      <w:sz w:val="24"/>
      <w:szCs w:val="24"/>
      <w:lang w:val="ru-RU" w:eastAsia="ru-RU" w:bidi="ar-SA"/>
    </w:rPr>
  </w:style>
  <w:style w:type="character" w:styleId="a8">
    <w:name w:val="Hyperlink"/>
    <w:uiPriority w:val="99"/>
    <w:rsid w:val="00D2086F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semiHidden/>
    <w:locked/>
    <w:rsid w:val="00D2086F"/>
    <w:rPr>
      <w:rFonts w:cs="Times New Roman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D2086F"/>
    <w:rPr>
      <w:rFonts w:cs="Times New Roman"/>
      <w:b/>
      <w:bCs/>
    </w:rPr>
  </w:style>
  <w:style w:type="character" w:styleId="aa">
    <w:name w:val="Emphasis"/>
    <w:uiPriority w:val="99"/>
    <w:qFormat/>
    <w:rsid w:val="00D2086F"/>
    <w:rPr>
      <w:rFonts w:cs="Times New Roman"/>
      <w:i/>
      <w:iCs/>
    </w:rPr>
  </w:style>
  <w:style w:type="paragraph" w:styleId="ab">
    <w:name w:val="Normal (Web)"/>
    <w:basedOn w:val="a1"/>
    <w:link w:val="ac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D2086F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D2086F"/>
    <w:rPr>
      <w:rFonts w:cs="Times New Roman"/>
      <w:color w:val="486DAA"/>
    </w:rPr>
  </w:style>
  <w:style w:type="paragraph" w:styleId="ad">
    <w:name w:val="Body Text Indent"/>
    <w:basedOn w:val="a1"/>
    <w:link w:val="ae"/>
    <w:uiPriority w:val="99"/>
    <w:rsid w:val="00D2086F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">
    <w:name w:val="Body Text"/>
    <w:aliases w:val="Основной текст Знак"/>
    <w:basedOn w:val="a1"/>
    <w:link w:val="12"/>
    <w:uiPriority w:val="99"/>
    <w:rsid w:val="00D2086F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locked/>
    <w:rsid w:val="00D2086F"/>
    <w:rPr>
      <w:rFonts w:cs="Times New Roman"/>
      <w:sz w:val="24"/>
      <w:szCs w:val="24"/>
      <w:lang w:val="ru-RU" w:eastAsia="ru-RU" w:bidi="ar-SA"/>
    </w:rPr>
  </w:style>
  <w:style w:type="paragraph" w:styleId="af0">
    <w:name w:val="Title"/>
    <w:basedOn w:val="a1"/>
    <w:link w:val="af1"/>
    <w:uiPriority w:val="99"/>
    <w:qFormat/>
    <w:rsid w:val="00D2086F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2">
    <w:name w:val="Основной текст Знак1"/>
    <w:aliases w:val="Основной текст Знак Знак"/>
    <w:link w:val="af"/>
    <w:uiPriority w:val="99"/>
    <w:locked/>
    <w:rsid w:val="00D2086F"/>
    <w:rPr>
      <w:rFonts w:cs="Times New Roman"/>
      <w:sz w:val="28"/>
      <w:lang w:val="ru-RU" w:eastAsia="ru-RU" w:bidi="ar-SA"/>
    </w:rPr>
  </w:style>
  <w:style w:type="paragraph" w:styleId="23">
    <w:name w:val="Body Text Indent 2"/>
    <w:basedOn w:val="a1"/>
    <w:link w:val="24"/>
    <w:uiPriority w:val="99"/>
    <w:rsid w:val="00D2086F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2086F"/>
    <w:rPr>
      <w:rFonts w:cs="Times New Roman"/>
      <w:sz w:val="28"/>
      <w:lang w:val="ru-RU" w:eastAsia="ru-RU" w:bidi="ar-SA"/>
    </w:rPr>
  </w:style>
  <w:style w:type="paragraph" w:styleId="25">
    <w:name w:val="Body Text 2"/>
    <w:basedOn w:val="a1"/>
    <w:link w:val="26"/>
    <w:uiPriority w:val="99"/>
    <w:semiHidden/>
    <w:rsid w:val="00D2086F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D2086F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3"/>
    <w:uiPriority w:val="99"/>
    <w:semiHidden/>
    <w:locked/>
    <w:rsid w:val="00D2086F"/>
    <w:rPr>
      <w:rFonts w:cs="Times New Roman"/>
      <w:b/>
      <w:sz w:val="24"/>
      <w:szCs w:val="24"/>
      <w:lang w:val="x-none" w:eastAsia="ru-RU" w:bidi="ar-SA"/>
    </w:rPr>
  </w:style>
  <w:style w:type="character" w:customStyle="1" w:styleId="26">
    <w:name w:val="Основной текст 2 Знак"/>
    <w:link w:val="25"/>
    <w:uiPriority w:val="99"/>
    <w:semiHidden/>
    <w:locked/>
    <w:rsid w:val="00D2086F"/>
    <w:rPr>
      <w:rFonts w:cs="Times New Roman"/>
      <w:sz w:val="24"/>
      <w:szCs w:val="24"/>
      <w:lang w:val="ru-RU" w:eastAsia="ru-RU" w:bidi="ar-SA"/>
    </w:rPr>
  </w:style>
  <w:style w:type="paragraph" w:styleId="33">
    <w:name w:val="Body Text Indent 3"/>
    <w:basedOn w:val="a1"/>
    <w:link w:val="310"/>
    <w:uiPriority w:val="99"/>
    <w:semiHidden/>
    <w:rsid w:val="00D2086F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4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5"/>
    <w:uiPriority w:val="99"/>
    <w:semiHidden/>
    <w:locked/>
    <w:rsid w:val="00D2086F"/>
    <w:rPr>
      <w:rFonts w:cs="Times New Roman"/>
      <w:b/>
      <w:sz w:val="24"/>
      <w:szCs w:val="24"/>
      <w:lang w:val="x-none" w:eastAsia="ru-RU" w:bidi="ar-SA"/>
    </w:rPr>
  </w:style>
  <w:style w:type="paragraph" w:styleId="35">
    <w:name w:val="Body Text 3"/>
    <w:basedOn w:val="a1"/>
    <w:link w:val="311"/>
    <w:uiPriority w:val="99"/>
    <w:semiHidden/>
    <w:rsid w:val="00D2086F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6">
    <w:name w:val="Основной текст 3 Знак"/>
    <w:uiPriority w:val="99"/>
    <w:semiHidden/>
    <w:rPr>
      <w:sz w:val="16"/>
      <w:szCs w:val="16"/>
    </w:rPr>
  </w:style>
  <w:style w:type="character" w:styleId="af2">
    <w:name w:val="page number"/>
    <w:uiPriority w:val="99"/>
    <w:semiHidden/>
    <w:rsid w:val="00D2086F"/>
    <w:rPr>
      <w:rFonts w:cs="Times New Roman"/>
    </w:rPr>
  </w:style>
  <w:style w:type="paragraph" w:styleId="af3">
    <w:name w:val="No Spacing"/>
    <w:link w:val="13"/>
    <w:uiPriority w:val="99"/>
    <w:qFormat/>
    <w:rsid w:val="00D2086F"/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1"/>
    <w:link w:val="af5"/>
    <w:uiPriority w:val="99"/>
    <w:semiHidden/>
    <w:rsid w:val="00D2086F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6">
    <w:name w:val="List Paragraph"/>
    <w:basedOn w:val="a1"/>
    <w:uiPriority w:val="99"/>
    <w:qFormat/>
    <w:rsid w:val="00D2086F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5">
    <w:name w:val="Текст выноски Знак"/>
    <w:link w:val="af4"/>
    <w:uiPriority w:val="99"/>
    <w:semiHidden/>
    <w:locked/>
    <w:rsid w:val="00D2086F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footnote reference"/>
    <w:uiPriority w:val="99"/>
    <w:semiHidden/>
    <w:rsid w:val="00D2086F"/>
    <w:rPr>
      <w:rFonts w:cs="Times New Roman"/>
      <w:vertAlign w:val="superscript"/>
    </w:rPr>
  </w:style>
  <w:style w:type="paragraph" w:styleId="af8">
    <w:name w:val="footnote text"/>
    <w:basedOn w:val="a1"/>
    <w:link w:val="14"/>
    <w:uiPriority w:val="99"/>
    <w:semiHidden/>
    <w:rsid w:val="00D2086F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D2086F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4">
    <w:name w:val="Текст сноски Знак1"/>
    <w:link w:val="af8"/>
    <w:uiPriority w:val="99"/>
    <w:semiHidden/>
    <w:locked/>
    <w:rsid w:val="00D2086F"/>
    <w:rPr>
      <w:rFonts w:eastAsia="MS Mincho" w:cs="Times New Roman"/>
      <w:lang w:val="ru-RU" w:eastAsia="ru-RU" w:bidi="ar-SA"/>
    </w:rPr>
  </w:style>
  <w:style w:type="paragraph" w:customStyle="1" w:styleId="af9">
    <w:name w:val="абзац"/>
    <w:basedOn w:val="a1"/>
    <w:uiPriority w:val="99"/>
    <w:rsid w:val="00D2086F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1"/>
    <w:uiPriority w:val="99"/>
    <w:rsid w:val="00D2086F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a">
    <w:name w:val="Subtitle"/>
    <w:basedOn w:val="a1"/>
    <w:next w:val="af"/>
    <w:link w:val="afb"/>
    <w:uiPriority w:val="99"/>
    <w:qFormat/>
    <w:rsid w:val="00D2086F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b">
    <w:name w:val="Подзаголовок Знак"/>
    <w:link w:val="afa"/>
    <w:uiPriority w:val="11"/>
    <w:rPr>
      <w:rFonts w:ascii="Cambria" w:eastAsia="Times New Roman" w:hAnsi="Cambria" w:cs="Times New Roman"/>
      <w:sz w:val="24"/>
      <w:szCs w:val="24"/>
    </w:rPr>
  </w:style>
  <w:style w:type="table" w:styleId="afc">
    <w:name w:val="Table Grid"/>
    <w:basedOn w:val="a3"/>
    <w:uiPriority w:val="99"/>
    <w:rsid w:val="00D2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(веб)1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d">
    <w:name w:val="List"/>
    <w:basedOn w:val="a1"/>
    <w:uiPriority w:val="99"/>
    <w:rsid w:val="00D2086F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b"/>
    <w:link w:val="z10"/>
    <w:uiPriority w:val="99"/>
    <w:rsid w:val="00D2086F"/>
    <w:pPr>
      <w:pageBreakBefore/>
      <w:spacing w:before="120" w:beforeAutospacing="0" w:line="360" w:lineRule="auto"/>
      <w:ind w:left="72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D2086F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b"/>
    <w:uiPriority w:val="99"/>
    <w:rsid w:val="00D2086F"/>
    <w:pPr>
      <w:tabs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b"/>
    <w:link w:val="z30"/>
    <w:uiPriority w:val="99"/>
    <w:rsid w:val="00D2086F"/>
    <w:pPr>
      <w:numPr>
        <w:numId w:val="6"/>
      </w:numPr>
      <w:tabs>
        <w:tab w:val="clear" w:pos="2118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D2086F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1"/>
    <w:link w:val="z40"/>
    <w:uiPriority w:val="99"/>
    <w:rsid w:val="00D2086F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D2086F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b"/>
    <w:uiPriority w:val="99"/>
    <w:rsid w:val="00D2086F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s2">
    <w:name w:val="s2"/>
    <w:basedOn w:val="afd"/>
    <w:next w:val="z4"/>
    <w:uiPriority w:val="99"/>
    <w:rsid w:val="00D2086F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D2086F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5"/>
    <w:uiPriority w:val="99"/>
    <w:rsid w:val="00D2086F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6">
    <w:name w:val="toc 1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7">
    <w:name w:val="toc 2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e">
    <w:name w:val="Document Map"/>
    <w:basedOn w:val="a1"/>
    <w:link w:val="aff"/>
    <w:uiPriority w:val="99"/>
    <w:semiHidden/>
    <w:rsid w:val="00D2086F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mw-headline">
    <w:name w:val="mw-headline"/>
    <w:uiPriority w:val="99"/>
    <w:rsid w:val="00D2086F"/>
    <w:rPr>
      <w:rFonts w:cs="Times New Roman"/>
    </w:rPr>
  </w:style>
  <w:style w:type="paragraph" w:customStyle="1" w:styleId="aff0">
    <w:name w:val="Курсовик"/>
    <w:basedOn w:val="a1"/>
    <w:uiPriority w:val="99"/>
    <w:rsid w:val="00D2086F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1">
    <w:name w:val="Plain Text"/>
    <w:basedOn w:val="a1"/>
    <w:link w:val="aff2"/>
    <w:uiPriority w:val="99"/>
    <w:rsid w:val="00D2086F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2">
    <w:name w:val="Текст Знак"/>
    <w:link w:val="aff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D2086F"/>
    <w:rPr>
      <w:rFonts w:cs="Times New Roman"/>
    </w:rPr>
  </w:style>
  <w:style w:type="character" w:customStyle="1" w:styleId="grame">
    <w:name w:val="grame"/>
    <w:uiPriority w:val="99"/>
    <w:rsid w:val="00D2086F"/>
    <w:rPr>
      <w:rFonts w:cs="Times New Roman"/>
    </w:rPr>
  </w:style>
  <w:style w:type="character" w:styleId="aff3">
    <w:name w:val="FollowedHyperlink"/>
    <w:uiPriority w:val="99"/>
    <w:rsid w:val="00D2086F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D20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D2086F"/>
    <w:rPr>
      <w:rFonts w:ascii="Courier New" w:hAnsi="Courier New" w:cs="Courier New"/>
      <w:lang w:val="ru-RU" w:eastAsia="ru-RU" w:bidi="ar-SA"/>
    </w:rPr>
  </w:style>
  <w:style w:type="paragraph" w:customStyle="1" w:styleId="aff4">
    <w:name w:val="Таня"/>
    <w:basedOn w:val="a1"/>
    <w:uiPriority w:val="99"/>
    <w:rsid w:val="00D2086F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8">
    <w:name w:val="заголовок 2"/>
    <w:basedOn w:val="a1"/>
    <w:next w:val="a1"/>
    <w:uiPriority w:val="99"/>
    <w:rsid w:val="00D2086F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D2086F"/>
    <w:rPr>
      <w:rFonts w:cs="Times New Roman"/>
    </w:rPr>
  </w:style>
  <w:style w:type="paragraph" w:customStyle="1" w:styleId="17">
    <w:name w:val="заголовок 1"/>
    <w:basedOn w:val="a1"/>
    <w:next w:val="a1"/>
    <w:uiPriority w:val="99"/>
    <w:rsid w:val="00D2086F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1"/>
    <w:next w:val="a1"/>
    <w:uiPriority w:val="99"/>
    <w:rsid w:val="00D2086F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1"/>
    <w:next w:val="a1"/>
    <w:uiPriority w:val="99"/>
    <w:rsid w:val="00D2086F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1"/>
    <w:next w:val="a1"/>
    <w:uiPriority w:val="99"/>
    <w:rsid w:val="00D2086F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5">
    <w:name w:val="Основной шрифт"/>
    <w:uiPriority w:val="99"/>
    <w:rsid w:val="00D2086F"/>
  </w:style>
  <w:style w:type="character" w:customStyle="1" w:styleId="MTEquationSection">
    <w:name w:val="MTEquationSection"/>
    <w:uiPriority w:val="99"/>
    <w:rsid w:val="00D2086F"/>
    <w:rPr>
      <w:rFonts w:cs="Times New Roman"/>
      <w:vanish/>
      <w:color w:val="FF0000"/>
    </w:rPr>
  </w:style>
  <w:style w:type="paragraph" w:customStyle="1" w:styleId="h6">
    <w:name w:val="h6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D2086F"/>
    <w:rPr>
      <w:rFonts w:cs="Times New Roman"/>
    </w:rPr>
  </w:style>
  <w:style w:type="paragraph" w:styleId="aff6">
    <w:name w:val="endnote text"/>
    <w:basedOn w:val="a1"/>
    <w:link w:val="aff7"/>
    <w:uiPriority w:val="99"/>
    <w:semiHidden/>
    <w:rsid w:val="00D2086F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character" w:styleId="aff8">
    <w:name w:val="endnote reference"/>
    <w:uiPriority w:val="99"/>
    <w:semiHidden/>
    <w:rsid w:val="00D2086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208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uiPriority w:val="99"/>
    <w:rsid w:val="00D208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ff9">
    <w:name w:val="Харалдс"/>
    <w:basedOn w:val="18"/>
    <w:uiPriority w:val="99"/>
    <w:rsid w:val="00D2086F"/>
    <w:pPr>
      <w:framePr w:hSpace="181" w:vSpace="181" w:wrap="auto" w:vAnchor="text" w:hAnchor="text" w:y="1"/>
      <w:ind w:left="360" w:hanging="360"/>
    </w:pPr>
    <w:rPr>
      <w:rFonts w:ascii="Bangkok" w:hAnsi="Bangkok"/>
    </w:rPr>
  </w:style>
  <w:style w:type="character" w:customStyle="1" w:styleId="affa">
    <w:name w:val="номер страницы"/>
    <w:uiPriority w:val="99"/>
    <w:rsid w:val="00D2086F"/>
    <w:rPr>
      <w:rFonts w:cs="Times New Roman"/>
    </w:rPr>
  </w:style>
  <w:style w:type="paragraph" w:customStyle="1" w:styleId="a0">
    <w:name w:val="текст сноски"/>
    <w:basedOn w:val="18"/>
    <w:uiPriority w:val="99"/>
    <w:rsid w:val="00D2086F"/>
    <w:pPr>
      <w:numPr>
        <w:numId w:val="8"/>
      </w:numPr>
      <w:tabs>
        <w:tab w:val="clear" w:pos="360"/>
      </w:tabs>
      <w:ind w:left="0" w:firstLine="0"/>
    </w:pPr>
    <w:rPr>
      <w:sz w:val="20"/>
    </w:rPr>
  </w:style>
  <w:style w:type="character" w:customStyle="1" w:styleId="affb">
    <w:name w:val="знак сноски"/>
    <w:uiPriority w:val="99"/>
    <w:rsid w:val="00D2086F"/>
    <w:rPr>
      <w:rFonts w:cs="Times New Roman"/>
      <w:vertAlign w:val="superscript"/>
    </w:rPr>
  </w:style>
  <w:style w:type="character" w:customStyle="1" w:styleId="affc">
    <w:name w:val="знак примечания"/>
    <w:uiPriority w:val="99"/>
    <w:rsid w:val="00D2086F"/>
    <w:rPr>
      <w:rFonts w:cs="Times New Roman"/>
      <w:sz w:val="16"/>
    </w:rPr>
  </w:style>
  <w:style w:type="paragraph" w:customStyle="1" w:styleId="affd">
    <w:name w:val="текст примечания"/>
    <w:basedOn w:val="18"/>
    <w:uiPriority w:val="99"/>
    <w:rsid w:val="00D2086F"/>
    <w:rPr>
      <w:sz w:val="20"/>
    </w:rPr>
  </w:style>
  <w:style w:type="paragraph" w:styleId="affe">
    <w:name w:val="List Bullet"/>
    <w:basedOn w:val="18"/>
    <w:uiPriority w:val="99"/>
    <w:rsid w:val="00D2086F"/>
    <w:pPr>
      <w:tabs>
        <w:tab w:val="num" w:pos="2118"/>
      </w:tabs>
      <w:ind w:left="360" w:hanging="360"/>
    </w:pPr>
  </w:style>
  <w:style w:type="paragraph" w:styleId="afff">
    <w:name w:val="caption"/>
    <w:basedOn w:val="18"/>
    <w:uiPriority w:val="99"/>
    <w:qFormat/>
    <w:rsid w:val="00D2086F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8"/>
    <w:uiPriority w:val="99"/>
    <w:rsid w:val="00D2086F"/>
    <w:pPr>
      <w:jc w:val="both"/>
    </w:pPr>
    <w:rPr>
      <w:rFonts w:ascii="Times New Roman" w:hAnsi="Times New Roman"/>
      <w:i/>
    </w:rPr>
  </w:style>
  <w:style w:type="paragraph" w:styleId="afff0">
    <w:name w:val="annotation text"/>
    <w:basedOn w:val="a1"/>
    <w:link w:val="afff1"/>
    <w:uiPriority w:val="99"/>
    <w:semiHidden/>
    <w:rsid w:val="00D2086F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2">
    <w:name w:val="Revision"/>
    <w:hidden/>
    <w:uiPriority w:val="99"/>
    <w:semiHidden/>
    <w:rsid w:val="00D2086F"/>
  </w:style>
  <w:style w:type="character" w:customStyle="1" w:styleId="afff1">
    <w:name w:val="Текст примечания Знак"/>
    <w:link w:val="afff0"/>
    <w:uiPriority w:val="99"/>
    <w:semiHidden/>
    <w:locked/>
    <w:rsid w:val="00D2086F"/>
    <w:rPr>
      <w:rFonts w:cs="Times New Roman"/>
      <w:lang w:val="ru-RU" w:eastAsia="ru-RU" w:bidi="ar-SA"/>
    </w:rPr>
  </w:style>
  <w:style w:type="paragraph" w:styleId="afff3">
    <w:name w:val="Body Text First Indent"/>
    <w:basedOn w:val="af"/>
    <w:link w:val="afff4"/>
    <w:uiPriority w:val="99"/>
    <w:rsid w:val="00D2086F"/>
    <w:pPr>
      <w:spacing w:after="120"/>
      <w:ind w:firstLine="210"/>
    </w:pPr>
    <w:rPr>
      <w:sz w:val="24"/>
      <w:szCs w:val="24"/>
    </w:rPr>
  </w:style>
  <w:style w:type="character" w:customStyle="1" w:styleId="afff4">
    <w:name w:val="Красная строка Знак"/>
    <w:link w:val="afff3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9">
    <w:name w:val="List 2"/>
    <w:basedOn w:val="a1"/>
    <w:uiPriority w:val="99"/>
    <w:rsid w:val="00D2086F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0">
    <w:name w:val="List Bullet 2"/>
    <w:basedOn w:val="a1"/>
    <w:uiPriority w:val="99"/>
    <w:rsid w:val="00D2086F"/>
    <w:pPr>
      <w:widowControl/>
      <w:numPr>
        <w:numId w:val="7"/>
      </w:numPr>
      <w:tabs>
        <w:tab w:val="num" w:pos="643"/>
      </w:tabs>
      <w:snapToGrid/>
      <w:spacing w:line="240" w:lineRule="auto"/>
      <w:ind w:left="643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D2086F"/>
    <w:rPr>
      <w:rFonts w:cs="Times New Roman"/>
    </w:rPr>
  </w:style>
  <w:style w:type="paragraph" w:customStyle="1" w:styleId="author">
    <w:name w:val="author"/>
    <w:basedOn w:val="a1"/>
    <w:uiPriority w:val="99"/>
    <w:rsid w:val="00D2086F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1"/>
    <w:uiPriority w:val="99"/>
    <w:rsid w:val="00D2086F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1"/>
    <w:uiPriority w:val="99"/>
    <w:rsid w:val="00D2086F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1"/>
    <w:uiPriority w:val="99"/>
    <w:rsid w:val="00D2086F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1"/>
    <w:uiPriority w:val="99"/>
    <w:rsid w:val="00D2086F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1"/>
    <w:uiPriority w:val="99"/>
    <w:rsid w:val="00D2086F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1"/>
    <w:uiPriority w:val="99"/>
    <w:rsid w:val="00D2086F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D2086F"/>
    <w:rPr>
      <w:rFonts w:cs="Times New Roman"/>
    </w:rPr>
  </w:style>
  <w:style w:type="paragraph" w:customStyle="1" w:styleId="name">
    <w:name w:val="name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3">
    <w:name w:val="Без интервала Знак1"/>
    <w:link w:val="af3"/>
    <w:uiPriority w:val="99"/>
    <w:locked/>
    <w:rsid w:val="00D2086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D2086F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5">
    <w:name w:val="TOC Heading"/>
    <w:basedOn w:val="1"/>
    <w:next w:val="a1"/>
    <w:uiPriority w:val="99"/>
    <w:qFormat/>
    <w:rsid w:val="00D2086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8">
    <w:name w:val="toc 3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D2086F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D20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208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1"/>
    <w:uiPriority w:val="99"/>
    <w:rsid w:val="00D2086F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1"/>
    <w:uiPriority w:val="99"/>
    <w:rsid w:val="00D2086F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D2086F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D2086F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1"/>
    <w:uiPriority w:val="99"/>
    <w:rsid w:val="00D2086F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D2086F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D2086F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D2086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D2086F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1"/>
    <w:uiPriority w:val="99"/>
    <w:rsid w:val="00D2086F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D2086F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1"/>
    <w:uiPriority w:val="99"/>
    <w:rsid w:val="00D2086F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D2086F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1"/>
    <w:uiPriority w:val="99"/>
    <w:rsid w:val="00D2086F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D2086F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1"/>
    <w:uiPriority w:val="99"/>
    <w:rsid w:val="00D2086F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D208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D2086F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D208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1"/>
    <w:uiPriority w:val="99"/>
    <w:rsid w:val="00D2086F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1"/>
    <w:uiPriority w:val="99"/>
    <w:rsid w:val="00D2086F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D208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D208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D2086F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D2086F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D2086F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1"/>
    <w:uiPriority w:val="99"/>
    <w:rsid w:val="00D2086F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1"/>
    <w:uiPriority w:val="99"/>
    <w:rsid w:val="00D2086F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D2086F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D2086F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D2086F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D2086F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D2086F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D2086F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1"/>
    <w:uiPriority w:val="99"/>
    <w:rsid w:val="00D2086F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1"/>
    <w:uiPriority w:val="99"/>
    <w:rsid w:val="00D2086F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1"/>
    <w:uiPriority w:val="99"/>
    <w:rsid w:val="00D2086F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1"/>
    <w:uiPriority w:val="99"/>
    <w:rsid w:val="00D2086F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D2086F"/>
    <w:rPr>
      <w:rFonts w:cs="Times New Roman"/>
    </w:rPr>
  </w:style>
  <w:style w:type="paragraph" w:customStyle="1" w:styleId="book">
    <w:name w:val="”book”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D2086F"/>
    <w:rPr>
      <w:rFonts w:cs="Times New Roman"/>
    </w:rPr>
  </w:style>
  <w:style w:type="paragraph" w:customStyle="1" w:styleId="Web">
    <w:name w:val="Обычный (Web)"/>
    <w:basedOn w:val="a1"/>
    <w:uiPriority w:val="99"/>
    <w:rsid w:val="00D2086F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D2086F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D2086F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D2086F"/>
    <w:rPr>
      <w:rFonts w:cs="Times New Roman"/>
    </w:rPr>
  </w:style>
  <w:style w:type="character" w:customStyle="1" w:styleId="ff2fc0fs10">
    <w:name w:val="ff2 fc0 fs10"/>
    <w:uiPriority w:val="99"/>
    <w:rsid w:val="00D2086F"/>
    <w:rPr>
      <w:rFonts w:cs="Times New Roman"/>
    </w:rPr>
  </w:style>
  <w:style w:type="paragraph" w:styleId="afff6">
    <w:name w:val="table of authorities"/>
    <w:basedOn w:val="a1"/>
    <w:next w:val="a1"/>
    <w:uiPriority w:val="99"/>
    <w:semiHidden/>
    <w:rsid w:val="00D2086F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7">
    <w:name w:val="toa heading"/>
    <w:basedOn w:val="a1"/>
    <w:next w:val="a1"/>
    <w:uiPriority w:val="99"/>
    <w:semiHidden/>
    <w:rsid w:val="00D2086F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8">
    <w:name w:val="Block Text"/>
    <w:basedOn w:val="a1"/>
    <w:uiPriority w:val="99"/>
    <w:rsid w:val="00D2086F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9">
    <w:name w:val="Заголовок 1 Знак"/>
    <w:uiPriority w:val="99"/>
    <w:locked/>
    <w:rsid w:val="00D2086F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9">
    <w:name w:val="Без интервала Знак"/>
    <w:uiPriority w:val="99"/>
    <w:locked/>
    <w:rsid w:val="00D2086F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a">
    <w:name w:val="Текст сноски Знак"/>
    <w:uiPriority w:val="99"/>
    <w:locked/>
    <w:rsid w:val="00D2086F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1"/>
    <w:next w:val="a1"/>
    <w:uiPriority w:val="99"/>
    <w:rsid w:val="00D2086F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1"/>
    <w:uiPriority w:val="99"/>
    <w:rsid w:val="00D2086F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1"/>
    <w:uiPriority w:val="99"/>
    <w:rsid w:val="00D2086F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1"/>
    <w:uiPriority w:val="99"/>
    <w:rsid w:val="00D2086F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D2086F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D2086F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b">
    <w:name w:val="Верхний колонтитул Знак"/>
    <w:uiPriority w:val="99"/>
    <w:semiHidden/>
    <w:locked/>
    <w:rsid w:val="00D2086F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D2086F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1"/>
    <w:next w:val="a1"/>
    <w:autoRedefine/>
    <w:uiPriority w:val="99"/>
    <w:semiHidden/>
    <w:rsid w:val="00D2086F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D2086F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1"/>
    <w:uiPriority w:val="99"/>
    <w:rsid w:val="00D2086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1"/>
    <w:uiPriority w:val="99"/>
    <w:rsid w:val="00D2086F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D2086F"/>
    <w:rPr>
      <w:rFonts w:cs="Times New Roman"/>
      <w:i/>
      <w:iCs/>
    </w:rPr>
  </w:style>
  <w:style w:type="paragraph" w:customStyle="1" w:styleId="TitlePage">
    <w:name w:val="TitlePage"/>
    <w:basedOn w:val="a1"/>
    <w:autoRedefine/>
    <w:uiPriority w:val="99"/>
    <w:rsid w:val="00D2086F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1"/>
    <w:uiPriority w:val="99"/>
    <w:rsid w:val="00D2086F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D2086F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1"/>
    <w:uiPriority w:val="99"/>
    <w:rsid w:val="00D2086F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D2086F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D2086F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1"/>
    <w:uiPriority w:val="99"/>
    <w:rsid w:val="00D2086F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1"/>
    <w:uiPriority w:val="99"/>
    <w:rsid w:val="00D2086F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1"/>
    <w:uiPriority w:val="99"/>
    <w:rsid w:val="00D2086F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1"/>
    <w:uiPriority w:val="99"/>
    <w:rsid w:val="00D2086F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D2086F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D2086F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D2086F"/>
    <w:rPr>
      <w:rFonts w:ascii="Arial" w:hAnsi="Arial" w:cs="Arial"/>
      <w:sz w:val="16"/>
      <w:szCs w:val="16"/>
    </w:rPr>
  </w:style>
  <w:style w:type="paragraph" w:customStyle="1" w:styleId="Style80">
    <w:name w:val="Style80"/>
    <w:basedOn w:val="a1"/>
    <w:uiPriority w:val="99"/>
    <w:rsid w:val="00D2086F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1"/>
    <w:uiPriority w:val="99"/>
    <w:rsid w:val="00D2086F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D208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D2086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1"/>
    <w:uiPriority w:val="99"/>
    <w:rsid w:val="00D2086F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1"/>
    <w:uiPriority w:val="99"/>
    <w:rsid w:val="00D2086F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1"/>
    <w:uiPriority w:val="99"/>
    <w:rsid w:val="00D2086F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3"/>
    <w:autoRedefine/>
    <w:uiPriority w:val="99"/>
    <w:rsid w:val="00D2086F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D2086F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1"/>
    <w:uiPriority w:val="99"/>
    <w:rsid w:val="00D2086F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a">
    <w:name w:val="Стиль1"/>
    <w:basedOn w:val="a1"/>
    <w:link w:val="1b"/>
    <w:uiPriority w:val="99"/>
    <w:rsid w:val="00D2086F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1b">
    <w:name w:val="Стиль1 Знак"/>
    <w:link w:val="1a"/>
    <w:uiPriority w:val="99"/>
    <w:locked/>
    <w:rsid w:val="00D2086F"/>
    <w:rPr>
      <w:rFonts w:cs="Times New Roman"/>
      <w:sz w:val="24"/>
      <w:szCs w:val="24"/>
      <w:lang w:val="ru-RU" w:eastAsia="ru-RU" w:bidi="ar-SA"/>
    </w:rPr>
  </w:style>
  <w:style w:type="paragraph" w:customStyle="1" w:styleId="2">
    <w:name w:val="Стиль2"/>
    <w:basedOn w:val="a1"/>
    <w:uiPriority w:val="99"/>
    <w:rsid w:val="00D2086F"/>
    <w:pPr>
      <w:widowControl/>
      <w:numPr>
        <w:numId w:val="10"/>
      </w:numPr>
      <w:snapToGrid/>
      <w:spacing w:line="360" w:lineRule="auto"/>
    </w:pPr>
    <w:rPr>
      <w:sz w:val="28"/>
      <w:szCs w:val="24"/>
    </w:rPr>
  </w:style>
  <w:style w:type="paragraph" w:customStyle="1" w:styleId="30">
    <w:name w:val="Стиль3"/>
    <w:basedOn w:val="33"/>
    <w:uiPriority w:val="99"/>
    <w:rsid w:val="00D2086F"/>
    <w:pPr>
      <w:numPr>
        <w:numId w:val="11"/>
      </w:numPr>
      <w:spacing w:line="360" w:lineRule="auto"/>
      <w:ind w:left="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D2086F"/>
    <w:rPr>
      <w:rFonts w:cs="Times New Roman"/>
    </w:rPr>
  </w:style>
  <w:style w:type="paragraph" w:styleId="1c">
    <w:name w:val="index 1"/>
    <w:basedOn w:val="a1"/>
    <w:next w:val="a1"/>
    <w:autoRedefine/>
    <w:uiPriority w:val="99"/>
    <w:semiHidden/>
    <w:rsid w:val="00D2086F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c">
    <w:name w:val="Рабочий"/>
    <w:basedOn w:val="a1"/>
    <w:uiPriority w:val="99"/>
    <w:rsid w:val="00D2086F"/>
    <w:pPr>
      <w:widowControl/>
      <w:snapToGrid/>
      <w:spacing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8760</Words>
  <Characters>49936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ветеринарных лекарственных форм для инъекций</vt:lpstr>
    </vt:vector>
  </TitlesOfParts>
  <Company>Home</Company>
  <LinksUpToDate>false</LinksUpToDate>
  <CharactersWithSpaces>58579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ветеринарных лекарственных форм для инъекций</dc:title>
  <dc:subject/>
  <dc:creator>User</dc:creator>
  <cp:keywords/>
  <dc:description/>
  <cp:lastModifiedBy>admin</cp:lastModifiedBy>
  <cp:revision>2</cp:revision>
  <dcterms:created xsi:type="dcterms:W3CDTF">2014-02-20T05:28:00Z</dcterms:created>
  <dcterms:modified xsi:type="dcterms:W3CDTF">2014-02-20T05:28:00Z</dcterms:modified>
</cp:coreProperties>
</file>