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98" w:rsidRPr="009D23EE" w:rsidRDefault="00250D98" w:rsidP="00250D98">
      <w:pPr>
        <w:spacing w:before="120"/>
        <w:jc w:val="center"/>
        <w:rPr>
          <w:b/>
          <w:bCs/>
          <w:sz w:val="32"/>
          <w:szCs w:val="32"/>
        </w:rPr>
      </w:pPr>
      <w:r w:rsidRPr="009D23EE">
        <w:rPr>
          <w:b/>
          <w:bCs/>
          <w:sz w:val="32"/>
          <w:szCs w:val="32"/>
        </w:rPr>
        <w:t>Телекоммуникационные сети и рынок информации</w:t>
      </w:r>
    </w:p>
    <w:p w:rsidR="00250D98" w:rsidRPr="009D23EE" w:rsidRDefault="00250D98" w:rsidP="00250D98">
      <w:pPr>
        <w:spacing w:before="120"/>
        <w:ind w:firstLine="567"/>
        <w:jc w:val="both"/>
        <w:rPr>
          <w:sz w:val="28"/>
          <w:szCs w:val="28"/>
        </w:rPr>
      </w:pPr>
      <w:r w:rsidRPr="009D23EE">
        <w:rPr>
          <w:sz w:val="28"/>
          <w:szCs w:val="28"/>
        </w:rPr>
        <w:t xml:space="preserve">Г.Л. Багиев, Е.Л. Богданова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Одной из основных характеристик телекоммуникационной сети является предоставление возможности получения необходимой информации для обеспечения деятельности фирмы или удовлетворения личных потребностей пользователей.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Ниже представлены характеристики доступа к информационным ресурсам, распределенным по секторам рынка информации. Следует иметь в виду, что качество полученной информации (объем, достоверность, актуализация) зависит часто не от компьютерной сети, а от владельца информационной продукции.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Проблема информационного наполнения телекоммуникационных сетей становится все более важной в связи тенденциями развития мировой информационной инфраструктуры. Существующие на сегодняшний день несколько десятков сетей России не могут набрать необходимое число абонентов для самоокупаемости и стабильной деятельности. Поэтому остро встает вопрос о комплексном обслуживании пользователя.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Необходимо отметить также проблему качества баз данных и информационно-поисковых систем.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Как показывает практика, даже подготовленному пользователю очень трудно оценить параметры представленных систем. Приходится с сожалением констатировать, что нередко самые известные по рекламе системы не являются действительно самыми лучшими, так как иногда большая часть усилий производителя информационной продукции сосредоточена на организации рекламной деятельности, а проблемы качества поставляемых продуктов остаются на втором плане. Поэтому несомненный интерес для при выборе информационных систем представляют данные, полученные опытными экспертами на конкурсах информационных систем.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Телекоммуникационные сети подразделяются на два класса [121]: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универсальные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специализированные.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Универсальные системы имеют широкий охват, и высокую цену. Специализированные системы не содержат всей возможной информации, поэтому их цена ниже.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Необходимо отметить, что количество документов, указываемое часто в рекламных проспектах, не всегда является признаком полноты и преимущества приобретаемой системы. Вместо полных текстов документов в системах иногда присутствуют краткие библиографические карточки.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При создании информационных фондов для предприятия выбирают фирму-поставщика информационной продукции, предоставляющего: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а) самые удобные условия платежа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б) низкую цену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в) технологию обновления фондов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г) систему гарантийного обслуживания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д) документы, подтверждающие права на продажу (устав, доверенность, права разработчика и договор с разработчиком либо его генеральным представителем).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Дадим краткую характеристику телекоммуникационных сетей [42.33].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Зарубежные телекоммуникационные сети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ARPANET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В течении многих лет (1969-1984 гг.) являлась наиболее развитой глобальной компьютерной сетью. Сейчас - одна из крупных подсетей INTERNET. Ориентирована на исследовательские задачи.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INTERNET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Самая крупная по числу региональных узлов и обслуживаемых пользователей компьютерная сеть. Охватывает практически все уголки земного шара. Число пользователей - более 30 млн. человек. В сети имеются практически все существующие в настоящее время информационные услуги.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Национальный научный фонд США организационно поддерживает и финансирует большую часть сети Internet, предназначенную для решения исследовательских и образовательных задач, организует специальные подсети: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NSFnet имеет иерархическую структуру и концентрируется вокруг крупных университетских центров США.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Milnet крупная сеть министерства обороны США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NASA Science Internet (NSI)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Объединяет несколько компьютерных сетей по космическим исследованиям, физике космоса и другим научным направлениям в общую интерсеть глобального распространения.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BITNET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Является также, как и Internet , одной из старейших глобальных компьютерных сетей. Bitnet располагает сетевым доступом к распределенным базам научно-исследовательских данных.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Bitnet имеет несколько региональных частей: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EARN - Западная и Центральная Европа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В состав сети входят компьютеры национальных исследовательских центров Франции, Англии, Италии, Германии и других стран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NetNorth - Канада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EVnet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Одна из наиболее крупных европейских компютерных сетей. Действует с 1982 года.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Сеть EVnet имеет региональные части практически во всех европейских странах, включая страны Прибалтики и Россию.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Российскую часть EVnet представляет АО "Relcom", имеющее шлюзы, соединяющие EVnet c Internet и NSFnet; высокоскоростные выделенные линии связи; прикладные службы сети - электронную почту, списки рассылки, архивную службу EVnet.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АО "Relcom". Москва, Тел. ( 095 ) 194- 3631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Факс (095) 194-3328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Fidonet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Используется среди молодежи мира, в том числе и в России, для неформального общения.</w:t>
      </w:r>
    </w:p>
    <w:p w:rsidR="00250D98" w:rsidRPr="009D23EE" w:rsidRDefault="00250D98" w:rsidP="00250D98">
      <w:pPr>
        <w:spacing w:before="120"/>
        <w:jc w:val="center"/>
        <w:rPr>
          <w:b/>
          <w:bCs/>
          <w:sz w:val="28"/>
          <w:szCs w:val="28"/>
        </w:rPr>
      </w:pPr>
      <w:r w:rsidRPr="009D23EE">
        <w:rPr>
          <w:b/>
          <w:bCs/>
          <w:sz w:val="28"/>
          <w:szCs w:val="28"/>
        </w:rPr>
        <w:t>Российские телекоммуникационные сети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Российские телекоммуникационные сети, в отличие от зарубежной структуры информационного рынка, были сформированы на базе отраслевых сетей. Они обеспечивали в недавнем прошлом как формирование баз данных, так и электронные коммуникации для доступа к базам данных. Поэтому даже сейчас трудно разграничивать эти две разные области информационной деятельности в России.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В настоящее время действуют три основные закрытые сети [42.35]: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сеть Администрации Президента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объединяет субъекты РФ, все министерства и органы исполнительной и законодательной власти;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сеть "Атлас"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объединяет банковскую сеть РФ и органы государственной власти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сеть PIENet НИЦ "Контур" ФАПСИ.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Эти сети не являются свободно доступными для всех пользователей.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С распадом старой системы управления экономики, разрешением привычных межотраслевых и внутриотраслевых связей многие предприятия столкнулись в начале 90-х годов с острой нехваткой практически любой информации делового характера. Дефицит информации сделал в короткое время прибыльным бизнес, связанный с информационно-посредническими услугами. Это имело положительные последствия и привлекло финансовые ресурсы к формированию коммерческой информационной инфраструктуры. На базе многих отраслевых сетей сформированы коммерческие организации, взявшие на себя обеспечение телекоммуникационных услуг.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Видя недостаточную развитость этого направления в России, многие зарубежные фирмы в тот момент включились в российский рынок телекоммуникаций. Появились общедоступные коммерческие специализированные системы, обеспечивающие выход на международные сети: Sprint, BizLink, Infonet, PIENet, GTS interlinc, Инфотел.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Все они созданы, как правило, совместными предприятиями на базе зарубежной техники и технологии и обеспечивают выход на международные сети. Несколько позже появились общедоступные коммерческие специализированные системы: Relcom, Сеть Ассоциации делового сотрудничества "Мир", Sedab, Ремарт. Большинство из них обеспечивают выход на международные сети.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Eunet/Релком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Сеть документального обмена, созданная ИВЦ ИАЭ им. Курчатова, СП "Диалог", "Демос", МНИОПК, одна из самых распространенных сетей России. В сети широко распространены телеконференции, особенно на тему коммерческих объявлений по различным группам товаров, открыт доступ к базам данных практически по любой тематике.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GTS-Interlinc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Сеть совместного российско-западно-германского предприятия, учрежденного в 1989 г. Через "075-Интерлинк" можно получить доступ к большинству международных информационных систем, базам данных пресс агентств и крупнейших газет, а также к специализированным юридическим, биржевым, медицинским и другим базам данных.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Infonet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Компьютерная информационная сеть СП "Инфоком" и транснациональной компании Infonet. Сеть обеспечивает компьютерную связь с абонентами 120 стран мира, имеет службы электронной почты, телефакса, телекса, телеконференций.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Bizlink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Сеть, американской компании Bizlink, позволяющая проводить многосторонние компьютерные конференции. Информационный обмен осуществляется через электронный банк информации, без адресации, путем сортировки в соответствии с тематикой. Bizlink предоставляет доступ к международным научным и коммерческим базам данных, к библиотекам программного обеспечения.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PIENet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Открытая территориальная информационная сеть, корпорации PIE Systems International и товарищества с ограниченной ответственностью PIENet. Предоставляемые услуги: передача оцифрованной видео- и графической информации, финансовых документов с обеспечением высокой степени конфиденциальности и достоверности с применением цифровой подписи и др. На базе PIENet реализована система бирж (электронных торгов) с учетом всех правил международной биржевой торговли.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Ремарт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Коммерческая информационная система акционерного общества "Русская коммерческая инициатива". Система обеспечивает доступ к биржевой информации. В её рамках созданы электронные магазины, электронная биржа, электронные аукционы, электронный торговый дом. В составе библиотек имеется информация о курсе валюты, биржевая, коммерческая, юридическая информация, сообщения информационных агентств.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Ситек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 xml:space="preserve">Система акционерного общества закрытого типа фирмы Мастак- Инфо. Система предоставляет разнообразную информацию по законодательству, тексты нормативных актов, информацию об участниках валютных торгов, о порядке приобретения безналичной валюты, об итогах торгов за последние 1-2 месяца, о московских банках, имеющих лицензии на проведение операций с наличной валютой, информацию о курсе обмена наличной валюты в банках. </w:t>
      </w:r>
    </w:p>
    <w:p w:rsidR="00250D98" w:rsidRPr="006105C7" w:rsidRDefault="00250D98" w:rsidP="00250D98">
      <w:pPr>
        <w:spacing w:before="120"/>
        <w:ind w:firstLine="567"/>
        <w:jc w:val="both"/>
      </w:pPr>
      <w:r w:rsidRPr="006105C7">
        <w:t>Сеть Ассоциации делового сотрудничества "ИКС МИР" (Международные интеллектуальные рынки)</w:t>
      </w:r>
    </w:p>
    <w:p w:rsidR="00250D98" w:rsidRDefault="00250D98" w:rsidP="00250D98">
      <w:pPr>
        <w:spacing w:before="120"/>
        <w:ind w:firstLine="567"/>
        <w:jc w:val="both"/>
      </w:pPr>
      <w:r w:rsidRPr="006105C7">
        <w:t xml:space="preserve">Сеть информационных центров на территории стран СНГ, предлагающих региональную коммерческую информацию. Электронная доска объявлений сети имеет информацию о базах данных сети, банке деловых предложений, регистры предприятий.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D98"/>
    <w:rsid w:val="00250D98"/>
    <w:rsid w:val="006105C7"/>
    <w:rsid w:val="00616072"/>
    <w:rsid w:val="008B35EE"/>
    <w:rsid w:val="009D23EE"/>
    <w:rsid w:val="00A30B8B"/>
    <w:rsid w:val="00B42C45"/>
    <w:rsid w:val="00B47B6A"/>
    <w:rsid w:val="00E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62770A-E9E2-4AA4-8EE4-79FBBC2D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9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50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6069</Words>
  <Characters>3460</Characters>
  <Application>Microsoft Office Word</Application>
  <DocSecurity>0</DocSecurity>
  <Lines>28</Lines>
  <Paragraphs>19</Paragraphs>
  <ScaleCrop>false</ScaleCrop>
  <Company>Home</Company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Телекоммуникационные сети и рынок информации</dc:title>
  <dc:subject/>
  <dc:creator>User</dc:creator>
  <cp:keywords/>
  <dc:description/>
  <cp:lastModifiedBy>admin</cp:lastModifiedBy>
  <cp:revision>2</cp:revision>
  <dcterms:created xsi:type="dcterms:W3CDTF">2014-01-25T11:19:00Z</dcterms:created>
  <dcterms:modified xsi:type="dcterms:W3CDTF">2014-01-25T11:19:00Z</dcterms:modified>
</cp:coreProperties>
</file>