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E02" w:rsidRDefault="00AB4841">
      <w:pPr>
        <w:pStyle w:val="1"/>
        <w:jc w:val="center"/>
      </w:pPr>
      <w:r>
        <w:t>Темпы старения и биологический возраст</w:t>
      </w:r>
    </w:p>
    <w:p w:rsidR="007E5E02" w:rsidRPr="00AB4841" w:rsidRDefault="00AB4841">
      <w:pPr>
        <w:pStyle w:val="a3"/>
        <w:divId w:val="146437459"/>
      </w:pPr>
      <w:r>
        <w:t>Возрастная норма и норма старения</w:t>
      </w:r>
    </w:p>
    <w:p w:rsidR="007E5E02" w:rsidRDefault="00AB4841">
      <w:pPr>
        <w:pStyle w:val="a3"/>
        <w:divId w:val="146437459"/>
      </w:pPr>
      <w:r>
        <w:t xml:space="preserve">Норма в физиологии и медицине </w:t>
      </w:r>
      <w:r>
        <w:rPr>
          <w:i/>
          <w:iCs/>
        </w:rPr>
        <w:t>—</w:t>
      </w:r>
      <w:r>
        <w:t xml:space="preserve"> общее обозначение рав</w:t>
      </w:r>
      <w:r>
        <w:softHyphen/>
        <w:t>новесия организма человека, его органов и функций, обеспе</w:t>
      </w:r>
      <w:r>
        <w:softHyphen/>
        <w:t>чивающего его оптимальную жизнедеятельность в условиях окружающей среды. Структурная и функциональная норма организма — основа его общей устойчивости — резистентности обеспечивающей здо</w:t>
      </w:r>
      <w:r>
        <w:softHyphen/>
        <w:t>ровье, работоспособность, способность к адаптации и сохране</w:t>
      </w:r>
      <w:r>
        <w:softHyphen/>
        <w:t>нию активного долголетия. На большом материале было по</w:t>
      </w:r>
      <w:r>
        <w:softHyphen/>
        <w:t>казано, что в зависимости от территориальной, профессиональ</w:t>
      </w:r>
      <w:r>
        <w:softHyphen/>
        <w:t>ной и социальной принадлежности популяций доля устойчи</w:t>
      </w:r>
      <w:r>
        <w:softHyphen/>
        <w:t>вых типов взрослого населения колеблется от 25 до 90%, причем уменьшение ее связано с неблагоприятной средой (Н. М. Смирнова, Ю. С. Куршакова).</w:t>
      </w:r>
    </w:p>
    <w:p w:rsidR="007E5E02" w:rsidRDefault="00AB4841">
      <w:pPr>
        <w:pStyle w:val="a3"/>
        <w:divId w:val="146437459"/>
      </w:pPr>
      <w:r>
        <w:t>В биологии и медицине распространено понимание нормы как среднестатистического варианта («математическая нор</w:t>
      </w:r>
      <w:r>
        <w:softHyphen/>
        <w:t>ма»). Это очень существенная, но все же недостаточная кате</w:t>
      </w:r>
      <w:r>
        <w:softHyphen/>
        <w:t>гория, так как нормальная (оптимальная) жизнедеятельность и здоровье могут сохраняться в достаточно широком диапазо</w:t>
      </w:r>
      <w:r>
        <w:softHyphen/>
        <w:t>не изменчивости физиологических показателей. Следователь</w:t>
      </w:r>
      <w:r>
        <w:softHyphen/>
        <w:t>но, норма должна включать не только математическую нор</w:t>
      </w:r>
      <w:r>
        <w:softHyphen/>
        <w:t>му, но и серию отклонений от нее в известных пределах.</w:t>
      </w:r>
    </w:p>
    <w:p w:rsidR="007E5E02" w:rsidRDefault="00AB4841">
      <w:pPr>
        <w:pStyle w:val="a3"/>
        <w:divId w:val="146437459"/>
      </w:pPr>
      <w:r>
        <w:t>Хотя границы возрастных норм подчас довольно размыты, они все же определяют периодизацию онтогенеза, прежде все</w:t>
      </w:r>
      <w:r>
        <w:softHyphen/>
        <w:t>го, основных его этапов — становления, зрелости 'и угасания, то есть, существует запрограммированная необходимая последовательность смены норм. Это предполагает наличие своей возрастной нормы для каждого возрастного периода и каждой популяции.</w:t>
      </w:r>
    </w:p>
    <w:p w:rsidR="007E5E02" w:rsidRDefault="00AB4841">
      <w:pPr>
        <w:pStyle w:val="a3"/>
        <w:divId w:val="146437459"/>
      </w:pPr>
      <w:r>
        <w:t>Но в отличие от периода развития границы «норм» на этапе увядания определить значительно труднее, так как здесь нет резких переходов между пожилым, старческим и долгожительским возрастами. Такие границы весьма условны и в зна</w:t>
      </w:r>
      <w:r>
        <w:softHyphen/>
        <w:t>чительной степени определяются средней продолжительнос</w:t>
      </w:r>
      <w:r>
        <w:softHyphen/>
        <w:t>тью жизни, колебания которой резко меняют и представле</w:t>
      </w:r>
      <w:r>
        <w:softHyphen/>
        <w:t>ния о рубеже старости. Этот рубеж может сдвигаться и. под влиянием изменений структуры и здоровья населения. В пе</w:t>
      </w:r>
      <w:r>
        <w:softHyphen/>
        <w:t>риоде старения существуют и трудности разграничения нор</w:t>
      </w:r>
      <w:r>
        <w:softHyphen/>
        <w:t>мы и патологии, между которыми далеко не всегда можно провести четкую грань. Поэтому само понятие «нормы старе</w:t>
      </w:r>
      <w:r>
        <w:softHyphen/>
        <w:t>ния» в известной мере дискуссионно.</w:t>
      </w:r>
    </w:p>
    <w:p w:rsidR="007E5E02" w:rsidRDefault="00AB4841">
      <w:pPr>
        <w:pStyle w:val="a3"/>
        <w:divId w:val="146437459"/>
      </w:pPr>
      <w:r>
        <w:t>Еще И. И. Мечников считал «нормальным» (естественным) внутренне обусловленное угасание жизни без патологических явлений. Однако оно встречается крайне редко. Исходя из невозможности четкого разграничения физиологического и , патологического старения, некоторые ученые считают, что отсчет возрастных изменений нужно вести от идеализирован</w:t>
      </w:r>
      <w:r>
        <w:softHyphen/>
        <w:t>ной «единой нормы» в 20—25 лет. То есть, в дальнейшем определяется не норма, а величина отклонения от этого стан</w:t>
      </w:r>
      <w:r>
        <w:softHyphen/>
        <w:t>дарта. В этом случае, следовательно, отрицается существова</w:t>
      </w:r>
      <w:r>
        <w:softHyphen/>
        <w:t>ние грани между старением и возрастной патологией, а мно</w:t>
      </w:r>
      <w:r>
        <w:softHyphen/>
        <w:t>гочисленные приспособительные изменения на этапах старе</w:t>
      </w:r>
      <w:r>
        <w:softHyphen/>
        <w:t>ния рассматриваются как «болезни компенсации» (В. М. Дильман, 1968).</w:t>
      </w:r>
    </w:p>
    <w:p w:rsidR="007E5E02" w:rsidRDefault="00AB4841">
      <w:pPr>
        <w:pStyle w:val="a3"/>
        <w:divId w:val="146437459"/>
      </w:pPr>
      <w:r>
        <w:t>Противоположная позиция (В. В. Фролькис, 1975, 1978) заключается в том, что нет и не может быть единой «идеаль</w:t>
      </w:r>
      <w:r>
        <w:softHyphen/>
        <w:t>ной нормы» для всех возрастов и этапов развития: сначала организм как бы «еще» не является нормальным, а после 20— 25 лет он «уже» не нормален. Несомненно, что обе эти точки зрения цмеют рациональное содержание и освещают разные стороны сложной проблемы «нормы старения».</w:t>
      </w:r>
    </w:p>
    <w:p w:rsidR="007E5E02" w:rsidRDefault="00AB4841">
      <w:pPr>
        <w:pStyle w:val="a3"/>
        <w:divId w:val="146437459"/>
      </w:pPr>
      <w:r>
        <w:t>Однако полное отрицание нормы лишает геронтологию и практическую медицину конкретных «точек опоры». Если главная физиологическая особенность старения — замедле</w:t>
      </w:r>
      <w:r>
        <w:softHyphen/>
        <w:t>ние адаптивных процессов и сужение границ оптимального функционирования, — наследственно предопределена, то она могла бы составить основу «нормы старения». В реальности же на нее влияют многие случайные внешние и внутренние факторы. Действительно, при чрезвычайной редкости физио</w:t>
      </w:r>
      <w:r>
        <w:softHyphen/>
        <w:t>логической старости в современном обществе у большинства пожилых и старых людей наблюдаются те или иные формы преждевременной старости, обусловленной различными забо</w:t>
      </w:r>
      <w:r>
        <w:softHyphen/>
        <w:t>леваниями, стрессом и многими другими причинами.</w:t>
      </w:r>
    </w:p>
    <w:p w:rsidR="007E5E02" w:rsidRDefault="00AB4841">
      <w:pPr>
        <w:pStyle w:val="a3"/>
        <w:divId w:val="146437459"/>
      </w:pPr>
      <w:r>
        <w:t>В то же время принципиально важно, что в процессе инди</w:t>
      </w:r>
      <w:r>
        <w:softHyphen/>
        <w:t>видуального развития норма (здоровье) постоянно взаимодей</w:t>
      </w:r>
      <w:r>
        <w:softHyphen/>
        <w:t>ствует с патологическими элементами. Это различные нару</w:t>
      </w:r>
      <w:r>
        <w:softHyphen/>
        <w:t>шения функционального и биохимического порядка, генети</w:t>
      </w:r>
      <w:r>
        <w:softHyphen/>
        <w:t>ческие и иммунные дефекты или Морфологические отклоне</w:t>
      </w:r>
      <w:r>
        <w:softHyphen/>
        <w:t>ния. Эти варианты биологических процессов, в том числе и с явной патологией, большей частью вполне совместимы с жиз</w:t>
      </w:r>
      <w:r>
        <w:softHyphen/>
        <w:t>неспособностью в индивидуальном развитии. Американский биохимик Р. Уильяме (1960) считал даже, что вообще нельзя говорить о нормальном во всех отношениях «стандартном» человеке, ибо каждый человек в том или ином отношении отклоняется от нормы. Таким образом, постоянная компенса</w:t>
      </w:r>
      <w:r>
        <w:softHyphen/>
        <w:t>ция здоровья происходит не только в старости, но фактичес</w:t>
      </w:r>
      <w:r>
        <w:softHyphen/>
        <w:t>ки, начиная уже с рождения. Она осуществляется непрерыв</w:t>
      </w:r>
      <w:r>
        <w:softHyphen/>
        <w:t>но как основное особое свойство здоровья, и это внутреннее противоречивое единство здоровья и патологии, которое нельзя разорвать, существует на протяжении всей жизни человека (Корольков, Петленко, 1977). На практике в геронтологии и клинической медицине обычно так или иначе используются возрастные нормы или, точнее, нормативы, то есть, типичные для данного возрастного этапа пределы колебаний морфо-функциональных признаков. Поскольку для периода старения характерно не только медленное «нисходящее» развитие, стар</w:t>
      </w:r>
      <w:r>
        <w:softHyphen/>
        <w:t>ческая инволюция, но и весьма высокий уровень приспособительных возможностей, при выделении возрастных «норм», помимо обычных тестов, необходимы и функциональные про</w:t>
      </w:r>
      <w:r>
        <w:softHyphen/>
        <w:t>бы и особенно проведение повторных обследований. Для раз</w:t>
      </w:r>
      <w:r>
        <w:softHyphen/>
        <w:t>работки возрастных нормативов нужен также тщательный подбор контингента обследуемых лиц, наиболее приближен</w:t>
      </w:r>
      <w:r>
        <w:softHyphen/>
        <w:t>ных к физиологическому старению. Это должны быть люди, ведущие активный образ жизни, то есть, сохраняющие до конца своей жизни физические и умственные способности, достаточные для нормальной жизни и самообслуживания, нередко и для профессиональной работы. Для этой цели необ</w:t>
      </w:r>
      <w:r>
        <w:softHyphen/>
        <w:t>ходимы долговременные «продольные» наблюдения одних и тех же лиц, обычно в течение 10—15 лет. Именно они позво</w:t>
      </w:r>
      <w:r>
        <w:softHyphen/>
        <w:t>ляют определить индивидуальные особенности темпа и харак</w:t>
      </w:r>
      <w:r>
        <w:softHyphen/>
        <w:t>тера старения, его физиологический или патологический тип.</w:t>
      </w:r>
    </w:p>
    <w:p w:rsidR="007E5E02" w:rsidRDefault="00AB4841">
      <w:pPr>
        <w:pStyle w:val="a3"/>
        <w:divId w:val="146437459"/>
      </w:pPr>
      <w:r>
        <w:t>Приведенная выше возрастная периодизация тоже являет</w:t>
      </w:r>
      <w:r>
        <w:softHyphen/>
        <w:t>ся нормативом. Однако реально старение человека далеко не всегда совпадает с хронологическим (паспортным) возрастом, на котором строится периодизация. Она условна, как и любая классификация. Существуют значительные расхождения в индивидуальных сроках возрастных изменений на протяже</w:t>
      </w:r>
      <w:r>
        <w:softHyphen/>
        <w:t>нии нисходящей фазы развития. Спад физиологических по</w:t>
      </w:r>
      <w:r>
        <w:softHyphen/>
        <w:t>казателей может произойти уже к 30—35 годам, или к нача</w:t>
      </w:r>
      <w:r>
        <w:softHyphen/>
        <w:t>лу третьего десятилетия, или даже еще раньще, а относитель</w:t>
      </w:r>
      <w:r>
        <w:softHyphen/>
        <w:t>ная «молодость» описана даже в 80—90 лет. В пожилом воз</w:t>
      </w:r>
      <w:r>
        <w:softHyphen/>
        <w:t>расте индивидуальные различия темпов особенно велики, они значительно больше, чем в молодости или зрелости, но имен</w:t>
      </w:r>
      <w:r>
        <w:softHyphen/>
        <w:t>но темпы и интенсивность старения являются важнейшим показателем жизненности, определяющим саму продолжитель</w:t>
      </w:r>
      <w:r>
        <w:softHyphen/>
        <w:t>ность жизни.</w:t>
      </w:r>
    </w:p>
    <w:p w:rsidR="007E5E02" w:rsidRDefault="00AB4841">
      <w:pPr>
        <w:pStyle w:val="a3"/>
        <w:divId w:val="146437459"/>
      </w:pPr>
      <w:r>
        <w:t xml:space="preserve">Для оценки индивидуальных темпов развития (старения) используется категория </w:t>
      </w:r>
      <w:r>
        <w:rPr>
          <w:i/>
          <w:iCs/>
        </w:rPr>
        <w:t>биологического возраста.</w:t>
      </w:r>
    </w:p>
    <w:p w:rsidR="007E5E02" w:rsidRDefault="00AB4841">
      <w:pPr>
        <w:pStyle w:val="a3"/>
        <w:divId w:val="146437459"/>
      </w:pPr>
      <w:r>
        <w:t>Биологический возраст в периоде старения и методы его оценки</w:t>
      </w:r>
    </w:p>
    <w:p w:rsidR="007E5E02" w:rsidRDefault="00AB4841">
      <w:pPr>
        <w:pStyle w:val="a3"/>
        <w:divId w:val="146437459"/>
      </w:pPr>
      <w:r>
        <w:t>Биологический (функциональный) возраст — фундаменталь</w:t>
      </w:r>
      <w:r>
        <w:softHyphen/>
        <w:t>ная характеристика темпов развития (старения). В периоде развития он определяется достигнутым уровнем морфо-функционального созревания на фоне популяционного стандарта.</w:t>
      </w:r>
    </w:p>
    <w:p w:rsidR="007E5E02" w:rsidRDefault="00AB4841">
      <w:pPr>
        <w:pStyle w:val="a3"/>
        <w:divId w:val="146437459"/>
      </w:pPr>
      <w:r>
        <w:t>В периоде увядания биологический возраст — это степень истинного старения, уровень жизнеспособности и общего здоро</w:t>
      </w:r>
      <w:r>
        <w:softHyphen/>
        <w:t>вья организма. Он определяется как «совокупность показате</w:t>
      </w:r>
      <w:r>
        <w:softHyphen/>
        <w:t>лей состояния индивида, по сравнению с соответствующими показателями здоровых людей этого же возраста данной эпо</w:t>
      </w:r>
      <w:r>
        <w:softHyphen/>
        <w:t>хи, народности, географических и экономических условий существования» (Чеботарев, Минц, 1978).</w:t>
      </w:r>
    </w:p>
    <w:p w:rsidR="007E5E02" w:rsidRDefault="00AB4841">
      <w:pPr>
        <w:pStyle w:val="a3"/>
        <w:divId w:val="146437459"/>
      </w:pPr>
      <w:r>
        <w:t>Биологический возраст, помимо наследственности, в боль</w:t>
      </w:r>
      <w:r>
        <w:softHyphen/>
        <w:t>шой степени зависит о'т условий среды и образа жизни. По</w:t>
      </w:r>
      <w:r>
        <w:softHyphen/>
        <w:t>этому во второй половине жизни люди одного хронологичес</w:t>
      </w:r>
      <w:r>
        <w:softHyphen/>
        <w:t>кого возраста могут особенно сильно различаться по морфо-функциональному статусу, то есть, биологическому возрасту.  Моложе своего возраста обычно оказываются те из них, у ко</w:t>
      </w:r>
      <w:r>
        <w:softHyphen/>
        <w:t>торых благоприятный повседневный образ жизни сочетается с положительной наследственностью (большой запас жизнен</w:t>
      </w:r>
      <w:r>
        <w:softHyphen/>
        <w:t>ных сил и отсутствие факторов риска).</w:t>
      </w:r>
    </w:p>
    <w:p w:rsidR="007E5E02" w:rsidRDefault="00AB4841">
      <w:pPr>
        <w:pStyle w:val="a3"/>
        <w:divId w:val="146437459"/>
      </w:pPr>
      <w:r>
        <w:t>Основные проявления биологического возраста при старе</w:t>
      </w:r>
      <w:r>
        <w:softHyphen/>
        <w:t>нии — нарушения важнейших жизненных функций и суже</w:t>
      </w:r>
      <w:r>
        <w:softHyphen/>
        <w:t>ние диапазона адаптации, возникновение болезней и увеличе</w:t>
      </w:r>
      <w:r>
        <w:softHyphen/>
        <w:t>ние вероятности смерти или снижение продолжительности предстоящей жизни. Каждое из них отражает течение биоло</w:t>
      </w:r>
      <w:r>
        <w:softHyphen/>
        <w:t>гического времени и связанное с ним увеличение биологичес</w:t>
      </w:r>
      <w:r>
        <w:softHyphen/>
        <w:t>кого возраста (В. П. Войтенко, 1987).</w:t>
      </w:r>
    </w:p>
    <w:p w:rsidR="007E5E02" w:rsidRDefault="00AB4841">
      <w:pPr>
        <w:pStyle w:val="a3"/>
        <w:divId w:val="146437459"/>
      </w:pPr>
      <w:r>
        <w:t>Методы оценки биологического возраста и его основные критерии. Введение понятия «биологи</w:t>
      </w:r>
      <w:r>
        <w:softHyphen/>
        <w:t>ческий возраст.» объясняется тем, что календарный (хроноло</w:t>
      </w:r>
      <w:r>
        <w:softHyphen/>
        <w:t>гический) возраст не является достаточным критерием состо</w:t>
      </w:r>
      <w:r>
        <w:softHyphen/>
        <w:t>яния здоровья и трудоспособности стареющего человека. Сре</w:t>
      </w:r>
      <w:r>
        <w:softHyphen/>
        <w:t>ди сверстников по хронологическому возрасту обычно суще</w:t>
      </w:r>
      <w:r>
        <w:softHyphen/>
        <w:t>ствуют значительные различия по темпам возрастных изме</w:t>
      </w:r>
      <w:r>
        <w:softHyphen/>
        <w:t>нений. Расхождения между хронологическим и биологичес</w:t>
      </w:r>
      <w:r>
        <w:softHyphen/>
        <w:t>ким возрастом, позволяющие оценить интенсивность старе</w:t>
      </w:r>
      <w:r>
        <w:softHyphen/>
        <w:t>ния и функциональные возможности индивида, неоднознач</w:t>
      </w:r>
      <w:r>
        <w:softHyphen/>
        <w:t>ны в разные фазы процесса старения. Самые высокие скорос</w:t>
      </w:r>
      <w:r>
        <w:softHyphen/>
        <w:t>ти возрастных сдвигов отмечаются у долгожителей, в более молодых группах они незначительны. Поэтому определять биологический возраст имеет смысл лишь у лиц старше 30 лет или даже 35 лет. Его оценка при старении необходима геронтологам, клиницистам, социальным работникам для ре</w:t>
      </w:r>
      <w:r>
        <w:softHyphen/>
        <w:t>шения социально-гигиенических задач, диагностики заболе</w:t>
      </w:r>
      <w:r>
        <w:softHyphen/>
        <w:t>ваний, суждения о здоровье и эффективности мероприятий по замедлению темпов старения и продлению активной старости.</w:t>
      </w:r>
    </w:p>
    <w:p w:rsidR="007E5E02" w:rsidRDefault="00AB4841">
      <w:pPr>
        <w:pStyle w:val="a3"/>
        <w:divId w:val="146437459"/>
      </w:pPr>
      <w:r>
        <w:t>Считается, что при физиологическом старении организма его хронологический и биологический возраст должны совпа</w:t>
      </w:r>
      <w:r>
        <w:softHyphen/>
        <w:t>дать. В случае отставания биологического возраста от хроно</w:t>
      </w:r>
      <w:r>
        <w:softHyphen/>
        <w:t>логического можно предположить большую длительность пред</w:t>
      </w:r>
      <w:r>
        <w:softHyphen/>
        <w:t>стоящей жизни, в противоположном варианте — преждевре</w:t>
      </w:r>
      <w:r>
        <w:softHyphen/>
        <w:t>менное старение. То есть, речь идет о физиологической или преждевременной (и патологической) старости.</w:t>
      </w:r>
    </w:p>
    <w:p w:rsidR="007E5E02" w:rsidRDefault="00AB4841">
      <w:pPr>
        <w:pStyle w:val="a3"/>
        <w:divId w:val="146437459"/>
      </w:pPr>
      <w:r>
        <w:t>Выше уже были описаны многие из внешних, а также функ</w:t>
      </w:r>
      <w:r>
        <w:softHyphen/>
        <w:t>циональных и психологических проявлений старения орга</w:t>
      </w:r>
      <w:r>
        <w:softHyphen/>
        <w:t>низма. Однако далеко не каждый меняющийся с возрастом признак можно использовать для определения биологического возраста в этом периоде. Из-за разновременности возраст</w:t>
      </w:r>
      <w:r>
        <w:softHyphen/>
        <w:t>ных сдвигов в разных системах и функциональных показате</w:t>
      </w:r>
      <w:r>
        <w:softHyphen/>
        <w:t>лях возможны значительные расхождения: так например, при значительном увядании кожи, появлении морщин и седины, сердце и мозг могут работать вполне исправно, то есть, биоло</w:t>
      </w:r>
      <w:r>
        <w:softHyphen/>
        <w:t>гический возраст оказывается более низким, чём если бы суж</w:t>
      </w:r>
      <w:r>
        <w:softHyphen/>
        <w:t>дение о нем основывалось только на внешнем виде. И, наобо</w:t>
      </w:r>
      <w:r>
        <w:softHyphen/>
        <w:t>рот, при «здоровом» виде у человека могут быть болезни важ</w:t>
      </w:r>
      <w:r>
        <w:softHyphen/>
        <w:t>ных для жизни органов. Таким образом, оценка биологичес</w:t>
      </w:r>
      <w:r>
        <w:softHyphen/>
        <w:t>кого возраста возможна только на основе тщательного и все</w:t>
      </w:r>
      <w:r>
        <w:softHyphen/>
        <w:t>стороннего медико-антропологического обследования.</w:t>
      </w:r>
    </w:p>
    <w:p w:rsidR="007E5E02" w:rsidRDefault="00AB4841">
      <w:pPr>
        <w:pStyle w:val="a3"/>
        <w:divId w:val="146437459"/>
      </w:pPr>
      <w:r>
        <w:t>Поиск таких критериев старения — важнейшая задача ге</w:t>
      </w:r>
      <w:r>
        <w:softHyphen/>
        <w:t>ронтологии. Вряд ли можно определить такие тесты только по данным так называемого «поперечного» наблюдения, то есть, одновременного обследования лиц пожилого и старчес</w:t>
      </w:r>
      <w:r>
        <w:softHyphen/>
        <w:t>кого возраста, сгруппированных с интервалом 5—10 лет. Ведь при этом исследуются представители разных поколений, ко</w:t>
      </w:r>
      <w:r>
        <w:softHyphen/>
        <w:t>торые подвергались воздействию неодинаковых факторов жизни и воспитания (питание, характер труда, ряд других биологических и социальных факторов). Поэтому дополнитель</w:t>
      </w:r>
      <w:r>
        <w:softHyphen/>
        <w:t>но необходимы значительно более трудоемкие долговремен</w:t>
      </w:r>
      <w:r>
        <w:softHyphen/>
        <w:t>ные «продольные» наблюдения, требующие, конечно, много времени и затрат. Но только с их помощью можно определить индивидуальные особенности темпов и характера старения, сопутствующих болезней и факторов риска и критерии биоло</w:t>
      </w:r>
      <w:r>
        <w:softHyphen/>
        <w:t>гического возраста.</w:t>
      </w:r>
    </w:p>
    <w:p w:rsidR="007E5E02" w:rsidRDefault="00AB4841">
      <w:pPr>
        <w:pStyle w:val="a3"/>
        <w:divId w:val="146437459"/>
      </w:pPr>
      <w:r>
        <w:t>Оценка различных предложенных тестов по величине ко</w:t>
      </w:r>
      <w:r>
        <w:softHyphen/>
        <w:t>эффициента корреляции (связь максимальна при его значе</w:t>
      </w:r>
      <w:r>
        <w:softHyphen/>
        <w:t>нии, равном ± 1,0) показала, что многие из описанных ранее проявлений старения дают достаточно высокие связи с хроно</w:t>
      </w:r>
      <w:r>
        <w:softHyphen/>
        <w:t>логическим возрастом. Так, коэффициент корреляции пока</w:t>
      </w:r>
      <w:r>
        <w:softHyphen/>
        <w:t>зателя остеопороза пястных костей равен 0,78, а жизненной ёмкости легких (ЖЕЛ) — до -0,77, систолического артери</w:t>
      </w:r>
      <w:r>
        <w:softHyphen/>
        <w:t>ального давления — до 0,64—0,71 и т. д. Однако далеко не всегда высокая связь признака с хронологическим возрастом может помочь адекватно оценить биологический возраст и предсказать продолжительность жизни. «Хорошие» связи с паспортным возрастом прослеживаются и для поседения во</w:t>
      </w:r>
      <w:r>
        <w:softHyphen/>
        <w:t>лос или эластичности кожи, которые, как уже упоминалось, дают мало информации о сроках предстоящей жизни и биоло</w:t>
      </w:r>
      <w:r>
        <w:softHyphen/>
        <w:t>гическом возрасте.  Следует, видимо, исходить из того, что биологическое ста</w:t>
      </w:r>
      <w:r>
        <w:softHyphen/>
        <w:t>рение характеризуется, в первую очередь, изменением жиз</w:t>
      </w:r>
      <w:r>
        <w:softHyphen/>
        <w:t>ненности в течение жизненного цикла. Это качество пока не может измеряться прямым путем. Сложность состоит и в том, что возрастные изменения развиваются с разной скоростью, и различия так велики, что быстро развивающиеся изменения губят человека прежде, чем большая часть развивающихся медленнее, становятся заметными. Поэтому первые считаются болезнями, а вторые просто возрастными изменениями, но если бы медицина могла справляться с первыми достаточно эффек</w:t>
      </w:r>
      <w:r>
        <w:softHyphen/>
        <w:t>тивно, вторые тоже могли бы развиться в болезнь. Таким об</w:t>
      </w:r>
      <w:r>
        <w:softHyphen/>
        <w:t>разом, не все постепенно развивающиеся хронические повреж</w:t>
      </w:r>
      <w:r>
        <w:softHyphen/>
        <w:t>дения можно отнести к чисто возрастным сдвигам и считать их полезными показателями биологического возраста. Вероятно, лишь в будущем можно будет ре</w:t>
      </w:r>
      <w:r>
        <w:softHyphen/>
        <w:t>шить вопрос, определять ли биологический возраст при помо</w:t>
      </w:r>
      <w:r>
        <w:softHyphen/>
        <w:t>щи большого числа не связанных между собой изменений, или же только нескольких, наиболее информативных.</w:t>
      </w:r>
    </w:p>
    <w:p w:rsidR="007E5E02" w:rsidRDefault="00AB4841">
      <w:pPr>
        <w:pStyle w:val="a3"/>
        <w:divId w:val="146437459"/>
      </w:pPr>
      <w:r>
        <w:t>К настоящему времени существует уже большое количество предложенных разными исследователями батарей тестов раз</w:t>
      </w:r>
      <w:r>
        <w:softHyphen/>
        <w:t>ного объема - в зависимости от целей исследования. Преоб</w:t>
      </w:r>
      <w:r>
        <w:softHyphen/>
        <w:t>ладает мнение, что биологический возраст должен определять</w:t>
      </w:r>
      <w:r>
        <w:softHyphen/>
        <w:t>ся на интегративной основе клинико-функциональных пара</w:t>
      </w:r>
      <w:r>
        <w:softHyphen/>
        <w:t>метров, быть пригодным для амбулаторных условий, обеспе</w:t>
      </w:r>
      <w:r>
        <w:softHyphen/>
        <w:t>чивать объективность, надежность и эффективность диагности</w:t>
      </w:r>
      <w:r>
        <w:softHyphen/>
        <w:t>ки. В качестве критериев биологического возраста могут быть использованы и различные морфологические, в меньшей степе</w:t>
      </w:r>
      <w:r>
        <w:softHyphen/>
        <w:t>ни психологические показатели, отражающие общую и профес</w:t>
      </w:r>
      <w:r>
        <w:softHyphen/>
        <w:t>сиональную работоспособность, здоровье и возможности адап</w:t>
      </w:r>
      <w:r>
        <w:softHyphen/>
        <w:t>тации. В последнее время большое значение придается изуче</w:t>
      </w:r>
      <w:r>
        <w:softHyphen/>
        <w:t>нию возрастных изменений на молекулярном уровне.</w:t>
      </w:r>
    </w:p>
    <w:p w:rsidR="007E5E02" w:rsidRDefault="00AB4841">
      <w:pPr>
        <w:pStyle w:val="a3"/>
        <w:divId w:val="146437459"/>
      </w:pPr>
      <w:r>
        <w:t>Для иллюстрации сказанного выше приведем несколько примеров. Комплекс тестов для амбулаторного исследования по программе долговременного наблюдения старения (Инсти</w:t>
      </w:r>
      <w:r>
        <w:softHyphen/>
        <w:t>тут геронтологии АМН СССР);</w:t>
      </w:r>
    </w:p>
    <w:p w:rsidR="007E5E02" w:rsidRDefault="00AB4841">
      <w:pPr>
        <w:pStyle w:val="a3"/>
        <w:divId w:val="146437459"/>
      </w:pPr>
      <w:r>
        <w:t xml:space="preserve">I. </w:t>
      </w:r>
      <w:r>
        <w:rPr>
          <w:i/>
          <w:iCs/>
        </w:rPr>
        <w:t>Антропометрические данные и общие показатели ста</w:t>
      </w:r>
      <w:r>
        <w:rPr>
          <w:i/>
          <w:iCs/>
        </w:rPr>
        <w:softHyphen/>
        <w:t>рения:</w:t>
      </w:r>
      <w:r>
        <w:t xml:space="preserve"> рост стоя, рост сидя, окружность грудной клетки, пле</w:t>
      </w:r>
      <w:r>
        <w:softHyphen/>
        <w:t>чевой диаметр, вес, толщина кожной складки, рентгеногра</w:t>
      </w:r>
      <w:r>
        <w:softHyphen/>
        <w:t>фия кистей.</w:t>
      </w:r>
    </w:p>
    <w:p w:rsidR="007E5E02" w:rsidRDefault="00AB4841">
      <w:pPr>
        <w:pStyle w:val="a3"/>
        <w:divId w:val="146437459"/>
      </w:pPr>
      <w:r>
        <w:t xml:space="preserve">II. </w:t>
      </w:r>
      <w:r>
        <w:rPr>
          <w:i/>
          <w:iCs/>
        </w:rPr>
        <w:t>Функциональные показатели состояния органов и сис</w:t>
      </w:r>
      <w:r>
        <w:rPr>
          <w:i/>
          <w:iCs/>
        </w:rPr>
        <w:softHyphen/>
        <w:t>тем:</w:t>
      </w:r>
      <w:r>
        <w:t xml:space="preserve"> пульс, артериальное давление, частота дыхания, жизненная ёмкость легких, максимальная задержка дыхания на вдохе и выдохе, мышечная сила кистей (динамометрия), рен</w:t>
      </w:r>
      <w:r>
        <w:softHyphen/>
        <w:t>тгеноскопия органов грудной клетки, острота зрения, простой тест на память, ЭКГ, скорость распространения пульсовой волны, реоэнцефалография, определение вибрационной чув</w:t>
      </w:r>
      <w:r>
        <w:softHyphen/>
        <w:t>ствительности, тест на психомоторный темп.</w:t>
      </w:r>
    </w:p>
    <w:p w:rsidR="007E5E02" w:rsidRDefault="00AB4841">
      <w:pPr>
        <w:pStyle w:val="a3"/>
        <w:divId w:val="146437459"/>
      </w:pPr>
      <w:r>
        <w:t xml:space="preserve">III. </w:t>
      </w:r>
      <w:r>
        <w:rPr>
          <w:i/>
          <w:iCs/>
        </w:rPr>
        <w:t>Лабораторные исследования:</w:t>
      </w:r>
      <w:r>
        <w:t xml:space="preserve"> общий анализ крови, мочи, биохимические исследования крови (холестерин, лецитин, сахар крови).</w:t>
      </w:r>
    </w:p>
    <w:p w:rsidR="007E5E02" w:rsidRDefault="00AB4841">
      <w:pPr>
        <w:pStyle w:val="a3"/>
        <w:divId w:val="146437459"/>
      </w:pPr>
      <w:r>
        <w:t>Сокращенный метод определения биологического возраста для взрослых, лиц: кардио-пульмональная система (систолическое артериальное давление, ЖЕЛ, арте</w:t>
      </w:r>
      <w:r>
        <w:softHyphen/>
        <w:t>риальное парциальное давление кислорода); органы чувств, психика (зрение, слух, способность к переключению внима</w:t>
      </w:r>
      <w:r>
        <w:softHyphen/>
        <w:t>ния); двигательный аппарат (эластическая способность сухо</w:t>
      </w:r>
      <w:r>
        <w:softHyphen/>
        <w:t>жилий); состояние зубов (количество здоровых зубов). Нор</w:t>
      </w:r>
      <w:r>
        <w:softHyphen/>
        <w:t>мой считалось отклонение биологического возраста от хроно</w:t>
      </w:r>
      <w:r>
        <w:softHyphen/>
        <w:t xml:space="preserve">логического в пределах </w:t>
      </w:r>
      <w:r>
        <w:rPr>
          <w:vertAlign w:val="superscript"/>
        </w:rPr>
        <w:t>+</w:t>
      </w:r>
      <w:r>
        <w:t xml:space="preserve"> 5 лет; если оно составляло от 5 до 10 лет вниз, результат оценивался как «хороший»; свыше 10 лет — как «очень хороший». При отклонении вверх, соот</w:t>
      </w:r>
      <w:r>
        <w:softHyphen/>
        <w:t>ветственно, результат оценивался как «небольшое преждев</w:t>
      </w:r>
      <w:r>
        <w:softHyphen/>
        <w:t>ременное старение» и «преждевременное старение».</w:t>
      </w:r>
    </w:p>
    <w:p w:rsidR="007E5E02" w:rsidRDefault="00AB4841">
      <w:pPr>
        <w:pStyle w:val="a3"/>
        <w:divId w:val="146437459"/>
      </w:pPr>
      <w:r>
        <w:t>Один из наиболее разработанных антропологических кри</w:t>
      </w:r>
      <w:r>
        <w:softHyphen/>
        <w:t>териев биологического возраста для периода зрелости и старе</w:t>
      </w:r>
      <w:r>
        <w:softHyphen/>
        <w:t>ния основывается на детальном изучении и оценке возрастно</w:t>
      </w:r>
      <w:r>
        <w:softHyphen/>
        <w:t>го остеоморфного статуса (по рентгенографии кисти). Метод был апробирован в антропологических исследованиях несколь</w:t>
      </w:r>
      <w:r>
        <w:softHyphen/>
        <w:t>ких тысяч лиц в 20 этнотерриториальных общностях бывше</w:t>
      </w:r>
      <w:r>
        <w:softHyphen/>
        <w:t>го СССР и показал свою пригодность для оценки традицион</w:t>
      </w:r>
      <w:r>
        <w:softHyphen/>
        <w:t>ного индивидуального биологического возраста в стареющих популяциях, а в групповом масштабе — как интегральный показатель уровня санитарного благополучия популяции, ее приспосабливаемости в отношении воздействия среды обита</w:t>
      </w:r>
      <w:r>
        <w:softHyphen/>
        <w:t>ния. Этот подход дал хорошие результаты и при обследова</w:t>
      </w:r>
      <w:r>
        <w:softHyphen/>
        <w:t>нии долгожительских групп Абхазии (Павловский, 1987).</w:t>
      </w:r>
    </w:p>
    <w:p w:rsidR="007E5E02" w:rsidRDefault="00AB4841">
      <w:pPr>
        <w:pStyle w:val="a3"/>
        <w:divId w:val="146437459"/>
      </w:pPr>
      <w:r>
        <w:t>При определении «возрастных норм» и биологического воз</w:t>
      </w:r>
      <w:r>
        <w:softHyphen/>
        <w:t>раста человека следует учитывать пол, индивидуальные и конституциональные особенности, а также принадлежность к определенной эколого-популяционной группе, влияние соци</w:t>
      </w:r>
      <w:r>
        <w:softHyphen/>
        <w:t>альных факторов и другие обстоятельства.</w:t>
      </w:r>
    </w:p>
    <w:p w:rsidR="007E5E02" w:rsidRDefault="00AB4841">
      <w:pPr>
        <w:pStyle w:val="a3"/>
        <w:divId w:val="146437459"/>
      </w:pPr>
      <w:r>
        <w:rPr>
          <w:b/>
          <w:bCs/>
          <w:i/>
          <w:iCs/>
        </w:rPr>
        <w:t>Биологический возраст мужчин и женщин</w:t>
      </w:r>
      <w:r>
        <w:rPr>
          <w:i/>
          <w:iCs/>
        </w:rPr>
        <w:t>.</w:t>
      </w:r>
      <w:r>
        <w:t xml:space="preserve"> В обществен</w:t>
      </w:r>
      <w:r>
        <w:softHyphen/>
        <w:t>ном мнении существует укоренившееся представление о бо</w:t>
      </w:r>
      <w:r>
        <w:softHyphen/>
        <w:t>лее раннем и быстром старении женщин. Это нашло отраже</w:t>
      </w:r>
      <w:r>
        <w:softHyphen/>
        <w:t>ние в предпочтениях, которые обычно отдаются тем бракам, когда жених старше невесты, но не наоборот. Однако здесь смешиваются два не вполне совпадающие между собой явле</w:t>
      </w:r>
      <w:r>
        <w:softHyphen/>
        <w:t>ния. По биологическим процессам, как считают геронтологи, женщины стареют медленнее и живут дольше на 6—8 лет. Например, аналогичные изменения в тканях старых женщин и мужчин наступают у последних раньше на 8 лет, то есть, биологическое старение женщин происходит позже. Большая жизнеспособность женщин сохраняется на протяжении всей жизни. Первоначально закладывается больше мужских заро</w:t>
      </w:r>
      <w:r>
        <w:softHyphen/>
        <w:t>дышей, и в течение первых лет жизни и даже второго-третье</w:t>
      </w:r>
      <w:r>
        <w:softHyphen/>
        <w:t>го десятилетий может сохраняться некоторое преобладание мужчин, но уже к концу третьего десятилетия численность обоих полов почти сравнивается, и далее возрастающими тем</w:t>
      </w:r>
      <w:r>
        <w:softHyphen/>
        <w:t>пами усиливается численное преобладание женщин. Среди долгожителей в возрасте 100 лет это соотношение составляет приблизительно три-четыре женщины на одного мужчину. Вероятно, определенную роль могут играть защитная функ</w:t>
      </w:r>
      <w:r>
        <w:softHyphen/>
        <w:t>ция женских половых гормонов — эстрогенов, оказывающих антисклеротическое действие, и общая бблыцая устойчивость женского организма как адаптация к повышенным биологи</w:t>
      </w:r>
      <w:r>
        <w:softHyphen/>
        <w:t>ческим нагрузкам при деторождении. После климакса у жен</w:t>
      </w:r>
      <w:r>
        <w:softHyphen/>
        <w:t>щин быстрее развивается атеросклероз.</w:t>
      </w:r>
    </w:p>
    <w:p w:rsidR="007E5E02" w:rsidRDefault="00AB4841">
      <w:pPr>
        <w:pStyle w:val="a3"/>
        <w:divId w:val="146437459"/>
      </w:pPr>
      <w:r>
        <w:t>С другой стороны, как уже упоминалось, у женщин более рано и резко прекращается детородная функция. Это тоже своего рода адаптация, защита стареющего организма от уже непосильной для него нагрузки, связанной с беременностью и родами. Женское увядание нередко сопровождается «маску</w:t>
      </w:r>
      <w:r>
        <w:softHyphen/>
        <w:t>линизацией»: огрубление голоса, черт лица, изменения фигу</w:t>
      </w:r>
      <w:r>
        <w:softHyphen/>
        <w:t>ры, походки, жестов, появление волос на лице (на подбород</w:t>
      </w:r>
      <w:r>
        <w:softHyphen/>
        <w:t>ке, верхней губе), тенденция к полысению.</w:t>
      </w:r>
    </w:p>
    <w:p w:rsidR="007E5E02" w:rsidRDefault="00AB4841">
      <w:pPr>
        <w:pStyle w:val="a3"/>
        <w:divId w:val="146437459"/>
      </w:pPr>
      <w:r>
        <w:t>Однако эти процессы отнюдь не являются обязательными и могут индивидуально сильно варьировать. Обычно у здоро</w:t>
      </w:r>
      <w:r>
        <w:softHyphen/>
        <w:t>вых женщин климакс протекает безболезненно, хотя могут:</w:t>
      </w:r>
    </w:p>
    <w:p w:rsidR="007E5E02" w:rsidRDefault="00AB4841">
      <w:pPr>
        <w:pStyle w:val="a3"/>
        <w:divId w:val="146437459"/>
      </w:pPr>
      <w:r>
        <w:t>быть и нарушения кровообращения («приливы») и некоторые  заболевания. Именно на этих явлениях и основывается пред</w:t>
      </w:r>
      <w:r>
        <w:softHyphen/>
        <w:t>ставление о более раннем старении женщин, хотя оно, как мы видели, и не вполне адекватно общему старению, отражая просто более раннее «отцветание» женщин, нередко связан</w:t>
      </w:r>
      <w:r>
        <w:softHyphen/>
        <w:t>ное с потерей сексуальной привлекательности.</w:t>
      </w:r>
    </w:p>
    <w:p w:rsidR="007E5E02" w:rsidRDefault="00AB4841">
      <w:pPr>
        <w:pStyle w:val="a3"/>
        <w:divId w:val="146437459"/>
      </w:pPr>
      <w:r>
        <w:t>У мужчин увядание менее отчетливо и растягивается на больший срок, но оно равномерно подводит к постарению все</w:t>
      </w:r>
      <w:r>
        <w:softHyphen/>
        <w:t>го организма. Поэтому мужчины дольше сохраняют свой реп</w:t>
      </w:r>
      <w:r>
        <w:softHyphen/>
        <w:t>родуктивный потенциал и имеют более молодой вид. Однако это сохранение сексуальной способности не распространяется на истинную жизнеспособность организма: у них сильнее вы-•ражены склеротические процессы, более высокий биологичес</w:t>
      </w:r>
      <w:r>
        <w:softHyphen/>
        <w:t>кий возраст, а общие жизненные шансы ниже, чем у женщин аналогичного хронологического возраста. Длительность жиз</w:t>
      </w:r>
      <w:r>
        <w:softHyphen/>
        <w:t>ни мужчин меньше, чем у женщин.</w:t>
      </w:r>
    </w:p>
    <w:p w:rsidR="007E5E02" w:rsidRDefault="00AB4841">
      <w:pPr>
        <w:pStyle w:val="a3"/>
        <w:divId w:val="146437459"/>
      </w:pPr>
      <w:r>
        <w:rPr>
          <w:b/>
          <w:bCs/>
          <w:i/>
          <w:iCs/>
        </w:rPr>
        <w:t>Биологический возраст и конституция.</w:t>
      </w:r>
      <w:r>
        <w:rPr>
          <w:b/>
          <w:bCs/>
        </w:rPr>
        <w:t xml:space="preserve"> </w:t>
      </w:r>
      <w:r>
        <w:t>Темпы старения, как и развития, в определенной степени зависят и от консти</w:t>
      </w:r>
      <w:r>
        <w:softHyphen/>
        <w:t>туции человека. Так например, В. П. Войтенко (1979) выде</w:t>
      </w:r>
      <w:r>
        <w:softHyphen/>
        <w:t>ляет два типа старения репродуктивной системы женщин, свя</w:t>
      </w:r>
      <w:r>
        <w:softHyphen/>
        <w:t>занные с особенностями гормональной конституции. Нами ус</w:t>
      </w:r>
      <w:r>
        <w:softHyphen/>
        <w:t>тановлены различия тиреоидного статуса (по соотношению ти</w:t>
      </w:r>
      <w:r>
        <w:softHyphen/>
        <w:t>роксина и тиреотропина), соответствующие двум разным ти</w:t>
      </w:r>
      <w:r>
        <w:softHyphen/>
        <w:t>пам старения женщин (рис. 20). Следует также отметить, что в период пожилого возраста (60—69 лет) некоторые важней</w:t>
      </w:r>
      <w:r>
        <w:softHyphen/>
        <w:t>шие параметры жизненности, например, гормоны щитовид</w:t>
      </w:r>
      <w:r>
        <w:softHyphen/>
        <w:t>ной железы, ОРЭ, холестерин и другое, обнаруживают в сво</w:t>
      </w:r>
      <w:r>
        <w:softHyphen/>
        <w:t>ем распределении внутри групп «двувершинность» (бимодальность), что свидетельствует о выделении в пожилом возрасте двух различных субпопуляций — вариантов старения. Инте</w:t>
      </w:r>
      <w:r>
        <w:softHyphen/>
        <w:t>ресно, что на пороге долгожительства, у женщин 80—89 лет, распределение снова становится одновершинным. При этом, у потенциальных долгожителей наблюдается как бы «омоло</w:t>
      </w:r>
      <w:r>
        <w:softHyphen/>
        <w:t>жение» некоторых функций, как например, более высокий уровень основного гормона щитовидной железы — тирокси</w:t>
      </w:r>
      <w:r>
        <w:softHyphen/>
        <w:t>на, чем в предшествующих возрастных группах; имеются дан</w:t>
      </w:r>
      <w:r>
        <w:softHyphen/>
        <w:t>ные и о некотором повышении метаболизма лимфоцитов у лиц 90 лет, по сравнению с 70—79-летними, а также о более низком холестерине у долгожителей.</w:t>
      </w:r>
    </w:p>
    <w:p w:rsidR="007E5E02" w:rsidRDefault="00AC7447">
      <w:pPr>
        <w:pStyle w:val="a3"/>
        <w:divId w:val="146437459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87.75pt;height:242.25pt">
            <v:imagedata r:id="rId4" o:title=""/>
          </v:shape>
        </w:pict>
      </w:r>
      <w:r w:rsidR="00AB4841">
        <w:t>Неоднократно отмечалась связь биологического возраста с морфологической конституцией — признаками телосложения, например, с относительной массой тела и развитием жирово</w:t>
      </w:r>
      <w:r w:rsidR="00AB4841">
        <w:softHyphen/>
        <w:t>го компонента. Установлена повышенная частота астеноидного варианта при замедленных темпах старения скелета в не</w:t>
      </w:r>
      <w:r w:rsidR="00AB4841">
        <w:softHyphen/>
        <w:t>которых среднеазиатских группах (Павловский, 1985).</w:t>
      </w:r>
    </w:p>
    <w:p w:rsidR="007E5E02" w:rsidRDefault="00AB4841">
      <w:pPr>
        <w:pStyle w:val="a3"/>
        <w:divId w:val="146437459"/>
      </w:pPr>
      <w:r>
        <w:rPr>
          <w:b/>
          <w:bCs/>
          <w:i/>
          <w:iCs/>
        </w:rPr>
        <w:t> </w:t>
      </w:r>
    </w:p>
    <w:p w:rsidR="007E5E02" w:rsidRDefault="00AB4841">
      <w:pPr>
        <w:pStyle w:val="a3"/>
        <w:divId w:val="146437459"/>
      </w:pPr>
      <w:r>
        <w:t xml:space="preserve">Экономические рйоны России: 1. Северо-Западный, 2. Центральный, 3. Центрально-Черноземный, 4. Волго-Вятский, 5. Северо-Кавказский, 6. Поволжский, 7. Уральский, 8. Западно-Сибирский, 9. Восточно-Сибирский, 10. Дальноевосточный, 11. Прибалтийский, 12. Юго-Западный, 13. Донецко-Приднепровский, 14. Южный, 15. Закавказский </w:t>
      </w:r>
    </w:p>
    <w:p w:rsidR="007E5E02" w:rsidRDefault="00AB4841">
      <w:pPr>
        <w:pStyle w:val="a3"/>
        <w:divId w:val="146437459"/>
      </w:pPr>
      <w:r>
        <w:rPr>
          <w:b/>
          <w:bCs/>
        </w:rPr>
        <w:t>Условные обозначения.</w:t>
      </w:r>
      <w:r>
        <w:t xml:space="preserve"> Число лиц 80 лиц и старше на 1000 лиц  60 лет и старше: 1. 85-89 чел. 2. 90-99 чел. 3. 100-104 чел. 4. 105-109 чел. 5. 109-114 чел. 6. 140 и более.</w:t>
      </w:r>
    </w:p>
    <w:p w:rsidR="007E5E02" w:rsidRDefault="00AB4841">
      <w:pPr>
        <w:pStyle w:val="a3"/>
        <w:divId w:val="146437459"/>
      </w:pPr>
      <w:r>
        <w:t>Уровень долголетия в крупных регионах России</w:t>
      </w:r>
    </w:p>
    <w:p w:rsidR="007E5E02" w:rsidRDefault="00AB4841">
      <w:pPr>
        <w:pStyle w:val="a3"/>
        <w:divId w:val="146437459"/>
      </w:pPr>
      <w:r>
        <w:rPr>
          <w:b/>
          <w:bCs/>
          <w:i/>
          <w:iCs/>
        </w:rPr>
        <w:t> </w:t>
      </w:r>
    </w:p>
    <w:p w:rsidR="007E5E02" w:rsidRDefault="00AB4841">
      <w:pPr>
        <w:pStyle w:val="a3"/>
        <w:divId w:val="146437459"/>
      </w:pPr>
      <w:r>
        <w:t>Биологический возраст в различных эколого-популяционных и этнических группах.</w:t>
      </w:r>
    </w:p>
    <w:p w:rsidR="007E5E02" w:rsidRDefault="00AB4841">
      <w:pPr>
        <w:pStyle w:val="a3"/>
        <w:divId w:val="146437459"/>
      </w:pPr>
      <w:r>
        <w:t>Имеются многочисленные дан</w:t>
      </w:r>
      <w:r>
        <w:softHyphen/>
        <w:t>ные о различных темпах старения в разных группах населе</w:t>
      </w:r>
      <w:r>
        <w:softHyphen/>
        <w:t>ния с резко отличными экологическими и социальными усло</w:t>
      </w:r>
      <w:r>
        <w:softHyphen/>
        <w:t>виями. Они выявлены, например, в скорости уменьшения роста, массы, мышечной силы, основного обмена, для дина</w:t>
      </w:r>
      <w:r>
        <w:softHyphen/>
        <w:t>мики артериального давления, скорости психомоторных ре</w:t>
      </w:r>
      <w:r>
        <w:softHyphen/>
        <w:t>акций и других показателей.</w:t>
      </w:r>
    </w:p>
    <w:p w:rsidR="007E5E02" w:rsidRDefault="00AB4841">
      <w:pPr>
        <w:pStyle w:val="a3"/>
        <w:divId w:val="146437459"/>
      </w:pPr>
      <w:r>
        <w:t>Наиболее важный аспект — связь биологического возраста с внешними (экзогенными) факторами, особенно в экстремаль</w:t>
      </w:r>
      <w:r>
        <w:softHyphen/>
        <w:t>ных условиях окружающей среды. Окружающая среда — это комплекс не только природных, но и социальных условий. Особую роль среди внешних факторов играют антропогенные, то есть, создаваемые деятельностью самого человека. При бла</w:t>
      </w:r>
      <w:r>
        <w:softHyphen/>
        <w:t>гоприятных климатических и, особенно, социальных услови</w:t>
      </w:r>
      <w:r>
        <w:softHyphen/>
        <w:t>ях биологический возраст несколько отстает от хронологичес</w:t>
      </w:r>
      <w:r>
        <w:softHyphen/>
        <w:t>кого. Противоположная картина отмечается, например, в ус</w:t>
      </w:r>
      <w:r>
        <w:softHyphen/>
        <w:t>ловиях сильного стресса (фашистские концлагеря), повыше</w:t>
      </w:r>
      <w:r>
        <w:softHyphen/>
        <w:t>ния фона ионизирующей радиации (чернобыльцы).</w:t>
      </w:r>
    </w:p>
    <w:p w:rsidR="007E5E02" w:rsidRDefault="00AB4841">
      <w:pPr>
        <w:pStyle w:val="a3"/>
        <w:divId w:val="146437459"/>
      </w:pPr>
      <w:r>
        <w:t>По существу само распределение показателей биологичес</w:t>
      </w:r>
      <w:r>
        <w:softHyphen/>
        <w:t>кого возраста позволяет оценить санитарное состеяние и бла</w:t>
      </w:r>
      <w:r>
        <w:softHyphen/>
        <w:t>гополучие в популяции (Павловский, 1987). У мужских групп современного сельского населения выявляется некоторое сни</w:t>
      </w:r>
      <w:r>
        <w:softHyphen/>
        <w:t>жение темпов старения скелета в направлении с севера на юг. Относительно высокие темпы наблюдались у коренных наро</w:t>
      </w:r>
      <w:r>
        <w:softHyphen/>
        <w:t>дов Севера — ненцев, чукчей, эскимосов, бурят. Относитель</w:t>
      </w:r>
      <w:r>
        <w:softHyphen/>
        <w:t>но самые низкие скорости старения были у абхазов, некото</w:t>
      </w:r>
      <w:r>
        <w:softHyphen/>
        <w:t>рых групп грузин, каракалпаков и других. С возрастом роль средовых воздействий постепенно усиливается.</w:t>
      </w:r>
    </w:p>
    <w:p w:rsidR="007E5E02" w:rsidRDefault="00AB4841">
      <w:pPr>
        <w:pStyle w:val="a3"/>
        <w:divId w:val="146437459"/>
      </w:pPr>
      <w:r>
        <w:t>Весьма значительно и влияние социальных факторов: в груп</w:t>
      </w:r>
      <w:r>
        <w:softHyphen/>
        <w:t>пах с повышенным долголетием широко распространены традиции уважения к старикам, их особый социальный статус. Чрезвычайно важна роль социальных преобразований, направ</w:t>
      </w:r>
      <w:r>
        <w:softHyphen/>
        <w:t>ленных на повышение здоровья, при освоении новых экстре</w:t>
      </w:r>
      <w:r>
        <w:softHyphen/>
        <w:t>мальных экологических ниш, таких как космос, вахтовые поселения на севере, в пустыне и т. д.</w:t>
      </w:r>
    </w:p>
    <w:p w:rsidR="007E5E02" w:rsidRDefault="00AB4841">
      <w:pPr>
        <w:pStyle w:val="a3"/>
        <w:divId w:val="146437459"/>
      </w:pPr>
      <w:r>
        <w:t>Роль этнической принадлежности в определении биоло</w:t>
      </w:r>
      <w:r>
        <w:softHyphen/>
        <w:t>гического возраста меньше, чем экологии. Напомним, что речь все время идет об остеоморфном статусе, то есть, ста</w:t>
      </w:r>
      <w:r>
        <w:softHyphen/>
        <w:t>рении скелета. По этому показателю в экстремальных рай</w:t>
      </w:r>
      <w:r>
        <w:softHyphen/>
        <w:t>онах существует ограничение индивидуального разнообра</w:t>
      </w:r>
      <w:r>
        <w:softHyphen/>
        <w:t>зия биологического возраста, то есть, возрастной динами</w:t>
      </w:r>
      <w:r>
        <w:softHyphen/>
        <w:t>ки скелетных признаков. В комфортных же регионах отме</w:t>
      </w:r>
      <w:r>
        <w:softHyphen/>
        <w:t>чено повышение разнообразия. Таким образом, каждой зонально-климатической области свойственны свои особен</w:t>
      </w:r>
      <w:r>
        <w:softHyphen/>
        <w:t>ности протекания «нисходящего этапа» онтогенеза, и они в большей степени ассоциируются с внешними факторами, чем с этнической принадлежностью. Было также отмечено повышение уровня полового диморфизма в темпах старе</w:t>
      </w:r>
      <w:r>
        <w:softHyphen/>
        <w:t>ния скелета у населения южных районов, особенно с высо</w:t>
      </w:r>
      <w:r>
        <w:softHyphen/>
        <w:t xml:space="preserve">ким процентом долгожителей (см. карту). </w:t>
      </w:r>
    </w:p>
    <w:p w:rsidR="007E5E02" w:rsidRDefault="00AB4841">
      <w:pPr>
        <w:pStyle w:val="a3"/>
        <w:divId w:val="146437459"/>
      </w:pPr>
      <w:r>
        <w:t>Преждевременное старение</w:t>
      </w:r>
    </w:p>
    <w:p w:rsidR="007E5E02" w:rsidRDefault="00AB4841">
      <w:pPr>
        <w:pStyle w:val="a3"/>
        <w:divId w:val="146437459"/>
      </w:pPr>
      <w:r>
        <w:t>Преждевременное старение в отличие от физиологического (естественного) — весьма распространенное явление в различ</w:t>
      </w:r>
      <w:r>
        <w:softHyphen/>
        <w:t>ных группах современного человечества.</w:t>
      </w:r>
    </w:p>
    <w:p w:rsidR="007E5E02" w:rsidRDefault="00AB4841">
      <w:pPr>
        <w:pStyle w:val="a3"/>
        <w:divId w:val="146437459"/>
      </w:pPr>
      <w:r>
        <w:t>Понятие физиологического старения и «естественной смерти» было введено И. И. Мечниковым, хотя он подразу</w:t>
      </w:r>
      <w:r>
        <w:softHyphen/>
        <w:t>мевал под этим, скорее, некий человеческий идеал, кото</w:t>
      </w:r>
      <w:r>
        <w:softHyphen/>
        <w:t>рый реализуется довольно редко. Мерой приближения к нему можно считать характер старения в некоторых долго-жительских группах. Для большинства же пожилых и ста</w:t>
      </w:r>
      <w:r>
        <w:softHyphen/>
        <w:t>рых людей характерны разные степени преждевременной старости. В этом случае биологический возраст обычно бо</w:t>
      </w:r>
      <w:r>
        <w:softHyphen/>
        <w:t>лее или менее опережает хронологический, то есть, норма</w:t>
      </w:r>
      <w:r>
        <w:softHyphen/>
        <w:t>тивы, которые ему соответствуют. Для реального разграни</w:t>
      </w:r>
      <w:r>
        <w:softHyphen/>
        <w:t>чения этих двух типов старения предложены следующие определения:</w:t>
      </w:r>
    </w:p>
    <w:p w:rsidR="007E5E02" w:rsidRDefault="00AB4841">
      <w:pPr>
        <w:pStyle w:val="a3"/>
        <w:divId w:val="146437459"/>
      </w:pPr>
      <w:r>
        <w:rPr>
          <w:i/>
          <w:iCs/>
        </w:rPr>
        <w:t>«Физиологическое старение»</w:t>
      </w:r>
      <w:r>
        <w:t xml:space="preserve"> подразумевает естественное начало и постепенное развитие характерных для данного вида  старческих изменений, ограничивающих способность организ</w:t>
      </w:r>
      <w:r>
        <w:softHyphen/>
        <w:t>ма приспосабливаться к окружающей среде.</w:t>
      </w:r>
    </w:p>
    <w:p w:rsidR="007E5E02" w:rsidRDefault="00AB4841">
      <w:pPr>
        <w:pStyle w:val="a3"/>
        <w:divId w:val="146437459"/>
      </w:pPr>
      <w:r>
        <w:rPr>
          <w:i/>
          <w:iCs/>
        </w:rPr>
        <w:t>«Преждевременное старение» —</w:t>
      </w:r>
      <w:r>
        <w:t xml:space="preserve"> любое частичное или бо</w:t>
      </w:r>
      <w:r>
        <w:softHyphen/>
        <w:t>лее общее ускорение темпа старения, приводящее к тому, что данное лицо опережает средний уровень старения своей воз</w:t>
      </w:r>
      <w:r>
        <w:softHyphen/>
        <w:t>растной группы.</w:t>
      </w:r>
    </w:p>
    <w:p w:rsidR="007E5E02" w:rsidRDefault="00AB4841">
      <w:pPr>
        <w:pStyle w:val="a3"/>
        <w:divId w:val="146437459"/>
      </w:pPr>
      <w:r>
        <w:t>Преждевременное старение может зависеть от многих при</w:t>
      </w:r>
      <w:r>
        <w:softHyphen/>
        <w:t>чин — как внутренних (в том числе, и наследственности), так и от влияния внешних (средовых) факторов. Старение может способствовать клиническому проявлению болезни, быть ее непосредственной причиной или следствием. В медицинском и социально-экономическом плане наибольшее значение име</w:t>
      </w:r>
      <w:r>
        <w:softHyphen/>
        <w:t>ет преждевременное старение в ассоциации с возрастными болезнями, которые развиваются быстро, приводят к одрях</w:t>
      </w:r>
      <w:r>
        <w:softHyphen/>
        <w:t>лению и инвалидности. Многие специалисты полагают, что атеросклероз, например, является одним из основных факто</w:t>
      </w:r>
      <w:r>
        <w:softHyphen/>
        <w:t>ров, определяющих характер старения и его темп. Существу</w:t>
      </w:r>
      <w:r>
        <w:softHyphen/>
        <w:t>ет даже мнение, что атеросклероз не заболевание, а широко распространенные возрастные изменения сердечно-сосудистой системы, занимающие особое место по частоте и тяжести про</w:t>
      </w:r>
      <w:r>
        <w:softHyphen/>
        <w:t>явлений в пожилом возрасте. При преждевременном старе</w:t>
      </w:r>
      <w:r>
        <w:softHyphen/>
        <w:t>нии функциональное состояние сердечно-сосудистой системы ухудшается в большей степени, чем при физиологическом («нормальном») старении. Прогрессирующий склероз сосудов мозга по своим симптомам во многом напоминает старческое одряхление в таких признаках, как изменения осанки, кожи, волос и т. д. Проявления церебрального склероза и старения переплетаются так тесно, что первый иногда даже рассматри</w:t>
      </w:r>
      <w:r>
        <w:softHyphen/>
        <w:t>вают в качестве возможной «модели» преждевременного ста</w:t>
      </w:r>
      <w:r>
        <w:softHyphen/>
        <w:t>рения.</w:t>
      </w:r>
    </w:p>
    <w:p w:rsidR="007E5E02" w:rsidRDefault="00AB4841">
      <w:pPr>
        <w:pStyle w:val="a3"/>
        <w:divId w:val="146437459"/>
      </w:pPr>
      <w:r>
        <w:t>Обычно биологический возраст таких людей более продай-. нут, сравнительно с их возрастной «нормой». По отдельным показателям лица с преждевременным старением опережали норму для физиологического старения на 10-15 лет, хотя дру</w:t>
      </w:r>
      <w:r>
        <w:softHyphen/>
        <w:t>гие характеристики могут почти не затрагиваться возрастны</w:t>
      </w:r>
      <w:r>
        <w:softHyphen/>
        <w:t>ми сдвигами. У большинства обследованных центр тяжести тела был смещен кпереди, что может быть вызвано изменени</w:t>
      </w:r>
      <w:r>
        <w:softHyphen/>
        <w:t>ями в позвоночнике. Значительно меняется эндокринная фор</w:t>
      </w:r>
      <w:r>
        <w:softHyphen/>
        <w:t>мула: так, например, у мужчин 45—55 лет с явлениями преж</w:t>
      </w:r>
      <w:r>
        <w:softHyphen/>
        <w:t>девременного старения понижено выделение мужских поло</w:t>
      </w:r>
      <w:r>
        <w:softHyphen/>
        <w:t>вых гормонов и повышено — женских. Ослаблена общая иммунологическая реактивность, в крови увеличено содержание холестерина.</w:t>
      </w:r>
    </w:p>
    <w:p w:rsidR="007E5E02" w:rsidRDefault="00AB4841">
      <w:pPr>
        <w:pStyle w:val="a3"/>
        <w:divId w:val="146437459"/>
      </w:pPr>
      <w:r>
        <w:t>При преждевременном старении в еще бблыпей мере, чем обычно, проявляется разновременность (гетерохронность) воз</w:t>
      </w:r>
      <w:r>
        <w:softHyphen/>
        <w:t>растных изменений разных систем организма.</w:t>
      </w:r>
    </w:p>
    <w:p w:rsidR="007E5E02" w:rsidRDefault="00AB4841">
      <w:pPr>
        <w:pStyle w:val="a3"/>
        <w:divId w:val="146437459"/>
      </w:pPr>
      <w:r>
        <w:t>Признаки преждевременного старения замечены и при не</w:t>
      </w:r>
      <w:r>
        <w:softHyphen/>
        <w:t>которых других хронических заболеваниях, как, например, туберкулезе, язвенной болезни, сахарном диабете взрослых, психических травмах и другое. Проявляются они и при им</w:t>
      </w:r>
      <w:r>
        <w:softHyphen/>
        <w:t>мунной недостаточности. Особую роль играют психический и эмоциональный стресс, недоедание, ионизирующая радиация.</w:t>
      </w:r>
    </w:p>
    <w:p w:rsidR="007E5E02" w:rsidRDefault="00AB4841">
      <w:pPr>
        <w:pStyle w:val="a3"/>
        <w:divId w:val="146437459"/>
      </w:pPr>
      <w:r>
        <w:t>Моделью ускоренного старения некоторые геронтологи счи</w:t>
      </w:r>
      <w:r>
        <w:softHyphen/>
        <w:t>тают и так называемый синдром хронической усталости. Осо</w:t>
      </w:r>
      <w:r>
        <w:softHyphen/>
        <w:t>бенно часто он наблюдается у ликвидаторов аварии на Черно</w:t>
      </w:r>
      <w:r>
        <w:softHyphen/>
        <w:t>быльской АЭС, у лиц из экологически неблагополучных рай</w:t>
      </w:r>
      <w:r>
        <w:softHyphen/>
        <w:t>онов, у послеоперационных больных с последующей химио- и лучевой терапией, у больных хроническими воспалительны</w:t>
      </w:r>
      <w:r>
        <w:softHyphen/>
        <w:t>ми заболеваниями, бизнесменов с чрезмерными психо-эмоци-ональными нагрузками. На начальных стадиях не выявляет</w:t>
      </w:r>
      <w:r>
        <w:softHyphen/>
        <w:t>ся соматических изменений. Лечение этого синдрома обычно комплексное: нормализация режима труда и отдыха, диета, витаминотерапия, водные процедуры, лечебная физкультура, иммунокоррекция и другое. По ряду иммунологических, кли</w:t>
      </w:r>
      <w:r>
        <w:softHyphen/>
        <w:t>нических, психологических показателей отмечен известный параллелизм у пожилых людей и ВИЧ инфицированных, осо</w:t>
      </w:r>
      <w:r>
        <w:softHyphen/>
        <w:t>бенно по изменениям в центральной нервной системе.</w:t>
      </w:r>
    </w:p>
    <w:p w:rsidR="007E5E02" w:rsidRDefault="00AB4841">
      <w:pPr>
        <w:pStyle w:val="a3"/>
        <w:divId w:val="146437459"/>
      </w:pPr>
      <w:r>
        <w:t>К синдрому преждевременной старости, таким образом, мо</w:t>
      </w:r>
      <w:r>
        <w:softHyphen/>
        <w:t>гут привести многие внешние и внутренние факторы. Особое место по раннему проявлению занимают синдромы преждев</w:t>
      </w:r>
      <w:r>
        <w:softHyphen/>
        <w:t>ременного старения наследственной природы, представляю</w:t>
      </w:r>
      <w:r>
        <w:softHyphen/>
        <w:t xml:space="preserve">щие уже явную патологию. Это так называемые </w:t>
      </w:r>
      <w:r>
        <w:rPr>
          <w:i/>
          <w:iCs/>
        </w:rPr>
        <w:t>прогерии</w:t>
      </w:r>
      <w:r>
        <w:t xml:space="preserve"> </w:t>
      </w:r>
    </w:p>
    <w:p w:rsidR="007E5E02" w:rsidRDefault="00AB4841">
      <w:pPr>
        <w:pStyle w:val="a3"/>
        <w:divId w:val="146437459"/>
      </w:pPr>
      <w:r>
        <w:t>Различают прогерию детей и взрослых. Прогерия у детей встречается очень редко. В некоторых случаях она проявля</w:t>
      </w:r>
      <w:r>
        <w:softHyphen/>
        <w:t>ется уже в 5—8 месяцев, в других — в 3—4 года. В раннем детстве развитие ребенка протекает нормально, но затем на</w:t>
      </w:r>
      <w:r>
        <w:softHyphen/>
        <w:t>ступает резкое замедление роста и физического развития, и развивается карликовость. Ребенок приобретает старческий облик. Отмечены такие типичные признаки старения, как поседение, облысение, морщинистость кожи, атеросклероз, повышенные холестерин и артериальное давление, кифоз грудного отдела позвоночника. Околощитовидные железы рудиментарны или отсутствуют. Но все же при этом синдроме обычно выражены не все признаки естественного старения, а лишь некоторые. Средняя продолжительность жизни таких больных 13 лет, смерть обычно наступает до 30 лет от коро</w:t>
      </w:r>
      <w:r>
        <w:softHyphen/>
        <w:t>нарной болезни.</w:t>
      </w:r>
    </w:p>
    <w:p w:rsidR="007E5E02" w:rsidRDefault="00AB4841">
      <w:pPr>
        <w:pStyle w:val="a3"/>
        <w:divId w:val="146437459"/>
      </w:pPr>
      <w:r>
        <w:t>Прогерия у взрослых наступает позже, обычно на третьем-четвертом десятилетиях, чаще у мужчин. Рост в это время уже полностью или частично закончен, но есть ряд черт, общих с детской прогерией. Характерны низкорослость, облысение, по</w:t>
      </w:r>
      <w:r>
        <w:softHyphen/>
        <w:t>седение, тонкая сухая кожа, резкие черты лица, а также остео-пороз, обызвествление сосудов, нарушение полового развития, слабо выраженный диабет взрослых; изменены функции щито</w:t>
      </w:r>
      <w:r>
        <w:softHyphen/>
        <w:t>видной и околощитовидных желез. Но в целом состояние орга</w:t>
      </w:r>
      <w:r>
        <w:softHyphen/>
        <w:t>низма меньше отклоняется от нормы, чем при детской прогерии. Продолжительность жизни редко превышает 40 лет.</w:t>
      </w:r>
    </w:p>
    <w:p w:rsidR="007E5E02" w:rsidRDefault="00AB4841">
      <w:pPr>
        <w:pStyle w:val="a3"/>
        <w:divId w:val="146437459"/>
      </w:pPr>
      <w:r>
        <w:t>Напоминающие прогерию признаки могут наблюдаться и у животных.</w:t>
      </w:r>
    </w:p>
    <w:p w:rsidR="007E5E02" w:rsidRDefault="00AB4841">
      <w:pPr>
        <w:pStyle w:val="a3"/>
        <w:divId w:val="146437459"/>
      </w:pPr>
      <w:r>
        <w:t>К числу болезней человека наследственной природы, с при</w:t>
      </w:r>
      <w:r>
        <w:softHyphen/>
        <w:t>знаками ускоренного старения относятся и синдромы Тернера (ХО) и Дауна, при которых может быть даже больше призна</w:t>
      </w:r>
      <w:r>
        <w:softHyphen/>
        <w:t>ков старения, чем при других заболеваниях, в том числе и про-герии. При синдроме Тернера такие признаки появляются уже в 15—17 лет, продолжительность жизни тоже уменьшена.</w:t>
      </w:r>
    </w:p>
    <w:p w:rsidR="007E5E02" w:rsidRDefault="00AB4841">
      <w:pPr>
        <w:pStyle w:val="a3"/>
        <w:divId w:val="146437459"/>
      </w:pPr>
      <w:r>
        <w:t>В литературе описаны также случаи «внезапного старения» у взрослых людей. Они встречаются редко и, как полагают, представляют собой нейро-эндокринную реакцию на тяжелый эмоциональный шок (испуг, страх) или несчастный случай. Эти проявления имеют лишь внешнее сходство с прогерией, они не обусловлены наследственно и могут быть обратимыми. Так, волосы могут выпасть за сутки, а на их месте вырастают седые. К числу известных случаев относятся, например, вне</w:t>
      </w:r>
      <w:r>
        <w:softHyphen/>
        <w:t>запное постарение одного железнодорожника, который упал с паровоза и перенес травму головы, или полицейского, испы</w:t>
      </w:r>
      <w:r>
        <w:softHyphen/>
        <w:t>тавшего шок при внезапном взрыве газа.</w:t>
      </w:r>
    </w:p>
    <w:p w:rsidR="007E5E02" w:rsidRDefault="00AB4841">
      <w:pPr>
        <w:pStyle w:val="a3"/>
        <w:divId w:val="146437459"/>
      </w:pPr>
      <w:r>
        <w:t xml:space="preserve">При подготовке данной работы были использованы материалы с сайта http://www.studentu.ru </w:t>
      </w:r>
      <w:bookmarkStart w:id="0" w:name="_GoBack"/>
      <w:bookmarkEnd w:id="0"/>
    </w:p>
    <w:sectPr w:rsidR="007E5E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841"/>
    <w:rsid w:val="007E5E02"/>
    <w:rsid w:val="00AB4841"/>
    <w:rsid w:val="00AC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5FFD767-3FA8-464A-A0EA-0D767AD7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3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4751</Words>
  <Characters>27086</Characters>
  <Application>Microsoft Office Word</Application>
  <DocSecurity>0</DocSecurity>
  <Lines>225</Lines>
  <Paragraphs>63</Paragraphs>
  <ScaleCrop>false</ScaleCrop>
  <Company/>
  <LinksUpToDate>false</LinksUpToDate>
  <CharactersWithSpaces>31774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Темпы старения и биологический возраст</dc:title>
  <dc:subject/>
  <dc:creator>admin</dc:creator>
  <cp:keywords/>
  <dc:description/>
  <cp:lastModifiedBy>admin</cp:lastModifiedBy>
  <cp:revision>2</cp:revision>
  <dcterms:created xsi:type="dcterms:W3CDTF">2014-01-30T16:49:00Z</dcterms:created>
  <dcterms:modified xsi:type="dcterms:W3CDTF">2014-01-30T16:49:00Z</dcterms:modified>
</cp:coreProperties>
</file>