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AF6" w:rsidRDefault="00373771" w:rsidP="00E63AF6">
      <w:pPr>
        <w:pStyle w:val="2"/>
      </w:pPr>
      <w:r w:rsidRPr="00E63AF6">
        <w:t>Теории сущности юридического лица</w:t>
      </w:r>
    </w:p>
    <w:p w:rsidR="00E63AF6" w:rsidRPr="00E63AF6" w:rsidRDefault="00E63AF6" w:rsidP="00E63AF6">
      <w:pPr>
        <w:widowControl w:val="0"/>
        <w:autoSpaceDE w:val="0"/>
        <w:autoSpaceDN w:val="0"/>
        <w:adjustRightInd w:val="0"/>
      </w:pP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Рассмотренная в предыдущем разделе эволюция юридических лиц позволяет, на наш взгляд перейти к более глубокому рассмотрению их сущности</w:t>
      </w:r>
      <w:r w:rsidR="00E63AF6" w:rsidRPr="00E63AF6">
        <w:t xml:space="preserve">.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Многие исследователи</w:t>
      </w:r>
      <w:r w:rsidRPr="00E63AF6">
        <w:rPr>
          <w:rStyle w:val="a8"/>
          <w:sz w:val="20"/>
          <w:szCs w:val="20"/>
        </w:rPr>
        <w:footnoteReference w:id="1"/>
      </w:r>
      <w:r w:rsidRPr="00E63AF6">
        <w:t xml:space="preserve"> датируют появление первых теорий сущности юридического лица серединой </w:t>
      </w:r>
      <w:r w:rsidRPr="00E63AF6">
        <w:rPr>
          <w:lang w:val="en-US"/>
        </w:rPr>
        <w:t>XIX</w:t>
      </w:r>
      <w:r w:rsidRPr="00E63AF6">
        <w:t xml:space="preserve"> века и связывают с именем Ф</w:t>
      </w:r>
      <w:r w:rsidR="00E63AF6">
        <w:t xml:space="preserve">.К. </w:t>
      </w:r>
      <w:r w:rsidRPr="00E63AF6">
        <w:t>Савиньи</w:t>
      </w:r>
      <w:r w:rsidR="00E63AF6" w:rsidRPr="00E63AF6">
        <w:t xml:space="preserve">. </w:t>
      </w:r>
      <w:r w:rsidRPr="00E63AF6">
        <w:t>Между тем, по-видимому “пальму первенства” всё-таки следует отдать Гейзе (</w:t>
      </w:r>
      <w:r w:rsidRPr="00E63AF6">
        <w:rPr>
          <w:lang w:val="en-US"/>
        </w:rPr>
        <w:t>Heise</w:t>
      </w:r>
      <w:r w:rsidR="00E63AF6" w:rsidRPr="00E63AF6">
        <w:t>),</w:t>
      </w:r>
      <w:r w:rsidRPr="00E63AF6">
        <w:t xml:space="preserve"> обратившего внимание учёного мира на сущность особого коллективного субъекта права ещё в начале прошлого века</w:t>
      </w:r>
      <w:r w:rsidR="00E63AF6" w:rsidRPr="00E63AF6">
        <w:t xml:space="preserve">. </w:t>
      </w:r>
      <w:r w:rsidRPr="00E63AF6">
        <w:t xml:space="preserve">“После того, как </w:t>
      </w:r>
      <w:r w:rsidRPr="00E63AF6">
        <w:rPr>
          <w:lang w:val="en-US"/>
        </w:rPr>
        <w:t>Heise</w:t>
      </w:r>
      <w:r w:rsidRPr="00E63AF6">
        <w:t xml:space="preserve"> (</w:t>
      </w:r>
      <w:r w:rsidRPr="00E63AF6">
        <w:rPr>
          <w:lang w:val="en-US"/>
        </w:rPr>
        <w:t>Grundriss</w:t>
      </w:r>
      <w:r w:rsidRPr="00E63AF6">
        <w:t xml:space="preserve"> </w:t>
      </w:r>
      <w:r w:rsidRPr="00E63AF6">
        <w:rPr>
          <w:lang w:val="en-US"/>
        </w:rPr>
        <w:t>eines</w:t>
      </w:r>
      <w:r w:rsidRPr="00E63AF6">
        <w:t xml:space="preserve"> </w:t>
      </w:r>
      <w:r w:rsidRPr="00E63AF6">
        <w:rPr>
          <w:lang w:val="en-US"/>
        </w:rPr>
        <w:t>Systems</w:t>
      </w:r>
      <w:r w:rsidRPr="00E63AF6">
        <w:t xml:space="preserve"> </w:t>
      </w:r>
      <w:r w:rsidRPr="00E63AF6">
        <w:rPr>
          <w:lang w:val="en-US"/>
        </w:rPr>
        <w:t>des</w:t>
      </w:r>
      <w:r w:rsidRPr="00E63AF6">
        <w:t xml:space="preserve"> </w:t>
      </w:r>
      <w:r w:rsidRPr="00E63AF6">
        <w:rPr>
          <w:lang w:val="en-US"/>
        </w:rPr>
        <w:t>gemeinen</w:t>
      </w:r>
      <w:r w:rsidRPr="00E63AF6">
        <w:t xml:space="preserve"> </w:t>
      </w:r>
      <w:r w:rsidRPr="00E63AF6">
        <w:rPr>
          <w:lang w:val="en-US"/>
        </w:rPr>
        <w:t>Civilrechts</w:t>
      </w:r>
      <w:r w:rsidRPr="00E63AF6">
        <w:t xml:space="preserve"> 1-е изд</w:t>
      </w:r>
      <w:r w:rsidR="00E63AF6">
        <w:t>.1</w:t>
      </w:r>
      <w:r w:rsidRPr="00E63AF6">
        <w:t>807 г</w:t>
      </w:r>
      <w:r w:rsidR="00E63AF6" w:rsidRPr="00E63AF6">
        <w:t xml:space="preserve">) </w:t>
      </w:r>
      <w:r w:rsidRPr="00E63AF6">
        <w:t>впервые подвёл под одну категорию разные виды юридического лица, которые он поставил рядом с физическими лицами, вся пытливость и обратилась к вопросу, что такое представляет собой эта новая категория лиц”</w:t>
      </w:r>
      <w:r w:rsidRPr="00E63AF6">
        <w:rPr>
          <w:rStyle w:val="a8"/>
          <w:sz w:val="20"/>
          <w:szCs w:val="20"/>
        </w:rPr>
        <w:footnoteReference w:id="2"/>
      </w:r>
      <w:r w:rsidR="00E63AF6" w:rsidRPr="00E63AF6">
        <w:t xml:space="preserve">. </w:t>
      </w:r>
      <w:r w:rsidRPr="00E63AF6">
        <w:t>Вместе с тем действительно первое широко известное научное исследование понятия юридического лица осуществил Ф</w:t>
      </w:r>
      <w:r w:rsidR="00E63AF6">
        <w:t xml:space="preserve">.К. </w:t>
      </w:r>
      <w:r w:rsidRPr="00E63AF6">
        <w:t>Савиньи</w:t>
      </w:r>
      <w:r w:rsidR="00E63AF6" w:rsidRPr="00E63AF6">
        <w:t xml:space="preserve">. </w:t>
      </w:r>
      <w:r w:rsidRPr="00E63AF6">
        <w:t>Суть его взглядов заключалась в следующем</w:t>
      </w:r>
      <w:r w:rsidR="00E63AF6" w:rsidRPr="00E63AF6">
        <w:t xml:space="preserve">: </w:t>
      </w:r>
      <w:r w:rsidRPr="00E63AF6">
        <w:t>поскольку, с одной стороны, свойствами субъекта права (волей, сознанием</w:t>
      </w:r>
      <w:r w:rsidR="00E63AF6" w:rsidRPr="00E63AF6">
        <w:t xml:space="preserve">) </w:t>
      </w:r>
      <w:r w:rsidRPr="00E63AF6">
        <w:t>может обладать (по его мнению</w:t>
      </w:r>
      <w:r w:rsidR="00E63AF6" w:rsidRPr="00E63AF6">
        <w:t xml:space="preserve">) </w:t>
      </w:r>
      <w:r w:rsidRPr="00E63AF6">
        <w:t>только человек (личность</w:t>
      </w:r>
      <w:r w:rsidR="00E63AF6" w:rsidRPr="00E63AF6">
        <w:t>),</w:t>
      </w:r>
      <w:r w:rsidRPr="00E63AF6">
        <w:t xml:space="preserve"> а с другой стороны, на практике имущественные и некоторые иные права принадлежат не отдельному человеку, а союзу людей, корпорации, законодатель признаёт за этой корпорацией свойства личности, субъекта</w:t>
      </w:r>
      <w:r w:rsidR="00E63AF6" w:rsidRPr="00E63AF6">
        <w:t xml:space="preserve">. </w:t>
      </w:r>
      <w:r w:rsidRPr="00E63AF6">
        <w:t>Иначе говоря, эта корпорация олицетворяется, персонифицируется</w:t>
      </w:r>
      <w:r w:rsidR="00E63AF6" w:rsidRPr="00E63AF6">
        <w:t xml:space="preserve">. </w:t>
      </w:r>
      <w:r w:rsidRPr="00E63AF6">
        <w:t>Законодатель же, отдавая себе отчёт в том, что корпорация личностью быть не может, вынужден прибегать к фикции, то есть создаёт лицо вымышленное, искусственное, “принимает (фингирует</w:t>
      </w:r>
      <w:r w:rsidR="00E63AF6" w:rsidRPr="00E63AF6">
        <w:t xml:space="preserve">) </w:t>
      </w:r>
      <w:r w:rsidRPr="00E63AF6">
        <w:t>лицо, где его в действительности нет”</w:t>
      </w:r>
      <w:r w:rsidRPr="00E63AF6">
        <w:rPr>
          <w:rStyle w:val="a8"/>
          <w:sz w:val="20"/>
          <w:szCs w:val="20"/>
        </w:rPr>
        <w:footnoteReference w:id="3"/>
      </w:r>
      <w:r w:rsidR="00E63AF6" w:rsidRPr="00E63AF6">
        <w:t xml:space="preserve">. </w:t>
      </w:r>
      <w:r w:rsidRPr="00E63AF6">
        <w:t>Теория Ф</w:t>
      </w:r>
      <w:r w:rsidR="00E63AF6">
        <w:t xml:space="preserve">.К. </w:t>
      </w:r>
      <w:r w:rsidRPr="00E63AF6">
        <w:t>Савиньи, под названием “теория фикции” (“теория олицетворения”</w:t>
      </w:r>
      <w:r w:rsidR="00E63AF6" w:rsidRPr="00E63AF6">
        <w:t xml:space="preserve">) </w:t>
      </w:r>
      <w:r w:rsidRPr="00E63AF6">
        <w:t>приобрела широкую известность и нашла своих продолжателей среди учёных, исследующих сущность понятия юридического лица</w:t>
      </w:r>
      <w:r w:rsidR="00E63AF6" w:rsidRPr="00E63AF6">
        <w:t xml:space="preserve">.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Интересна концепция, предложенная Р</w:t>
      </w:r>
      <w:r w:rsidR="00E63AF6" w:rsidRPr="00E63AF6">
        <w:t xml:space="preserve">. </w:t>
      </w:r>
      <w:r w:rsidRPr="00E63AF6">
        <w:t>Иерингом (1865 г</w:t>
      </w:r>
      <w:r w:rsidR="00E63AF6" w:rsidRPr="00E63AF6">
        <w:t xml:space="preserve">). </w:t>
      </w:r>
      <w:r w:rsidRPr="00E63AF6">
        <w:t>Исходя из того, что носителем права может быть только человек, он и его последователи (например Н</w:t>
      </w:r>
      <w:r w:rsidR="00E63AF6">
        <w:t xml:space="preserve">.М. </w:t>
      </w:r>
      <w:r w:rsidRPr="00E63AF6">
        <w:t>Коркунов в России</w:t>
      </w:r>
      <w:r w:rsidR="00E63AF6" w:rsidRPr="00E63AF6">
        <w:t xml:space="preserve">) </w:t>
      </w:r>
      <w:r w:rsidRPr="00E63AF6">
        <w:t>считали юридическое лицо не более чем способом существования правовых отношений лиц, входящих в его состав (дестинаторов права</w:t>
      </w:r>
      <w:r w:rsidR="00E63AF6" w:rsidRPr="00E63AF6">
        <w:t xml:space="preserve">), </w:t>
      </w:r>
      <w:r w:rsidRPr="00E63AF6">
        <w:t>особым техническим приёмом, при котором мы, вместо того, чтобы разграничивать тождественные интересы целого ряда личностей, рассматриваем однородные интересы как один интерес, а саму группу – как один субъект юридического отношения, юридическое лицо</w:t>
      </w:r>
      <w:r w:rsidR="00E63AF6" w:rsidRPr="00E63AF6">
        <w:t xml:space="preserve">.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Юридическое лицо не способно, по мнению Р</w:t>
      </w:r>
      <w:r w:rsidR="00E63AF6" w:rsidRPr="00E63AF6">
        <w:t xml:space="preserve">. </w:t>
      </w:r>
      <w:r w:rsidRPr="00E63AF6">
        <w:t>Иеринга, чувствовать и наслаждаться, пользоваться правами – следовательно – не может быть субъектом права</w:t>
      </w:r>
      <w:r w:rsidR="00E63AF6" w:rsidRPr="00E63AF6">
        <w:t xml:space="preserve">. </w:t>
      </w:r>
      <w:r w:rsidRPr="00E63AF6">
        <w:t>Истинными субъектами права являются не юридические лица, а их отдельные участники (физические лица</w:t>
      </w:r>
      <w:r w:rsidR="00E63AF6" w:rsidRPr="00E63AF6">
        <w:t xml:space="preserve">). </w:t>
      </w:r>
      <w:r w:rsidRPr="00E63AF6">
        <w:t>“Права, которыми вооружены юридические лица, идут на пользу отдельным его членам</w:t>
      </w:r>
      <w:r w:rsidR="00E63AF6" w:rsidRPr="00E63AF6">
        <w:t xml:space="preserve">; </w:t>
      </w:r>
      <w:r w:rsidRPr="00E63AF6">
        <w:t>в этом цель и реальный смысл всего отношения, и поэтому отдельные члены суть истинные дестинаторы юридического лица</w:t>
      </w:r>
      <w:r w:rsidR="00E63AF6" w:rsidRPr="00E63AF6">
        <w:t xml:space="preserve">. </w:t>
      </w:r>
      <w:r w:rsidRPr="00E63AF6">
        <w:t>Но, по соображениям практической возможности осуществления иска, во вне не отдельные лица, а лишь их совокупность, возведённая на степень искусственного единства, может преследовать их общие интересы”</w:t>
      </w:r>
      <w:r w:rsidRPr="00E63AF6">
        <w:rPr>
          <w:rStyle w:val="a8"/>
          <w:sz w:val="20"/>
          <w:szCs w:val="20"/>
        </w:rPr>
        <w:footnoteReference w:id="4"/>
      </w:r>
      <w:r w:rsidR="00E63AF6" w:rsidRPr="00E63AF6">
        <w:t xml:space="preserve">.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Развивая теорию Р</w:t>
      </w:r>
      <w:r w:rsidR="00E63AF6" w:rsidRPr="00E63AF6">
        <w:t xml:space="preserve">. </w:t>
      </w:r>
      <w:r w:rsidRPr="00E63AF6">
        <w:t>Иеринга, Швабе (</w:t>
      </w:r>
      <w:r w:rsidRPr="00E63AF6">
        <w:rPr>
          <w:lang w:val="en-US"/>
        </w:rPr>
        <w:t>Schwabe</w:t>
      </w:r>
      <w:r w:rsidR="00E63AF6" w:rsidRPr="00E63AF6">
        <w:t xml:space="preserve">) </w:t>
      </w:r>
      <w:r w:rsidRPr="00E63AF6">
        <w:t>(1901 г</w:t>
      </w:r>
      <w:r w:rsidR="00E63AF6" w:rsidRPr="00E63AF6">
        <w:t xml:space="preserve">) </w:t>
      </w:r>
      <w:r w:rsidRPr="00E63AF6">
        <w:t xml:space="preserve">считал субъектом прав тех, кому принадлежит пользование, </w:t>
      </w:r>
      <w:r w:rsidR="00E63AF6" w:rsidRPr="00E63AF6">
        <w:t xml:space="preserve">т.е. </w:t>
      </w:r>
      <w:r w:rsidRPr="00E63AF6">
        <w:t>членов корпорации</w:t>
      </w:r>
      <w:r w:rsidR="00E63AF6" w:rsidRPr="00E63AF6">
        <w:t xml:space="preserve">; </w:t>
      </w:r>
      <w:r w:rsidRPr="00E63AF6">
        <w:t>но вполне признавал значение социальной организации для внешних отношений</w:t>
      </w:r>
      <w:r w:rsidRPr="00E63AF6">
        <w:rPr>
          <w:rStyle w:val="a8"/>
          <w:sz w:val="20"/>
          <w:szCs w:val="20"/>
        </w:rPr>
        <w:footnoteReference w:id="5"/>
      </w:r>
      <w:r w:rsidR="00E63AF6" w:rsidRPr="00E63AF6">
        <w:t xml:space="preserve">.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По мнению С</w:t>
      </w:r>
      <w:r w:rsidR="00E63AF6">
        <w:t xml:space="preserve">.А. </w:t>
      </w:r>
      <w:r w:rsidRPr="00E63AF6">
        <w:t>Зинченко и В</w:t>
      </w:r>
      <w:r w:rsidR="00E63AF6">
        <w:t xml:space="preserve">.А. </w:t>
      </w:r>
      <w:r w:rsidRPr="00E63AF6">
        <w:t>Лапача причина признания юридического лица фиктивными образованиями “связана с тем, что научная мысль остановилась перед необходимостью произвести восхождение от эмпирически конкретного к абстрактному</w:t>
      </w:r>
      <w:r w:rsidR="00E63AF6" w:rsidRPr="00E63AF6">
        <w:t xml:space="preserve">. </w:t>
      </w:r>
      <w:r w:rsidRPr="00E63AF6">
        <w:t xml:space="preserve">От того юридическое лицо наделялось свойствами человеческого лица (воля, сознание, телесность и </w:t>
      </w:r>
      <w:r w:rsidR="00E63AF6" w:rsidRPr="00E63AF6">
        <w:t xml:space="preserve">т.д.) </w:t>
      </w:r>
      <w:r w:rsidRPr="00E63AF6">
        <w:t>”</w:t>
      </w:r>
      <w:r w:rsidRPr="00E63AF6">
        <w:rPr>
          <w:rStyle w:val="a8"/>
          <w:sz w:val="20"/>
          <w:szCs w:val="20"/>
        </w:rPr>
        <w:footnoteReference w:id="6"/>
      </w:r>
      <w:r w:rsidR="00E63AF6" w:rsidRPr="00E63AF6">
        <w:t xml:space="preserve">. </w:t>
      </w:r>
      <w:r w:rsidRPr="00E63AF6">
        <w:t>Интересна в этом отношении также точка зрения</w:t>
      </w:r>
      <w:r w:rsidR="00E63AF6" w:rsidRPr="00E63AF6">
        <w:t xml:space="preserve"> </w:t>
      </w:r>
      <w:r w:rsidRPr="00E63AF6">
        <w:t>Н</w:t>
      </w:r>
      <w:r w:rsidR="00E63AF6">
        <w:t xml:space="preserve">.Л. </w:t>
      </w:r>
      <w:r w:rsidRPr="00E63AF6">
        <w:t>Дювернуа</w:t>
      </w:r>
      <w:r w:rsidR="00E63AF6" w:rsidRPr="00E63AF6">
        <w:t xml:space="preserve">: </w:t>
      </w:r>
      <w:r w:rsidRPr="00E63AF6">
        <w:t>“Связав раз понятие личности с реквизитом разумности и волеспособности субъекта, наши юристы, философы, теоретики закрыли себе путь к объяснению всего ряда явлений гражданской правоспособности, идущей за пределы правоспособности отдельного человека”</w:t>
      </w:r>
      <w:r w:rsidRPr="00E63AF6">
        <w:rPr>
          <w:rStyle w:val="a8"/>
          <w:sz w:val="20"/>
          <w:szCs w:val="20"/>
        </w:rPr>
        <w:footnoteReference w:id="7"/>
      </w:r>
      <w:r w:rsidR="00E63AF6" w:rsidRPr="00E63AF6">
        <w:t xml:space="preserve">.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Е</w:t>
      </w:r>
      <w:r w:rsidR="00E63AF6">
        <w:t xml:space="preserve">.Н. </w:t>
      </w:r>
      <w:r w:rsidRPr="00E63AF6">
        <w:t>Трубецкой, анализируя теорию фикции</w:t>
      </w:r>
      <w:r w:rsidRPr="00E63AF6">
        <w:rPr>
          <w:rStyle w:val="a8"/>
          <w:sz w:val="20"/>
          <w:szCs w:val="20"/>
        </w:rPr>
        <w:footnoteReference w:id="8"/>
      </w:r>
      <w:r w:rsidRPr="00E63AF6">
        <w:t>, указывал, что теория Савиньи покоится на ложном предположении, будто действительными субъектами прав могут быть только живые, физические люди, так как только они могут чувствовать, а следовательно, и наслаждаться</w:t>
      </w:r>
      <w:r w:rsidR="00E63AF6" w:rsidRPr="00E63AF6">
        <w:t xml:space="preserve">. </w:t>
      </w:r>
      <w:r w:rsidRPr="00E63AF6">
        <w:t>Вместе с тем на самом деле субъект права и субъект пользования могут не совпадать (например – душеприказчик как субъект права и лица, в пользу которых он обязан выполнять определённые действия – как субъекты пользования</w:t>
      </w:r>
      <w:r w:rsidR="00E63AF6" w:rsidRPr="00E63AF6">
        <w:t xml:space="preserve">). </w:t>
      </w:r>
      <w:r w:rsidRPr="00E63AF6">
        <w:t>Таким образом и за юридическим лицом нельзя отрицать значение действительного субъекта права только на том основании, что оно не может быть субъектом пользования</w:t>
      </w:r>
      <w:r w:rsidR="00E63AF6" w:rsidRPr="00E63AF6">
        <w:t xml:space="preserve">. </w:t>
      </w:r>
      <w:r w:rsidRPr="00E63AF6">
        <w:t>Кроме того, понятие субъекта права не всегда совпадает с понятием конкретного, живого индивида (например, когда речь идёт о пропавшем без вести</w:t>
      </w:r>
      <w:r w:rsidR="00E63AF6" w:rsidRPr="00E63AF6">
        <w:t>),</w:t>
      </w:r>
      <w:r w:rsidRPr="00E63AF6">
        <w:t xml:space="preserve"> а юридические лица вполне реальны</w:t>
      </w:r>
      <w:r w:rsidR="00E63AF6" w:rsidRPr="00E63AF6">
        <w:t xml:space="preserve">. </w:t>
      </w:r>
      <w:r w:rsidRPr="00E63AF6">
        <w:t>В результате, Е</w:t>
      </w:r>
      <w:r w:rsidR="00E63AF6">
        <w:t xml:space="preserve">.Н. </w:t>
      </w:r>
      <w:r w:rsidRPr="00E63AF6">
        <w:t>Трубецкой делает вывод</w:t>
      </w:r>
      <w:r w:rsidR="00E63AF6" w:rsidRPr="00E63AF6">
        <w:t xml:space="preserve">: </w:t>
      </w:r>
      <w:r w:rsidRPr="00E63AF6">
        <w:t>“фикция есть вымысел, предположение чего-то несуществующего</w:t>
      </w:r>
      <w:r w:rsidR="00E63AF6" w:rsidRPr="00E63AF6">
        <w:t xml:space="preserve">; </w:t>
      </w:r>
      <w:r w:rsidRPr="00E63AF6">
        <w:t>между тем, приписывая права учреждениям и корпорациям, мы вовсе не вынуждены вымышлять что-либо несуществующее</w:t>
      </w:r>
      <w:r w:rsidR="00E63AF6" w:rsidRPr="00E63AF6">
        <w:t xml:space="preserve">: </w:t>
      </w:r>
      <w:r w:rsidRPr="00E63AF6">
        <w:t>соединения людей в общества, преследующие определённые цели, а равным образом и учреждения с определёнными функциями есть величины весьма реальные</w:t>
      </w:r>
      <w:r w:rsidR="00E63AF6" w:rsidRPr="00E63AF6">
        <w:t xml:space="preserve">. </w:t>
      </w:r>
      <w:r w:rsidRPr="00E63AF6">
        <w:t>Раз “субъект прав”</w:t>
      </w:r>
      <w:r w:rsidR="00E63AF6" w:rsidRPr="00E63AF6">
        <w:t xml:space="preserve"> - </w:t>
      </w:r>
      <w:r w:rsidRPr="00E63AF6">
        <w:t>вообще не то же, что человек, то называть учреждения и корпорации юридическими лицами – вовсе не значит создавать фикции”</w:t>
      </w:r>
      <w:r w:rsidRPr="00E63AF6">
        <w:rPr>
          <w:rStyle w:val="a8"/>
          <w:sz w:val="20"/>
          <w:szCs w:val="20"/>
        </w:rPr>
        <w:footnoteReference w:id="9"/>
      </w:r>
      <w:r w:rsidR="00E63AF6" w:rsidRPr="00E63AF6">
        <w:t xml:space="preserve">.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Продолжающиеся поиски “живого” субъекта “за спиной юридического лица” привели некоторых учёных в лоно “теории администратора”</w:t>
      </w:r>
      <w:r w:rsidR="00E63AF6" w:rsidRPr="00E63AF6">
        <w:t xml:space="preserve">. </w:t>
      </w:r>
      <w:r w:rsidRPr="00E63AF6">
        <w:t>“Если Иеринга к его конструкции, – как отмечал В</w:t>
      </w:r>
      <w:r w:rsidR="00E63AF6">
        <w:t xml:space="preserve">.Б. </w:t>
      </w:r>
      <w:r w:rsidRPr="00E63AF6">
        <w:t>Ельяшевич,</w:t>
      </w:r>
      <w:r w:rsidR="00E63AF6" w:rsidRPr="00E63AF6">
        <w:t xml:space="preserve"> - </w:t>
      </w:r>
      <w:r w:rsidRPr="00E63AF6">
        <w:t>привело стремление заменить в понятии субъективного права общепринятый волевой момент моментом интереса, то, обратно, выдвигание на первый план момента власти должно было по тому пути, по которому шёл Иеринг, совершенно последовательно привести к признанию в качестве истинных субъектов прав в юридических лицах – администраторов”</w:t>
      </w:r>
      <w:r w:rsidRPr="00E63AF6">
        <w:rPr>
          <w:rStyle w:val="a8"/>
          <w:sz w:val="20"/>
          <w:szCs w:val="20"/>
        </w:rPr>
        <w:footnoteReference w:id="10"/>
      </w:r>
      <w:r w:rsidR="00E63AF6" w:rsidRPr="00E63AF6">
        <w:t xml:space="preserve">. </w:t>
      </w:r>
      <w:r w:rsidRPr="00E63AF6">
        <w:t>Некоторые зарубежные учёные (например, Серман (</w:t>
      </w:r>
      <w:r w:rsidRPr="00E63AF6">
        <w:rPr>
          <w:lang w:val="en-US"/>
        </w:rPr>
        <w:t>Serment</w:t>
      </w:r>
      <w:r w:rsidR="00E63AF6" w:rsidRPr="00E63AF6">
        <w:t>),</w:t>
      </w:r>
      <w:r w:rsidRPr="00E63AF6">
        <w:t xml:space="preserve"> Гельдер (</w:t>
      </w:r>
      <w:r w:rsidRPr="00E63AF6">
        <w:rPr>
          <w:lang w:val="en-US"/>
        </w:rPr>
        <w:t>Holder</w:t>
      </w:r>
      <w:r w:rsidR="00E63AF6" w:rsidRPr="00E63AF6">
        <w:t xml:space="preserve">)) </w:t>
      </w:r>
      <w:r w:rsidRPr="00E63AF6">
        <w:t>придерживались похожих взглядов</w:t>
      </w:r>
      <w:r w:rsidR="00E63AF6" w:rsidRPr="00E63AF6">
        <w:t xml:space="preserve">. </w:t>
      </w:r>
      <w:r w:rsidRPr="00E63AF6">
        <w:t>Так по мнению Сермана (1877 г</w:t>
      </w:r>
      <w:r w:rsidR="00E63AF6" w:rsidRPr="00E63AF6">
        <w:t>),</w:t>
      </w:r>
      <w:r w:rsidRPr="00E63AF6">
        <w:t xml:space="preserve"> право – всегда власть, а субъект прав – тот, чья воля является постоянно действующей и определяющей, следовательно, в юридическом лице – администратор (хотя его воля и ограничена интересами юридического лица</w:t>
      </w:r>
      <w:r w:rsidRPr="00E63AF6">
        <w:rPr>
          <w:rStyle w:val="a8"/>
          <w:sz w:val="20"/>
          <w:szCs w:val="20"/>
        </w:rPr>
        <w:footnoteReference w:id="11"/>
      </w:r>
      <w:r w:rsidR="00E63AF6" w:rsidRPr="00E63AF6">
        <w:t xml:space="preserve">.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Некоторыми учёными предлагалось вообще обойтись без понятия лица, субъекта</w:t>
      </w:r>
      <w:r w:rsidR="00E63AF6" w:rsidRPr="00E63AF6">
        <w:t xml:space="preserve">. </w:t>
      </w:r>
      <w:r w:rsidRPr="00E63AF6">
        <w:t>С точки зрения немецкого юриста А</w:t>
      </w:r>
      <w:r w:rsidR="00E63AF6" w:rsidRPr="00E63AF6">
        <w:t xml:space="preserve">. </w:t>
      </w:r>
      <w:r w:rsidRPr="00E63AF6">
        <w:t>Бринца (</w:t>
      </w:r>
      <w:r w:rsidRPr="00E63AF6">
        <w:rPr>
          <w:lang w:val="en-US"/>
        </w:rPr>
        <w:t>Brinz</w:t>
      </w:r>
      <w:r w:rsidR="00E63AF6" w:rsidRPr="00E63AF6">
        <w:t>),</w:t>
      </w:r>
      <w:r w:rsidRPr="00E63AF6">
        <w:t xml:space="preserve"> например, юридическое лицо – это длящееся состояние управления имуществом, отделённым от всех других имуществ</w:t>
      </w:r>
      <w:r w:rsidR="00E63AF6" w:rsidRPr="00E63AF6">
        <w:t xml:space="preserve">. </w:t>
      </w:r>
      <w:r w:rsidRPr="00E63AF6">
        <w:t>Предлагая заменить понятие юридического лица понятием целевого имущества (</w:t>
      </w:r>
      <w:r w:rsidRPr="00E63AF6">
        <w:rPr>
          <w:lang w:val="en-US"/>
        </w:rPr>
        <w:t>Zwechvermogen</w:t>
      </w:r>
      <w:r w:rsidR="00E63AF6" w:rsidRPr="00E63AF6">
        <w:t>),</w:t>
      </w:r>
      <w:r w:rsidRPr="00E63AF6">
        <w:t xml:space="preserve"> Бринц исходил (как, впрочем, и Иеринг</w:t>
      </w:r>
      <w:r w:rsidR="00E63AF6" w:rsidRPr="00E63AF6">
        <w:t xml:space="preserve">) </w:t>
      </w:r>
      <w:r w:rsidRPr="00E63AF6">
        <w:t>из того, что субъектами права могут быть только живые, конкретные люди</w:t>
      </w:r>
      <w:r w:rsidR="00E63AF6" w:rsidRPr="00E63AF6">
        <w:t xml:space="preserve">: </w:t>
      </w:r>
      <w:r w:rsidRPr="00E63AF6">
        <w:t>“Согласно общепринятому словоупотреблению лицо означает не более и не менее как человек”</w:t>
      </w:r>
      <w:r w:rsidRPr="00E63AF6">
        <w:rPr>
          <w:rStyle w:val="a8"/>
          <w:sz w:val="20"/>
          <w:szCs w:val="20"/>
        </w:rPr>
        <w:footnoteReference w:id="12"/>
      </w:r>
      <w:r w:rsidR="00E63AF6" w:rsidRPr="00E63AF6">
        <w:t xml:space="preserve">. </w:t>
      </w:r>
      <w:r w:rsidRPr="00E63AF6">
        <w:t>Критикуя Савиньи, Бринц отмечал, что фикция предполагает, что в реальности лица не существует, но не существуя, лицо не может обладать никакими правами</w:t>
      </w:r>
      <w:r w:rsidR="00E63AF6" w:rsidRPr="00E63AF6">
        <w:t xml:space="preserve">. </w:t>
      </w:r>
      <w:r w:rsidRPr="00E63AF6">
        <w:t>Следовательно, говорить о юридических лицах, как о лицах вообще – неправильно</w:t>
      </w:r>
      <w:r w:rsidR="00E63AF6" w:rsidRPr="00E63AF6">
        <w:t xml:space="preserve">. </w:t>
      </w:r>
      <w:r w:rsidRPr="00E63AF6">
        <w:t>“Различать физические и юридические лица в юриспруденции то же самое, что в антропологии – делить людей на действительных людей и на садовые пугала”</w:t>
      </w:r>
      <w:r w:rsidRPr="00E63AF6">
        <w:rPr>
          <w:rStyle w:val="a8"/>
          <w:sz w:val="20"/>
          <w:szCs w:val="20"/>
        </w:rPr>
        <w:footnoteReference w:id="13"/>
      </w:r>
      <w:r w:rsidR="00E63AF6" w:rsidRPr="00E63AF6">
        <w:t xml:space="preserve">. </w:t>
      </w:r>
      <w:r w:rsidRPr="00E63AF6">
        <w:t>В праве же надо различать не два вида лиц, а два вида имущества</w:t>
      </w:r>
      <w:r w:rsidR="00E63AF6" w:rsidRPr="00E63AF6">
        <w:t xml:space="preserve">. </w:t>
      </w:r>
      <w:r w:rsidRPr="00E63AF6">
        <w:t>Имущества же надо различать не по их принадлежности кому-либо, а в зависимости от их предназначенности</w:t>
      </w:r>
      <w:r w:rsidR="00E63AF6" w:rsidRPr="00E63AF6">
        <w:t xml:space="preserve"> </w:t>
      </w:r>
      <w:r w:rsidRPr="00E63AF6">
        <w:t>служить тем или иным целям</w:t>
      </w:r>
      <w:r w:rsidRPr="00E63AF6">
        <w:rPr>
          <w:rStyle w:val="a8"/>
          <w:sz w:val="20"/>
          <w:szCs w:val="20"/>
        </w:rPr>
        <w:footnoteReference w:id="14"/>
      </w:r>
      <w:r w:rsidR="00E63AF6" w:rsidRPr="00E63AF6">
        <w:t xml:space="preserve">. </w:t>
      </w:r>
      <w:r w:rsidRPr="00E63AF6">
        <w:t>Таким образом, имущество в соответствие с его теорией, становилось “безсубъектным”</w:t>
      </w:r>
      <w:r w:rsidR="00E63AF6" w:rsidRPr="00E63AF6">
        <w:t xml:space="preserve">.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Интересно сравнить этот подход с теорией олицетворения имущества К</w:t>
      </w:r>
      <w:r w:rsidR="00E63AF6" w:rsidRPr="00E63AF6">
        <w:t xml:space="preserve">. </w:t>
      </w:r>
      <w:r w:rsidRPr="00E63AF6">
        <w:t>Белау, согласно которой именно имущество, служащее определённой цели для пользы людей, играет посредством действий представителей роль лица</w:t>
      </w:r>
      <w:r w:rsidR="00E63AF6" w:rsidRPr="00E63AF6">
        <w:t xml:space="preserve">.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Ю</w:t>
      </w:r>
      <w:r w:rsidR="00E63AF6">
        <w:t xml:space="preserve">.С. </w:t>
      </w:r>
      <w:r w:rsidRPr="00E63AF6">
        <w:t>Гамбаров также рассматривал юридическое лицо с позиций имущественных отношений</w:t>
      </w:r>
      <w:r w:rsidR="00E63AF6" w:rsidRPr="00E63AF6">
        <w:t xml:space="preserve">. </w:t>
      </w:r>
      <w:r w:rsidRPr="00E63AF6">
        <w:t>Опираясь на идеи французского учёного Планиоля, считавшего, что под именем</w:t>
      </w:r>
      <w:r w:rsidR="00E63AF6" w:rsidRPr="00E63AF6">
        <w:t xml:space="preserve"> </w:t>
      </w:r>
      <w:r w:rsidRPr="00E63AF6">
        <w:t>юридического лица надо понимать коллективные имущества, взятые врозь от других и состоящие в отличном от индивидуальной собственности обладании более или менее значительной группы людей, Ю</w:t>
      </w:r>
      <w:r w:rsidR="00E63AF6">
        <w:t xml:space="preserve">.С. </w:t>
      </w:r>
      <w:r w:rsidRPr="00E63AF6">
        <w:t>Гамбаров предлагал исключить теорию юридического лица из учения о субъекте права и перенести её в учение об общественном обладании</w:t>
      </w:r>
      <w:r w:rsidRPr="00E63AF6">
        <w:rPr>
          <w:rStyle w:val="a8"/>
          <w:sz w:val="20"/>
          <w:szCs w:val="20"/>
        </w:rPr>
        <w:footnoteReference w:id="15"/>
      </w:r>
      <w:r w:rsidR="00E63AF6" w:rsidRPr="00E63AF6">
        <w:t xml:space="preserve">. </w:t>
      </w:r>
      <w:r w:rsidRPr="00E63AF6">
        <w:t>Схожей точки зрения придерживались и некоторые другие учёные</w:t>
      </w:r>
      <w:r w:rsidR="00E63AF6" w:rsidRPr="00E63AF6">
        <w:t xml:space="preserve">. </w:t>
      </w:r>
      <w:r w:rsidRPr="00E63AF6">
        <w:t>Так, например, в 1896 г</w:t>
      </w:r>
      <w:r w:rsidR="00E63AF6" w:rsidRPr="00E63AF6">
        <w:t xml:space="preserve">. </w:t>
      </w:r>
      <w:r w:rsidRPr="00E63AF6">
        <w:t>Книп (</w:t>
      </w:r>
      <w:r w:rsidRPr="00E63AF6">
        <w:rPr>
          <w:lang w:val="en-US"/>
        </w:rPr>
        <w:t>Kniep</w:t>
      </w:r>
      <w:r w:rsidR="00E63AF6" w:rsidRPr="00E63AF6">
        <w:t xml:space="preserve">) </w:t>
      </w:r>
      <w:r w:rsidRPr="00E63AF6">
        <w:t>подчёркивал необходимость специального, именно унитарного режима, чтобы изъять коллективное имущество из-под действия индивидуальной воли членов</w:t>
      </w:r>
      <w:r w:rsidR="00E63AF6" w:rsidRPr="00E63AF6">
        <w:t xml:space="preserve">. </w:t>
      </w:r>
      <w:r w:rsidRPr="00E63AF6">
        <w:t>В частности он отмечал, что “субъектами прав</w:t>
      </w:r>
      <w:r w:rsidR="00E63AF6" w:rsidRPr="00E63AF6">
        <w:t xml:space="preserve"> </w:t>
      </w:r>
      <w:r w:rsidRPr="00E63AF6">
        <w:t>в корпорации являются настоящие и будущие члены, они суть собственники</w:t>
      </w:r>
      <w:r w:rsidR="00E63AF6">
        <w:t>...</w:t>
      </w:r>
      <w:r w:rsidR="00E63AF6" w:rsidRPr="00E63AF6">
        <w:t xml:space="preserve"> </w:t>
      </w:r>
      <w:r w:rsidRPr="00E63AF6">
        <w:t>В то же время эту множественность можно представлять, как единство … единство это покоится на едином имущественном управлении</w:t>
      </w:r>
      <w:r w:rsidR="00E63AF6" w:rsidRPr="00E63AF6">
        <w:t xml:space="preserve">: </w:t>
      </w:r>
      <w:r w:rsidRPr="00E63AF6">
        <w:t>имущество, принадлежащее многим, управляется как единое”</w:t>
      </w:r>
      <w:r w:rsidRPr="00E63AF6">
        <w:rPr>
          <w:rStyle w:val="a8"/>
          <w:sz w:val="20"/>
          <w:szCs w:val="20"/>
        </w:rPr>
        <w:footnoteReference w:id="16"/>
      </w:r>
      <w:r w:rsidR="00E63AF6" w:rsidRPr="00E63AF6">
        <w:t xml:space="preserve">.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Представляется интересным сравнить точку зрения Ю</w:t>
      </w:r>
      <w:r w:rsidR="00E63AF6">
        <w:t xml:space="preserve">.С. </w:t>
      </w:r>
      <w:r w:rsidRPr="00E63AF6">
        <w:t>Гамбарова со взглядами Суворова (1900 г</w:t>
      </w:r>
      <w:r w:rsidR="00E63AF6" w:rsidRPr="00E63AF6">
        <w:t>),</w:t>
      </w:r>
      <w:r w:rsidRPr="00E63AF6">
        <w:t xml:space="preserve"> понимавшего под юридическим</w:t>
      </w:r>
      <w:r w:rsidR="00E63AF6" w:rsidRPr="00E63AF6">
        <w:t xml:space="preserve"> </w:t>
      </w:r>
      <w:r w:rsidRPr="00E63AF6">
        <w:t>лицом (субъектом имущественных прав</w:t>
      </w:r>
      <w:r w:rsidR="00E63AF6" w:rsidRPr="00E63AF6">
        <w:t xml:space="preserve">) </w:t>
      </w:r>
      <w:r w:rsidRPr="00E63AF6">
        <w:t>общественную организацию, связное целое, составляющееся из наличных членов и органов этих общественных организаций, в их связи и единстве</w:t>
      </w:r>
      <w:r w:rsidRPr="00E63AF6">
        <w:rPr>
          <w:rStyle w:val="a8"/>
          <w:sz w:val="20"/>
          <w:szCs w:val="20"/>
        </w:rPr>
        <w:footnoteReference w:id="17"/>
      </w:r>
      <w:r w:rsidR="00E63AF6" w:rsidRPr="00E63AF6">
        <w:t xml:space="preserve">.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Сторонники органической теории (теории социальных организмов</w:t>
      </w:r>
      <w:r w:rsidR="00E63AF6" w:rsidRPr="00E63AF6">
        <w:t xml:space="preserve">) </w:t>
      </w:r>
      <w:r w:rsidRPr="00E63AF6">
        <w:t>(О</w:t>
      </w:r>
      <w:r w:rsidR="00E63AF6" w:rsidRPr="00E63AF6">
        <w:t xml:space="preserve">. </w:t>
      </w:r>
      <w:r w:rsidRPr="00E63AF6">
        <w:t>Гирке, Г</w:t>
      </w:r>
      <w:r w:rsidR="00E63AF6" w:rsidRPr="00E63AF6">
        <w:t xml:space="preserve">. </w:t>
      </w:r>
      <w:r w:rsidRPr="00E63AF6">
        <w:t>Дернбург, Регельсбергер в Германии</w:t>
      </w:r>
      <w:r w:rsidR="00E63AF6" w:rsidRPr="00E63AF6">
        <w:t xml:space="preserve">; </w:t>
      </w:r>
      <w:r w:rsidRPr="00E63AF6">
        <w:t>Л</w:t>
      </w:r>
      <w:r w:rsidR="00E63AF6" w:rsidRPr="00E63AF6">
        <w:t xml:space="preserve">. </w:t>
      </w:r>
      <w:r w:rsidRPr="00E63AF6">
        <w:t>Мишу, Р</w:t>
      </w:r>
      <w:r w:rsidR="00E63AF6" w:rsidRPr="00E63AF6">
        <w:t xml:space="preserve">. </w:t>
      </w:r>
      <w:r w:rsidRPr="00E63AF6">
        <w:t>Салейль во Франции</w:t>
      </w:r>
      <w:r w:rsidR="00E63AF6" w:rsidRPr="00E63AF6">
        <w:t xml:space="preserve">) </w:t>
      </w:r>
      <w:r w:rsidRPr="00E63AF6">
        <w:t>рассматривали юридическое лицо (в соответствии с действующей тогда терминологией – “моральное лицо” (</w:t>
      </w:r>
      <w:r w:rsidRPr="00E63AF6">
        <w:rPr>
          <w:lang w:val="en-US"/>
        </w:rPr>
        <w:t>personnalite</w:t>
      </w:r>
      <w:r w:rsidRPr="00E63AF6">
        <w:t xml:space="preserve"> </w:t>
      </w:r>
      <w:r w:rsidRPr="00E63AF6">
        <w:rPr>
          <w:lang w:val="en-US"/>
        </w:rPr>
        <w:t>morale</w:t>
      </w:r>
      <w:r w:rsidR="00E63AF6" w:rsidRPr="00E63AF6">
        <w:t xml:space="preserve">)) </w:t>
      </w:r>
      <w:r w:rsidRPr="00E63AF6">
        <w:t>в качестве реального субъекта реальных общественных отношений</w:t>
      </w:r>
      <w:r w:rsidR="00E63AF6" w:rsidRPr="00E63AF6">
        <w:t xml:space="preserve">. </w:t>
      </w:r>
      <w:r w:rsidRPr="00E63AF6">
        <w:t>В отличие от многих других учёных, они не соглашались с доводом, что субъектом права может быть только человек</w:t>
      </w:r>
      <w:r w:rsidR="00E63AF6" w:rsidRPr="00E63AF6">
        <w:t xml:space="preserve">. </w:t>
      </w:r>
      <w:r w:rsidRPr="00E63AF6">
        <w:t>По мнению основателя теории – О</w:t>
      </w:r>
      <w:r w:rsidR="00E63AF6" w:rsidRPr="00E63AF6">
        <w:t xml:space="preserve">. </w:t>
      </w:r>
      <w:r w:rsidRPr="00E63AF6">
        <w:t>Гирке (</w:t>
      </w:r>
      <w:r w:rsidRPr="00E63AF6">
        <w:rPr>
          <w:lang w:val="en-US"/>
        </w:rPr>
        <w:t>O</w:t>
      </w:r>
      <w:r w:rsidR="00E63AF6" w:rsidRPr="00E63AF6">
        <w:t xml:space="preserve">. </w:t>
      </w:r>
      <w:r w:rsidRPr="00E63AF6">
        <w:rPr>
          <w:lang w:val="en-US"/>
        </w:rPr>
        <w:t>Gierke</w:t>
      </w:r>
      <w:r w:rsidR="00E63AF6" w:rsidRPr="00E63AF6">
        <w:t>),</w:t>
      </w:r>
      <w:r w:rsidRPr="00E63AF6">
        <w:t xml:space="preserve"> юридическое лицо – это особый телесно-духовный социальный организм, союзная личность</w:t>
      </w:r>
      <w:r w:rsidR="00E63AF6" w:rsidRPr="00E63AF6">
        <w:t xml:space="preserve">. </w:t>
      </w:r>
      <w:r w:rsidRPr="00E63AF6">
        <w:t>Любая организация (государство, церковь, акционерная компания</w:t>
      </w:r>
      <w:r w:rsidR="00E63AF6" w:rsidRPr="00E63AF6">
        <w:t xml:space="preserve">) </w:t>
      </w:r>
      <w:r w:rsidRPr="00E63AF6">
        <w:t>преследует какой-либо</w:t>
      </w:r>
      <w:r w:rsidR="00E63AF6" w:rsidRPr="00E63AF6">
        <w:t xml:space="preserve"> </w:t>
      </w:r>
      <w:r w:rsidRPr="00E63AF6">
        <w:t>свой особый интерес, имеет свою волю, отличную от воли каждого отдельного своего участника</w:t>
      </w:r>
      <w:r w:rsidR="00E63AF6" w:rsidRPr="00E63AF6">
        <w:t xml:space="preserve">. </w:t>
      </w:r>
      <w:r w:rsidRPr="00E63AF6">
        <w:t>Таким образом, юридическое лицо – не фикция, а особый организм, обладающий своей самостоятельной волей, желаниями и чувствами, корпоративной честью</w:t>
      </w:r>
      <w:r w:rsidR="00E63AF6" w:rsidRPr="00E63AF6">
        <w:t xml:space="preserve">. </w:t>
      </w:r>
      <w:r w:rsidRPr="00E63AF6">
        <w:t>Это не продукт правопорядка (как, например, с точки зрения Е</w:t>
      </w:r>
      <w:r w:rsidR="00E63AF6">
        <w:t xml:space="preserve">.Н. </w:t>
      </w:r>
      <w:r w:rsidRPr="00E63AF6">
        <w:t>Трубецкого</w:t>
      </w:r>
      <w:r w:rsidR="00E63AF6" w:rsidRPr="00E63AF6">
        <w:t>),</w:t>
      </w:r>
      <w:r w:rsidRPr="00E63AF6">
        <w:t xml:space="preserve"> а реально существующий организм, на который государство влияет, но не призывает к жизни</w:t>
      </w:r>
      <w:r w:rsidR="00E63AF6" w:rsidRPr="00E63AF6">
        <w:t xml:space="preserve">. </w:t>
      </w:r>
      <w:r w:rsidRPr="00E63AF6">
        <w:t>Все коллективности, удовлетворяющие известным фактическим условиям, являются юридическими лицами</w:t>
      </w:r>
      <w:r w:rsidR="00E63AF6" w:rsidRPr="00E63AF6">
        <w:t xml:space="preserve">. </w:t>
      </w:r>
      <w:r w:rsidRPr="00E63AF6">
        <w:t>“Собирательные лица,</w:t>
      </w:r>
      <w:r w:rsidR="00E63AF6" w:rsidRPr="00E63AF6">
        <w:t xml:space="preserve"> - </w:t>
      </w:r>
      <w:r w:rsidRPr="00E63AF6">
        <w:t>отмечал Регельсбергер,</w:t>
      </w:r>
      <w:r w:rsidR="00E63AF6" w:rsidRPr="00E63AF6">
        <w:t xml:space="preserve"> - </w:t>
      </w:r>
      <w:r w:rsidRPr="00E63AF6">
        <w:t>не суть произведения природы, подобные людям, а представляют собой социальные образования</w:t>
      </w:r>
      <w:r w:rsidR="00E63AF6" w:rsidRPr="00E63AF6">
        <w:t xml:space="preserve">. </w:t>
      </w:r>
      <w:r w:rsidRPr="00E63AF6">
        <w:t>Мы не можем видеть их нашими телесными очами, мы не можем их осязать</w:t>
      </w:r>
      <w:r w:rsidR="00E63AF6" w:rsidRPr="00E63AF6">
        <w:t xml:space="preserve">: </w:t>
      </w:r>
      <w:r w:rsidRPr="00E63AF6">
        <w:t>из этого, однако, не следует, что они представляют собой пустые схемы, фикции</w:t>
      </w:r>
      <w:r w:rsidR="00E63AF6" w:rsidRPr="00E63AF6">
        <w:t xml:space="preserve">. </w:t>
      </w:r>
      <w:r w:rsidRPr="00E63AF6">
        <w:t>Многие из этих собирательных лиц самым осязательным образом доказывают нам своё реальное существование</w:t>
      </w:r>
      <w:r w:rsidR="00E63AF6" w:rsidRPr="00E63AF6">
        <w:t xml:space="preserve">. </w:t>
      </w:r>
      <w:r w:rsidRPr="00E63AF6">
        <w:t>Не один только телесный мир существует реально</w:t>
      </w:r>
      <w:r w:rsidR="00E63AF6" w:rsidRPr="00E63AF6">
        <w:t xml:space="preserve">. </w:t>
      </w:r>
      <w:r w:rsidRPr="00E63AF6">
        <w:t>Кто отождествляет телесное с действительно существующим, тот должен вовсе отрицать существование права”</w:t>
      </w:r>
      <w:r w:rsidRPr="00E63AF6">
        <w:rPr>
          <w:rStyle w:val="a8"/>
          <w:sz w:val="20"/>
          <w:szCs w:val="20"/>
        </w:rPr>
        <w:footnoteReference w:id="18"/>
      </w:r>
      <w:r w:rsidR="00E63AF6" w:rsidRPr="00E63AF6">
        <w:t xml:space="preserve">. </w:t>
      </w:r>
      <w:r w:rsidRPr="00E63AF6">
        <w:t>А так как для осуществления своих прав любое юридическое лицо нуждается в воле, именно человеческие индивиды (реально обладающие волей</w:t>
      </w:r>
      <w:r w:rsidR="00E63AF6" w:rsidRPr="00E63AF6">
        <w:t xml:space="preserve">) </w:t>
      </w:r>
      <w:r w:rsidRPr="00E63AF6">
        <w:t>через соответствующие органы выражают вовне волю коллективных лиц</w:t>
      </w:r>
      <w:r w:rsidR="00E63AF6" w:rsidRPr="00E63AF6">
        <w:t xml:space="preserve">. </w:t>
      </w:r>
      <w:r w:rsidRPr="00E63AF6">
        <w:t>Таким образом, юридическое лицо – это одно юридически целое, коллективность, организованная, мыслящая и желающая через свои органы</w:t>
      </w:r>
      <w:r w:rsidRPr="00E63AF6">
        <w:rPr>
          <w:rStyle w:val="a8"/>
          <w:sz w:val="20"/>
          <w:szCs w:val="20"/>
        </w:rPr>
        <w:footnoteReference w:id="19"/>
      </w:r>
      <w:r w:rsidR="00E63AF6" w:rsidRPr="00E63AF6">
        <w:t xml:space="preserve">. </w:t>
      </w:r>
    </w:p>
    <w:p w:rsidR="00E63AF6" w:rsidRDefault="00373771" w:rsidP="00E63AF6">
      <w:pPr>
        <w:widowControl w:val="0"/>
        <w:autoSpaceDE w:val="0"/>
        <w:autoSpaceDN w:val="0"/>
        <w:adjustRightInd w:val="0"/>
      </w:pPr>
      <w:r w:rsidRPr="00E63AF6">
        <w:t>Своё развитие эти идеи получили в реалистической теории</w:t>
      </w:r>
      <w:r w:rsidR="00E63AF6" w:rsidRPr="00E63AF6">
        <w:t xml:space="preserve">. </w:t>
      </w:r>
      <w:r w:rsidRPr="00E63AF6">
        <w:t>Так по мнению Л</w:t>
      </w:r>
      <w:r w:rsidR="00E63AF6" w:rsidRPr="00E63AF6">
        <w:t xml:space="preserve">. </w:t>
      </w:r>
      <w:r w:rsidRPr="00E63AF6">
        <w:t>Мишу (</w:t>
      </w:r>
      <w:r w:rsidRPr="00E63AF6">
        <w:rPr>
          <w:lang w:val="en-US"/>
        </w:rPr>
        <w:t>L</w:t>
      </w:r>
      <w:r w:rsidR="00E63AF6" w:rsidRPr="00E63AF6">
        <w:t xml:space="preserve">. </w:t>
      </w:r>
      <w:r w:rsidRPr="00E63AF6">
        <w:rPr>
          <w:lang w:val="en-US"/>
        </w:rPr>
        <w:t>Michoud</w:t>
      </w:r>
      <w:r w:rsidR="00E63AF6" w:rsidRPr="00E63AF6">
        <w:t xml:space="preserve">) </w:t>
      </w:r>
      <w:r w:rsidRPr="00E63AF6">
        <w:t>и Р</w:t>
      </w:r>
      <w:r w:rsidR="00E63AF6" w:rsidRPr="00E63AF6">
        <w:t xml:space="preserve">. </w:t>
      </w:r>
      <w:r w:rsidRPr="00E63AF6">
        <w:t>Салейля (</w:t>
      </w:r>
      <w:r w:rsidRPr="00E63AF6">
        <w:rPr>
          <w:lang w:val="en-US"/>
        </w:rPr>
        <w:t>R</w:t>
      </w:r>
      <w:r w:rsidR="00E63AF6" w:rsidRPr="00E63AF6">
        <w:t xml:space="preserve">. </w:t>
      </w:r>
      <w:r w:rsidRPr="00E63AF6">
        <w:rPr>
          <w:lang w:val="en-US"/>
        </w:rPr>
        <w:t>Saleilles</w:t>
      </w:r>
      <w:r w:rsidR="00E63AF6" w:rsidRPr="00E63AF6">
        <w:t>),</w:t>
      </w:r>
      <w:r w:rsidRPr="00E63AF6">
        <w:t xml:space="preserve"> необходимыми условиями превращения человеческого коллектива в самостоятельное лицо, отличное от суммы индивидов, его составляющих</w:t>
      </w:r>
      <w:r w:rsidR="00E63AF6" w:rsidRPr="00E63AF6">
        <w:t xml:space="preserve">, </w:t>
      </w:r>
      <w:r w:rsidRPr="00E63AF6">
        <w:t>являются</w:t>
      </w:r>
      <w:r w:rsidR="00E63AF6" w:rsidRPr="00E63AF6">
        <w:t>:</w:t>
      </w:r>
    </w:p>
    <w:p w:rsidR="00E63AF6" w:rsidRDefault="00373771" w:rsidP="00E63AF6">
      <w:pPr>
        <w:widowControl w:val="0"/>
        <w:autoSpaceDE w:val="0"/>
        <w:autoSpaceDN w:val="0"/>
        <w:adjustRightInd w:val="0"/>
      </w:pPr>
      <w:r w:rsidRPr="00E63AF6">
        <w:t>наличие у коллектива постоянного интереса, отличного от индивидуальных интересов его членов</w:t>
      </w:r>
      <w:r w:rsidR="00E63AF6" w:rsidRPr="00E63AF6">
        <w:t>;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соответствующая организация, способная выявлять коллективную волю, представлять и защищать общие интересы</w:t>
      </w:r>
      <w:r w:rsidR="00E63AF6" w:rsidRPr="00E63AF6">
        <w:t xml:space="preserve">; </w:t>
      </w:r>
    </w:p>
    <w:p w:rsidR="00E63AF6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включение коллектива в юридическую среду</w:t>
      </w:r>
      <w:r w:rsidRPr="00E63AF6">
        <w:rPr>
          <w:rStyle w:val="a8"/>
          <w:sz w:val="20"/>
          <w:szCs w:val="20"/>
        </w:rPr>
        <w:footnoteReference w:id="20"/>
      </w:r>
      <w:r w:rsidR="00E63AF6" w:rsidRPr="00E63AF6">
        <w:t xml:space="preserve">.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В период социализма в нашей стране особую актуальность приобрели исследования сущности государственных юридических лиц</w:t>
      </w:r>
      <w:r w:rsidR="00E63AF6" w:rsidRPr="00E63AF6">
        <w:t xml:space="preserve">.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Уже в период НЭПа советские цивилисты обратились к изучению правосубъектности государственного треста, как юридического лица</w:t>
      </w:r>
      <w:r w:rsidR="00E63AF6" w:rsidRPr="00E63AF6">
        <w:t xml:space="preserve">. </w:t>
      </w:r>
      <w:r w:rsidRPr="00E63AF6">
        <w:t>Так, с точки зрения А</w:t>
      </w:r>
      <w:r w:rsidR="00E63AF6">
        <w:t xml:space="preserve">.В. </w:t>
      </w:r>
      <w:r w:rsidRPr="00E63AF6">
        <w:t>Венедиктова (1928 г</w:t>
      </w:r>
      <w:r w:rsidR="00E63AF6" w:rsidRPr="00E63AF6">
        <w:t>),</w:t>
      </w:r>
      <w:r w:rsidRPr="00E63AF6">
        <w:t xml:space="preserve"> государственный трест имел двоякую природу</w:t>
      </w:r>
      <w:r w:rsidR="00E63AF6" w:rsidRPr="00E63AF6">
        <w:t xml:space="preserve">. </w:t>
      </w:r>
      <w:r w:rsidRPr="00E63AF6">
        <w:t>Внутри государственного механизма он был как бы субъектом не правовых, а организационно-технических отношений, лишённых товарного содержания</w:t>
      </w:r>
      <w:r w:rsidR="00E63AF6" w:rsidRPr="00E63AF6">
        <w:t xml:space="preserve">. </w:t>
      </w:r>
      <w:r w:rsidRPr="00E63AF6">
        <w:t>Но так как механизм товарного оборота требует, чтобы государство выступало в обороте не как один субъект, а в нескольких лицах, то при включении имущества, закреплённого за трестом, в товарный оборот, трест включался в гражданско-правовые отношения в качестве юридического лица</w:t>
      </w:r>
      <w:r w:rsidRPr="00E63AF6">
        <w:rPr>
          <w:rStyle w:val="a8"/>
          <w:sz w:val="20"/>
          <w:szCs w:val="20"/>
        </w:rPr>
        <w:footnoteReference w:id="21"/>
      </w:r>
      <w:r w:rsidR="00E63AF6" w:rsidRPr="00E63AF6">
        <w:t xml:space="preserve">. </w:t>
      </w:r>
      <w:r w:rsidRPr="00E63AF6">
        <w:t>Продолжая исследования правосубъектности социалистических государственных юридических лиц, В</w:t>
      </w:r>
      <w:r w:rsidR="00E63AF6">
        <w:t xml:space="preserve">.А. </w:t>
      </w:r>
      <w:r w:rsidRPr="00E63AF6">
        <w:t>Венедиктов выдвинул так называемую “теорию коллектива” (1948 г</w:t>
      </w:r>
      <w:r w:rsidR="00E63AF6" w:rsidRPr="00E63AF6">
        <w:t>),</w:t>
      </w:r>
      <w:r w:rsidRPr="00E63AF6">
        <w:t xml:space="preserve"> согласно которой рассмотрение сущности государственного юридического лица только через призму имущественных отношений недостаточно</w:t>
      </w:r>
      <w:r w:rsidR="00E63AF6" w:rsidRPr="00E63AF6">
        <w:t xml:space="preserve">. </w:t>
      </w:r>
      <w:r w:rsidRPr="00E63AF6">
        <w:t>Важное значение А</w:t>
      </w:r>
      <w:r w:rsidR="00E63AF6">
        <w:t xml:space="preserve">.В. </w:t>
      </w:r>
      <w:r w:rsidRPr="00E63AF6">
        <w:t>Венедиктов придавал оперативному управлению этим имуществом, осуществляющимся не только руководителем, назначаемым государством, но и коллективом юридического лица, так как именно в действиях коллектива воплощается деятельность этой организации</w:t>
      </w:r>
      <w:r w:rsidR="00E63AF6" w:rsidRPr="00E63AF6">
        <w:t xml:space="preserve">.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Таким образом, по мнению А</w:t>
      </w:r>
      <w:r w:rsidR="00E63AF6">
        <w:t xml:space="preserve">.В. </w:t>
      </w:r>
      <w:r w:rsidRPr="00E63AF6">
        <w:t>Венедиктова, за каждым государственным юридическим лицом стоят</w:t>
      </w:r>
      <w:r w:rsidR="00E63AF6" w:rsidRPr="00E63AF6">
        <w:t xml:space="preserve">: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1</w:t>
      </w:r>
      <w:r w:rsidR="00E63AF6" w:rsidRPr="00E63AF6">
        <w:t xml:space="preserve">) </w:t>
      </w:r>
      <w:r w:rsidRPr="00E63AF6">
        <w:t>само социалистическое государство</w:t>
      </w:r>
      <w:r w:rsidR="00E63AF6" w:rsidRPr="00E63AF6">
        <w:t xml:space="preserve">;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2</w:t>
      </w:r>
      <w:r w:rsidR="00E63AF6" w:rsidRPr="00E63AF6">
        <w:t xml:space="preserve">) </w:t>
      </w:r>
      <w:r w:rsidRPr="00E63AF6">
        <w:t>назначаемый государством руководитель</w:t>
      </w:r>
      <w:r w:rsidR="00E63AF6" w:rsidRPr="00E63AF6">
        <w:t xml:space="preserve">;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3</w:t>
      </w:r>
      <w:r w:rsidR="00E63AF6" w:rsidRPr="00E63AF6">
        <w:t xml:space="preserve">) </w:t>
      </w:r>
      <w:r w:rsidRPr="00E63AF6">
        <w:t>коллектив работников</w:t>
      </w:r>
      <w:r w:rsidR="00E63AF6" w:rsidRPr="00E63AF6">
        <w:t xml:space="preserve">.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На основании этого А</w:t>
      </w:r>
      <w:r w:rsidR="00E63AF6">
        <w:t xml:space="preserve">.В. </w:t>
      </w:r>
      <w:r w:rsidRPr="00E63AF6">
        <w:t>Венедиктов определял государственное юридическое лицо, как “коллектив трудящихся, осуществляющий предусмотренные законом, административным актом или</w:t>
      </w:r>
      <w:r w:rsidR="00E63AF6" w:rsidRPr="00E63AF6">
        <w:t xml:space="preserve"> </w:t>
      </w:r>
      <w:r w:rsidRPr="00E63AF6">
        <w:t>уставом задачи, имеющий урегулированную в том же порядке организацию,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обладающий на том или ином праве и в той или иной мере обособленным имуществом и выступающий в гражданском обороте от своего имени – в качестве самостоятельного (особого</w:t>
      </w:r>
      <w:r w:rsidR="00E63AF6" w:rsidRPr="00E63AF6">
        <w:t xml:space="preserve">) </w:t>
      </w:r>
      <w:r w:rsidRPr="00E63AF6">
        <w:t>носителя гражданских прав и обязанностей”</w:t>
      </w:r>
      <w:r w:rsidRPr="00E63AF6">
        <w:rPr>
          <w:rStyle w:val="a8"/>
          <w:sz w:val="20"/>
          <w:szCs w:val="20"/>
        </w:rPr>
        <w:footnoteReference w:id="22"/>
      </w:r>
      <w:r w:rsidR="00E63AF6" w:rsidRPr="00E63AF6">
        <w:t xml:space="preserve">.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В дальнейшем, в работах С</w:t>
      </w:r>
      <w:r w:rsidR="00E63AF6">
        <w:t xml:space="preserve">.Н. </w:t>
      </w:r>
      <w:r w:rsidRPr="00E63AF6">
        <w:t>Братуся, О</w:t>
      </w:r>
      <w:r w:rsidR="00E63AF6">
        <w:t xml:space="preserve">.С. </w:t>
      </w:r>
      <w:r w:rsidRPr="00E63AF6">
        <w:t>Иоффе, В</w:t>
      </w:r>
      <w:r w:rsidR="00E63AF6">
        <w:t xml:space="preserve">.П. </w:t>
      </w:r>
      <w:r w:rsidRPr="00E63AF6">
        <w:t>Грибанова и других идеи А</w:t>
      </w:r>
      <w:r w:rsidR="00E63AF6">
        <w:t xml:space="preserve">.В. </w:t>
      </w:r>
      <w:r w:rsidRPr="00E63AF6">
        <w:t>Венедиктова нашли своё отражение и развитие</w:t>
      </w:r>
      <w:r w:rsidR="00E63AF6" w:rsidRPr="00E63AF6">
        <w:t xml:space="preserve">.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По мнению Е</w:t>
      </w:r>
      <w:r w:rsidR="00E63AF6">
        <w:t xml:space="preserve">.Б. </w:t>
      </w:r>
      <w:r w:rsidRPr="00E63AF6">
        <w:t>Хохлова и В</w:t>
      </w:r>
      <w:r w:rsidR="00E63AF6">
        <w:t xml:space="preserve">.В. </w:t>
      </w:r>
      <w:r w:rsidRPr="00E63AF6">
        <w:t>Бородина, данная теория, “не свободная от внутренних противоречий, тем не менее оказалась удобной в практическом применении, в частности она позволила обосновать и закрепить в законодательстве основы имущественной ответственности юридических лиц”</w:t>
      </w:r>
      <w:r w:rsidRPr="00E63AF6">
        <w:rPr>
          <w:rStyle w:val="a8"/>
          <w:sz w:val="20"/>
          <w:szCs w:val="20"/>
        </w:rPr>
        <w:footnoteReference w:id="23"/>
      </w:r>
      <w:r w:rsidR="00E63AF6" w:rsidRPr="00E63AF6">
        <w:t xml:space="preserve">.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В процессе развития отечественной цивилистики появились новые взгляды на сущность государственного юридического лица</w:t>
      </w:r>
      <w:r w:rsidR="00E63AF6" w:rsidRPr="00E63AF6">
        <w:t xml:space="preserve">. </w:t>
      </w:r>
    </w:p>
    <w:p w:rsidR="00E63AF6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“Теория государства” (С</w:t>
      </w:r>
      <w:r w:rsidR="00E63AF6">
        <w:t xml:space="preserve">.И. </w:t>
      </w:r>
      <w:r w:rsidRPr="00E63AF6">
        <w:t>Аскназий – 1947 г</w:t>
      </w:r>
      <w:r w:rsidR="00E63AF6" w:rsidRPr="00E63AF6">
        <w:t xml:space="preserve">) </w:t>
      </w:r>
      <w:r w:rsidRPr="00E63AF6">
        <w:t>предполагала рассмотрение сущности юридического лица через стоящее за ним государство, как всенародно организованный коллектив</w:t>
      </w:r>
      <w:r w:rsidR="00E63AF6" w:rsidRPr="00E63AF6">
        <w:t xml:space="preserve">. </w:t>
      </w:r>
      <w:r w:rsidRPr="00E63AF6">
        <w:t>Один и тот же субъект – государство – стоит за каждым государственным юридическим лицом, выполняя через каждое из них различные свои функции, организуя именно данный участок работы</w:t>
      </w:r>
      <w:r w:rsidR="00E63AF6" w:rsidRPr="00E63AF6">
        <w:t xml:space="preserve">. </w:t>
      </w:r>
      <w:r w:rsidRPr="00E63AF6">
        <w:t>По мнению Е</w:t>
      </w:r>
      <w:r w:rsidR="00E63AF6">
        <w:t xml:space="preserve">.Б. </w:t>
      </w:r>
      <w:r w:rsidRPr="00E63AF6">
        <w:t>Хохлова и В</w:t>
      </w:r>
      <w:r w:rsidR="00E63AF6">
        <w:t xml:space="preserve">.В. </w:t>
      </w:r>
      <w:r w:rsidRPr="00E63AF6">
        <w:t>Бородина, “в этой концепции фактически нашла отражение идея Иеринга, с тем лишь уточнением, что здесь дестинатором права выступает исключительно государство”</w:t>
      </w:r>
      <w:r w:rsidRPr="00E63AF6">
        <w:rPr>
          <w:rStyle w:val="a8"/>
          <w:sz w:val="20"/>
          <w:szCs w:val="20"/>
        </w:rPr>
        <w:footnoteReference w:id="24"/>
      </w:r>
      <w:r w:rsidR="00E63AF6" w:rsidRPr="00E63AF6">
        <w:t xml:space="preserve">.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“Теория директора” (Ю</w:t>
      </w:r>
      <w:r w:rsidR="00E63AF6">
        <w:t xml:space="preserve">.К. </w:t>
      </w:r>
      <w:r w:rsidRPr="00E63AF6">
        <w:t>Толстой – 1955 г</w:t>
      </w:r>
      <w:r w:rsidR="00E63AF6" w:rsidRPr="00E63AF6">
        <w:t xml:space="preserve">) </w:t>
      </w:r>
      <w:r w:rsidRPr="00E63AF6">
        <w:t>заключалась в том, что за каждым государственным юридическим лицом стоят</w:t>
      </w:r>
      <w:r w:rsidR="00E63AF6" w:rsidRPr="00E63AF6">
        <w:t xml:space="preserve">: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государство, как единый и единственный собственник предоставленного юридическому лицу имущества</w:t>
      </w:r>
      <w:r w:rsidR="00E63AF6" w:rsidRPr="00E63AF6">
        <w:t xml:space="preserve">;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руководитель организации, уполномоченный управлять этим имуществом согласно планам, утверждённым государством</w:t>
      </w:r>
      <w:r w:rsidR="00E63AF6" w:rsidRPr="00E63AF6">
        <w:t xml:space="preserve">.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“Теория социальной реальности” (Д</w:t>
      </w:r>
      <w:r w:rsidR="00E63AF6">
        <w:t xml:space="preserve">.М. </w:t>
      </w:r>
      <w:r w:rsidRPr="00E63AF6">
        <w:t>Генкин, И</w:t>
      </w:r>
      <w:r w:rsidR="00E63AF6">
        <w:t xml:space="preserve">.Г. </w:t>
      </w:r>
      <w:r w:rsidRPr="00E63AF6">
        <w:t xml:space="preserve">Александров и </w:t>
      </w:r>
      <w:r w:rsidR="00E63AF6">
        <w:t>др.)</w:t>
      </w:r>
      <w:r w:rsidR="00E63AF6" w:rsidRPr="00E63AF6">
        <w:t xml:space="preserve"> </w:t>
      </w:r>
      <w:r w:rsidRPr="00E63AF6">
        <w:t>возникла в середине 50-х годов</w:t>
      </w:r>
      <w:r w:rsidR="00E63AF6" w:rsidRPr="00E63AF6">
        <w:t xml:space="preserve">. </w:t>
      </w:r>
      <w:r w:rsidRPr="00E63AF6">
        <w:t>По мнению Д</w:t>
      </w:r>
      <w:r w:rsidR="00E63AF6">
        <w:t xml:space="preserve">.М. </w:t>
      </w:r>
      <w:r w:rsidRPr="00E63AF6">
        <w:t>Генкина, “Госорган – это не обособленное имущество, а юридическое лицо, являющееся социальной реальностью, наделяемое имуществом для достижения возложенных на юридическое лицо задач”</w:t>
      </w:r>
      <w:r w:rsidRPr="00E63AF6">
        <w:rPr>
          <w:rStyle w:val="a8"/>
          <w:sz w:val="20"/>
          <w:szCs w:val="20"/>
        </w:rPr>
        <w:footnoteReference w:id="25"/>
      </w:r>
      <w:r w:rsidR="00E63AF6" w:rsidRPr="00E63AF6">
        <w:t xml:space="preserve">.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“Негативная концепция”</w:t>
      </w:r>
      <w:r w:rsidR="00E63AF6" w:rsidRPr="00E63AF6">
        <w:t xml:space="preserve"> </w:t>
      </w:r>
      <w:r w:rsidRPr="00E63AF6">
        <w:t>(В</w:t>
      </w:r>
      <w:r w:rsidR="00E63AF6">
        <w:t xml:space="preserve">.В. </w:t>
      </w:r>
      <w:r w:rsidRPr="00E63AF6">
        <w:t>Лаптев – 1975 г</w:t>
      </w:r>
      <w:r w:rsidR="00E63AF6" w:rsidRPr="00E63AF6">
        <w:t xml:space="preserve">) </w:t>
      </w:r>
      <w:r w:rsidRPr="00E63AF6">
        <w:t>заключалась в том, что автор предлагал вообще отказаться от использования в хозяйственных отношениях института юридического лица, так как, по его мнению, “понятие хозяйственного органа является более широким, чем понятие юридического лица, поскольку оно охватывает не только предприятия и объединения, но и органы хозяйственного руководства</w:t>
      </w:r>
      <w:r w:rsidR="00E63AF6" w:rsidRPr="00E63AF6">
        <w:t xml:space="preserve">. </w:t>
      </w:r>
      <w:r w:rsidRPr="00E63AF6">
        <w:t>Если понятие юридического лица может быть использовано только в отношениях по горизонтали, то понятие хозяйственного органа характеризует социалистическую организацию как участника хозяйственных отношений и по горизонтали и по вертикали</w:t>
      </w:r>
      <w:r w:rsidR="00E63AF6" w:rsidRPr="00E63AF6">
        <w:t xml:space="preserve">. </w:t>
      </w:r>
      <w:r w:rsidRPr="00E63AF6">
        <w:t>Введение понятия хозоргана делает излишним в хозяйственных отношениях институт юридического лица, характеризующий правосубъектность социалистических организаций лишь частично”</w:t>
      </w:r>
      <w:r w:rsidRPr="00E63AF6">
        <w:rPr>
          <w:rStyle w:val="a8"/>
          <w:sz w:val="20"/>
          <w:szCs w:val="20"/>
        </w:rPr>
        <w:footnoteReference w:id="26"/>
      </w:r>
      <w:r w:rsidR="00E63AF6" w:rsidRPr="00E63AF6">
        <w:t xml:space="preserve">.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Как отмечают Е</w:t>
      </w:r>
      <w:r w:rsidR="00E63AF6">
        <w:t xml:space="preserve">.Б. </w:t>
      </w:r>
      <w:r w:rsidRPr="00E63AF6">
        <w:t>Хохлов и В</w:t>
      </w:r>
      <w:r w:rsidR="00E63AF6">
        <w:t xml:space="preserve">.В. </w:t>
      </w:r>
      <w:r w:rsidRPr="00E63AF6">
        <w:t>Бородин, “…как это ни кажется парадоксальным, существующая и поныне множественность теорий юридического лица не оказывает отрицательного воздействия на практику его функционирования”</w:t>
      </w:r>
      <w:r w:rsidRPr="00E63AF6">
        <w:rPr>
          <w:rStyle w:val="a8"/>
          <w:sz w:val="20"/>
          <w:szCs w:val="20"/>
        </w:rPr>
        <w:footnoteReference w:id="27"/>
      </w:r>
      <w:r w:rsidR="00E63AF6" w:rsidRPr="00E63AF6">
        <w:t xml:space="preserve">. </w:t>
      </w:r>
      <w:r w:rsidRPr="00E63AF6">
        <w:t>Вместе с тем, как уже отмечалось, именно недопонимание сущности юридического лица приводит к появлению ошибочных конструкций</w:t>
      </w:r>
      <w:r w:rsidR="00E63AF6" w:rsidRPr="00E63AF6">
        <w:t xml:space="preserve">.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В чём же всё-таки состоит сущность юридического лица</w:t>
      </w:r>
      <w:r w:rsidR="00E63AF6" w:rsidRPr="00E63AF6">
        <w:t xml:space="preserve">?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Прежде, чем пытаться ответить на этот вопрос, рассмотрим само понятие “сущность”, как философскую категорию</w:t>
      </w:r>
      <w:r w:rsidR="00E63AF6" w:rsidRPr="00E63AF6">
        <w:t xml:space="preserve">.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“Сущность выражает глубинные связи, внутреннюю основу вещей, явление</w:t>
      </w:r>
      <w:r w:rsidR="00E63AF6" w:rsidRPr="00E63AF6">
        <w:t xml:space="preserve"> - </w:t>
      </w:r>
      <w:r w:rsidRPr="00E63AF6">
        <w:t>её обнаружение</w:t>
      </w:r>
      <w:r w:rsidR="00E63AF6" w:rsidRPr="00E63AF6">
        <w:t xml:space="preserve">. </w:t>
      </w:r>
      <w:r w:rsidRPr="00E63AF6">
        <w:t>Сущность раскрывает себя в явлениях</w:t>
      </w:r>
      <w:r w:rsidR="00E63AF6" w:rsidRPr="00E63AF6">
        <w:t xml:space="preserve">. </w:t>
      </w:r>
      <w:r w:rsidRPr="00E63AF6">
        <w:t>Познание идёт от явления к сущности…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Задача познания состоит в том, чтобы посредством теоретического анализа открыть внутреннюю структуру вещей, закон их движения, их сущность”</w:t>
      </w:r>
      <w:r w:rsidRPr="00E63AF6">
        <w:rPr>
          <w:rStyle w:val="a8"/>
          <w:sz w:val="20"/>
          <w:szCs w:val="20"/>
        </w:rPr>
        <w:footnoteReference w:id="28"/>
      </w:r>
      <w:r w:rsidR="00E63AF6" w:rsidRPr="00E63AF6">
        <w:t xml:space="preserve">. </w:t>
      </w:r>
      <w:r w:rsidRPr="00E63AF6">
        <w:t>Таким образом, путь к познанию сущности юридического лица может лежать как через анализ</w:t>
      </w:r>
      <w:r w:rsidR="00E63AF6" w:rsidRPr="00E63AF6">
        <w:t xml:space="preserve"> </w:t>
      </w:r>
      <w:r w:rsidRPr="00E63AF6">
        <w:t>“внутренней структуры” самого понятия, так и через анализ внешних проявлений юридических лиц</w:t>
      </w:r>
      <w:r w:rsidR="00E63AF6" w:rsidRPr="00E63AF6">
        <w:t xml:space="preserve">.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В этом отношении представляется весьма полезным исследовать функции института юридического лица</w:t>
      </w:r>
      <w:r w:rsidR="00E63AF6" w:rsidRPr="00E63AF6">
        <w:t xml:space="preserve">.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По мнению ряда современных отечественных цивилистов, можно выделить следующие основные функции юридического лица</w:t>
      </w:r>
      <w:r w:rsidR="00E63AF6" w:rsidRPr="00E63AF6">
        <w:t xml:space="preserve">: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1</w:t>
      </w:r>
      <w:r w:rsidR="00E63AF6" w:rsidRPr="00E63AF6">
        <w:t xml:space="preserve">. </w:t>
      </w:r>
      <w:r w:rsidRPr="00E63AF6">
        <w:t>Оформление коллективных интересов</w:t>
      </w:r>
      <w:r w:rsidR="00E63AF6" w:rsidRPr="00E63AF6">
        <w:t xml:space="preserve">. </w:t>
      </w:r>
      <w:r w:rsidRPr="00E63AF6">
        <w:t>Конструкция юридического лица позволяет определённым образом организовать, упорядочить внутренние отношения между участниками, преобразуя их волю в волю организации в целом, что даёт юридическому лицу возможность выступления в гражданском обороте от своего имени как единому целому</w:t>
      </w:r>
      <w:r w:rsidR="00E63AF6" w:rsidRPr="00E63AF6">
        <w:t xml:space="preserve">.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2</w:t>
      </w:r>
      <w:r w:rsidR="00E63AF6" w:rsidRPr="00E63AF6">
        <w:t xml:space="preserve">. </w:t>
      </w:r>
      <w:r w:rsidRPr="00E63AF6">
        <w:t>Объединение капиталов</w:t>
      </w:r>
      <w:r w:rsidR="00E63AF6" w:rsidRPr="00E63AF6">
        <w:t xml:space="preserve">. </w:t>
      </w:r>
      <w:r w:rsidRPr="00E63AF6">
        <w:t>Юридические лица (в особенности – акционерные общества</w:t>
      </w:r>
      <w:r w:rsidR="00E63AF6" w:rsidRPr="00E63AF6">
        <w:t xml:space="preserve">) </w:t>
      </w:r>
      <w:r w:rsidRPr="00E63AF6">
        <w:t>являются удобной формой долговременной концентрации капиталов для достижения каких-либо целей</w:t>
      </w:r>
      <w:r w:rsidR="00E63AF6" w:rsidRPr="00E63AF6">
        <w:t xml:space="preserve">.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3</w:t>
      </w:r>
      <w:r w:rsidR="00E63AF6" w:rsidRPr="00E63AF6">
        <w:t xml:space="preserve">. </w:t>
      </w:r>
      <w:r w:rsidRPr="00E63AF6">
        <w:t>Управление капиталом</w:t>
      </w:r>
      <w:r w:rsidR="00E63AF6" w:rsidRPr="00E63AF6">
        <w:t xml:space="preserve">. </w:t>
      </w:r>
      <w:r w:rsidRPr="00E63AF6">
        <w:t>Юридическое лицо является удобным инструментом гибкого использования капитала (принадлежащего множеству лиц или одному лицу</w:t>
      </w:r>
      <w:r w:rsidR="00E63AF6" w:rsidRPr="00E63AF6">
        <w:t xml:space="preserve">) </w:t>
      </w:r>
      <w:r w:rsidRPr="00E63AF6">
        <w:t>в различных сферах предпринимательской деятельности</w:t>
      </w:r>
      <w:r w:rsidR="00E63AF6" w:rsidRPr="00E63AF6">
        <w:t xml:space="preserve">. </w:t>
      </w:r>
      <w:r w:rsidRPr="00E63AF6">
        <w:t>Хорошо развитое законодательство о юридических лицах, биржах и ценных бумагах служит одним из средств управления капиталами в масштабе страны и является мощным фактором управления и саморегулирования экономики</w:t>
      </w:r>
      <w:r w:rsidR="00E63AF6" w:rsidRPr="00E63AF6">
        <w:t xml:space="preserve">.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4</w:t>
      </w:r>
      <w:r w:rsidR="00E63AF6" w:rsidRPr="00E63AF6">
        <w:t xml:space="preserve">. </w:t>
      </w:r>
      <w:r w:rsidRPr="00E63AF6">
        <w:t>Ограничение предпринимательского риска</w:t>
      </w:r>
      <w:r w:rsidR="00E63AF6" w:rsidRPr="00E63AF6">
        <w:t xml:space="preserve">. </w:t>
      </w:r>
      <w:r w:rsidRPr="00E63AF6">
        <w:t>Конструкция юридического лица позволяет уменьшить размер возможного предпринимательского риска участников (обычно – в размере суммы внесённого вклада</w:t>
      </w:r>
      <w:r w:rsidR="00E63AF6" w:rsidRPr="00E63AF6">
        <w:t xml:space="preserve">) </w:t>
      </w:r>
      <w:r w:rsidRPr="00E63AF6">
        <w:rPr>
          <w:rStyle w:val="a8"/>
          <w:sz w:val="20"/>
          <w:szCs w:val="20"/>
        </w:rPr>
        <w:footnoteReference w:id="29"/>
      </w:r>
      <w:r w:rsidR="00E63AF6" w:rsidRPr="00E63AF6">
        <w:t xml:space="preserve">.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Как уже отмечалось, различные организационно-правовые формы юридических лиц имеют свои особенности, делающие их своего рода инструментами достижения тех или иных целей учредителей, удовлетворения их специфических потребностей</w:t>
      </w:r>
      <w:r w:rsidR="00E63AF6" w:rsidRPr="00E63AF6">
        <w:t xml:space="preserve">. </w:t>
      </w:r>
      <w:r w:rsidRPr="00E63AF6">
        <w:t>Именно особенности потребностей учредителей определяют обычно выбор ими той или иной организационно-правовой формы юридического лица</w:t>
      </w:r>
      <w:r w:rsidR="00E63AF6" w:rsidRPr="00E63AF6">
        <w:t xml:space="preserve">.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Может измениться руководитель организации, состав учредителей юридического лица, его работников, сама же организация при этом сохраняется, как сохраняются и основные цели её деятельности</w:t>
      </w:r>
      <w:r w:rsidR="00E63AF6" w:rsidRPr="00E63AF6">
        <w:t xml:space="preserve">.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Образование, признаваемое юридическим лицом, обычно носит коллективный характер, но это не обязательное условие (хотя первоначально именно необходимость юридического оформления коллективных интересов участников была главной причиной создания юридических лиц</w:t>
      </w:r>
      <w:r w:rsidR="00E63AF6" w:rsidRPr="00E63AF6">
        <w:t xml:space="preserve">). </w:t>
      </w:r>
      <w:r w:rsidRPr="00E63AF6">
        <w:t>Впоследствии удобная конструкция юридического лица стала использоваться и для решения других задач – в том числе и в целях придания какому-либо участнику оборота</w:t>
      </w:r>
      <w:r w:rsidR="00E63AF6" w:rsidRPr="00E63AF6">
        <w:t xml:space="preserve"> </w:t>
      </w:r>
      <w:r w:rsidRPr="00E63AF6">
        <w:t>статуса самостоятельного субъекта правоотношений</w:t>
      </w:r>
      <w:r w:rsidR="00E63AF6" w:rsidRPr="00E63AF6">
        <w:t xml:space="preserve">. </w:t>
      </w:r>
      <w:r w:rsidRPr="00E63AF6">
        <w:t>Так, например, юридическими лицами стали признаваться “компании одного лица”</w:t>
      </w:r>
      <w:r w:rsidR="00E63AF6" w:rsidRPr="00E63AF6">
        <w:t xml:space="preserve">.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Следует особо отметить, что юридическими лицами признаются не любые организации, а только те, которые признаются государством в установленном порядке в качестве самостоятельных субъектов правоотношений</w:t>
      </w:r>
      <w:r w:rsidR="00E63AF6" w:rsidRPr="00E63AF6">
        <w:t xml:space="preserve">. </w:t>
      </w:r>
    </w:p>
    <w:p w:rsidR="00373771" w:rsidRPr="00E63AF6" w:rsidRDefault="00373771" w:rsidP="00E63AF6">
      <w:pPr>
        <w:widowControl w:val="0"/>
        <w:autoSpaceDE w:val="0"/>
        <w:autoSpaceDN w:val="0"/>
        <w:adjustRightInd w:val="0"/>
      </w:pPr>
      <w:r w:rsidRPr="00E63AF6">
        <w:t>Какие конкретно организации могут признаваться государством в качестве юридического лица (и какими признаками они для этого должны обладать</w:t>
      </w:r>
      <w:r w:rsidR="00E63AF6" w:rsidRPr="00E63AF6">
        <w:t xml:space="preserve">) </w:t>
      </w:r>
      <w:r w:rsidRPr="00E63AF6">
        <w:t>зависит в т</w:t>
      </w:r>
      <w:r w:rsidR="00E63AF6" w:rsidRPr="00E63AF6">
        <w:t xml:space="preserve">. </w:t>
      </w:r>
      <w:r w:rsidRPr="00E63AF6">
        <w:t>ч</w:t>
      </w:r>
      <w:r w:rsidR="00E63AF6" w:rsidRPr="00E63AF6">
        <w:t xml:space="preserve">. </w:t>
      </w:r>
      <w:r w:rsidRPr="00E63AF6">
        <w:t>от уровня развития научных взглядов в рассматриваемый период</w:t>
      </w:r>
      <w:r w:rsidR="00E63AF6" w:rsidRPr="00E63AF6">
        <w:t xml:space="preserve">. </w:t>
      </w:r>
    </w:p>
    <w:p w:rsidR="00E63AF6" w:rsidRDefault="00373771" w:rsidP="00E63AF6">
      <w:pPr>
        <w:widowControl w:val="0"/>
        <w:autoSpaceDE w:val="0"/>
        <w:autoSpaceDN w:val="0"/>
        <w:adjustRightInd w:val="0"/>
      </w:pPr>
      <w:r w:rsidRPr="00E63AF6">
        <w:t>Таким образом, представляется возможным сделать вывод о том, что юридическое лицо – это организация, создаваемая для удовлетворения тех или иных потребностей учредителей и признаваемая государством в качестве самостоятельного субъекта правоотношений</w:t>
      </w:r>
      <w:r w:rsidR="00E63AF6" w:rsidRPr="00E63AF6">
        <w:t xml:space="preserve">. </w:t>
      </w:r>
    </w:p>
    <w:p w:rsidR="00A5663D" w:rsidRPr="00E63AF6" w:rsidRDefault="00A5663D" w:rsidP="00E63AF6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A5663D" w:rsidRPr="00E63AF6" w:rsidSect="00E63AF6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093" w:rsidRDefault="00334093" w:rsidP="00373771">
      <w:pPr>
        <w:widowControl w:val="0"/>
        <w:autoSpaceDE w:val="0"/>
        <w:autoSpaceDN w:val="0"/>
        <w:adjustRightInd w:val="0"/>
      </w:pPr>
      <w:r>
        <w:separator/>
      </w:r>
    </w:p>
    <w:p w:rsidR="00334093" w:rsidRDefault="00334093">
      <w:pPr>
        <w:widowControl w:val="0"/>
        <w:autoSpaceDE w:val="0"/>
        <w:autoSpaceDN w:val="0"/>
        <w:adjustRightInd w:val="0"/>
      </w:pPr>
    </w:p>
  </w:endnote>
  <w:endnote w:type="continuationSeparator" w:id="0">
    <w:p w:rsidR="00334093" w:rsidRDefault="00334093" w:rsidP="00373771">
      <w:pPr>
        <w:widowControl w:val="0"/>
        <w:autoSpaceDE w:val="0"/>
        <w:autoSpaceDN w:val="0"/>
        <w:adjustRightInd w:val="0"/>
      </w:pPr>
      <w:r>
        <w:continuationSeparator/>
      </w:r>
    </w:p>
    <w:p w:rsidR="00334093" w:rsidRDefault="00334093">
      <w:pPr>
        <w:widowControl w:val="0"/>
        <w:autoSpaceDE w:val="0"/>
        <w:autoSpaceDN w:val="0"/>
        <w:adjustRightInd w:val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093" w:rsidRDefault="00334093" w:rsidP="00373771">
      <w:pPr>
        <w:widowControl w:val="0"/>
        <w:autoSpaceDE w:val="0"/>
        <w:autoSpaceDN w:val="0"/>
        <w:adjustRightInd w:val="0"/>
      </w:pPr>
      <w:r>
        <w:separator/>
      </w:r>
    </w:p>
    <w:p w:rsidR="00334093" w:rsidRDefault="00334093">
      <w:pPr>
        <w:widowControl w:val="0"/>
        <w:autoSpaceDE w:val="0"/>
        <w:autoSpaceDN w:val="0"/>
        <w:adjustRightInd w:val="0"/>
      </w:pPr>
    </w:p>
  </w:footnote>
  <w:footnote w:type="continuationSeparator" w:id="0">
    <w:p w:rsidR="00334093" w:rsidRDefault="00334093" w:rsidP="00373771">
      <w:pPr>
        <w:widowControl w:val="0"/>
        <w:autoSpaceDE w:val="0"/>
        <w:autoSpaceDN w:val="0"/>
        <w:adjustRightInd w:val="0"/>
      </w:pPr>
      <w:r>
        <w:continuationSeparator/>
      </w:r>
    </w:p>
    <w:p w:rsidR="00334093" w:rsidRDefault="00334093">
      <w:pPr>
        <w:widowControl w:val="0"/>
        <w:autoSpaceDE w:val="0"/>
        <w:autoSpaceDN w:val="0"/>
        <w:adjustRightInd w:val="0"/>
      </w:pPr>
    </w:p>
  </w:footnote>
  <w:footnote w:id="1">
    <w:p w:rsidR="00334093" w:rsidRDefault="00E63AF6" w:rsidP="00E63AF6">
      <w:pPr>
        <w:pStyle w:val="a6"/>
      </w:pPr>
      <w:r>
        <w:rPr>
          <w:rStyle w:val="a8"/>
          <w:rFonts w:ascii="Bookman Old Style" w:hAnsi="Bookman Old Style" w:cs="Bookman Old Style"/>
          <w:b/>
          <w:bCs/>
          <w:sz w:val="18"/>
          <w:szCs w:val="18"/>
        </w:rPr>
        <w:footnoteRef/>
      </w:r>
      <w:r>
        <w:t xml:space="preserve"> См. например: Зинченко С.А., Лапач В.А. Субъект предпринимательства как юридическое лицо. // Государство и право. - 1995. № 1. - С. 51.</w:t>
      </w:r>
    </w:p>
  </w:footnote>
  <w:footnote w:id="2">
    <w:p w:rsidR="00334093" w:rsidRDefault="00E63AF6" w:rsidP="00E63AF6">
      <w:pPr>
        <w:pStyle w:val="a6"/>
      </w:pPr>
      <w:r>
        <w:rPr>
          <w:rStyle w:val="a8"/>
          <w:rFonts w:ascii="Bookman Old Style" w:hAnsi="Bookman Old Style" w:cs="Bookman Old Style"/>
          <w:b/>
          <w:bCs/>
          <w:sz w:val="18"/>
          <w:szCs w:val="18"/>
        </w:rPr>
        <w:footnoteRef/>
      </w:r>
      <w:r>
        <w:t xml:space="preserve"> Ельяшевич В.Б. Указ. соч. - 455 с.</w:t>
      </w:r>
    </w:p>
  </w:footnote>
  <w:footnote w:id="3">
    <w:p w:rsidR="00334093" w:rsidRDefault="00E63AF6" w:rsidP="00E63AF6">
      <w:pPr>
        <w:pStyle w:val="a6"/>
      </w:pPr>
      <w:r>
        <w:rPr>
          <w:rStyle w:val="a8"/>
          <w:rFonts w:ascii="Bookman Old Style" w:hAnsi="Bookman Old Style" w:cs="Bookman Old Style"/>
          <w:b/>
          <w:bCs/>
          <w:sz w:val="18"/>
          <w:szCs w:val="18"/>
        </w:rPr>
        <w:footnoteRef/>
      </w:r>
      <w:r>
        <w:t xml:space="preserve"> Ельяшевич В.Б. Указ. соч. - С. 1.</w:t>
      </w:r>
    </w:p>
  </w:footnote>
  <w:footnote w:id="4">
    <w:p w:rsidR="00334093" w:rsidRDefault="00E63AF6" w:rsidP="00E63AF6">
      <w:pPr>
        <w:pStyle w:val="a6"/>
      </w:pPr>
      <w:r>
        <w:rPr>
          <w:rStyle w:val="a8"/>
          <w:rFonts w:ascii="Bookman Old Style" w:hAnsi="Bookman Old Style" w:cs="Bookman Old Style"/>
          <w:b/>
          <w:bCs/>
          <w:sz w:val="18"/>
          <w:szCs w:val="18"/>
        </w:rPr>
        <w:footnoteRef/>
      </w:r>
      <w:r>
        <w:t xml:space="preserve"> Там же,  - с. 6.</w:t>
      </w:r>
    </w:p>
  </w:footnote>
  <w:footnote w:id="5">
    <w:p w:rsidR="00334093" w:rsidRDefault="00E63AF6" w:rsidP="00E63AF6">
      <w:pPr>
        <w:pStyle w:val="a6"/>
      </w:pPr>
      <w:r>
        <w:rPr>
          <w:rStyle w:val="a8"/>
          <w:rFonts w:ascii="Bookman Old Style" w:hAnsi="Bookman Old Style" w:cs="Bookman Old Style"/>
          <w:b/>
          <w:bCs/>
          <w:sz w:val="18"/>
          <w:szCs w:val="18"/>
        </w:rPr>
        <w:footnoteRef/>
      </w:r>
      <w:r>
        <w:t xml:space="preserve"> См. Ельяшевич В.Б. Указ. соч. - С. 6.</w:t>
      </w:r>
    </w:p>
  </w:footnote>
  <w:footnote w:id="6">
    <w:p w:rsidR="00334093" w:rsidRDefault="00E63AF6" w:rsidP="00E63AF6">
      <w:pPr>
        <w:pStyle w:val="a6"/>
      </w:pPr>
      <w:r>
        <w:rPr>
          <w:rStyle w:val="a8"/>
          <w:rFonts w:ascii="Bookman Old Style" w:hAnsi="Bookman Old Style" w:cs="Bookman Old Style"/>
          <w:b/>
          <w:bCs/>
          <w:sz w:val="18"/>
          <w:szCs w:val="18"/>
        </w:rPr>
        <w:footnoteRef/>
      </w:r>
      <w:r>
        <w:t xml:space="preserve"> Зинченко С.А., Лапач В.А. Указ. соч. - С. 51.</w:t>
      </w:r>
    </w:p>
  </w:footnote>
  <w:footnote w:id="7">
    <w:p w:rsidR="00334093" w:rsidRDefault="00E63AF6" w:rsidP="00E63AF6">
      <w:pPr>
        <w:pStyle w:val="a6"/>
      </w:pPr>
      <w:r>
        <w:rPr>
          <w:rStyle w:val="a8"/>
          <w:rFonts w:ascii="Bookman Old Style" w:hAnsi="Bookman Old Style" w:cs="Bookman Old Style"/>
          <w:b/>
          <w:bCs/>
          <w:sz w:val="18"/>
          <w:szCs w:val="18"/>
        </w:rPr>
        <w:footnoteRef/>
      </w:r>
      <w:r>
        <w:t xml:space="preserve"> Дювернуа Н.Л. Чтение по гражданскому праву. - СПб., 1902. - С. 270 - 272. (Цит. по: Хохлов Е.Б., Бородин В.В. Понятие юридического лица: история и современная трактовка // Государство и право. 1993. № 9. С. 153).</w:t>
      </w:r>
    </w:p>
  </w:footnote>
  <w:footnote w:id="8">
    <w:p w:rsidR="00334093" w:rsidRDefault="00E63AF6" w:rsidP="00E63AF6">
      <w:pPr>
        <w:pStyle w:val="a6"/>
      </w:pPr>
      <w:r>
        <w:rPr>
          <w:rStyle w:val="a8"/>
          <w:rFonts w:ascii="Bookman Old Style" w:hAnsi="Bookman Old Style" w:cs="Bookman Old Style"/>
          <w:b/>
          <w:bCs/>
          <w:sz w:val="18"/>
          <w:szCs w:val="18"/>
        </w:rPr>
        <w:footnoteRef/>
      </w:r>
      <w:r>
        <w:t xml:space="preserve"> Трубецкой Е.Н. Энциклопедия права. – СПб.: Юридический институт, 1998. – С. 134.</w:t>
      </w:r>
    </w:p>
  </w:footnote>
  <w:footnote w:id="9">
    <w:p w:rsidR="00334093" w:rsidRDefault="00E63AF6" w:rsidP="00E63AF6">
      <w:pPr>
        <w:pStyle w:val="a6"/>
      </w:pPr>
      <w:r>
        <w:rPr>
          <w:rStyle w:val="a8"/>
          <w:rFonts w:ascii="Bookman Old Style" w:hAnsi="Bookman Old Style" w:cs="Bookman Old Style"/>
          <w:b/>
          <w:bCs/>
          <w:sz w:val="18"/>
          <w:szCs w:val="18"/>
        </w:rPr>
        <w:footnoteRef/>
      </w:r>
      <w:r>
        <w:t>Трубецкой Е.Н. Энциклопедия права. – СПб.: Юридический институт, 1998. – С. 134.</w:t>
      </w:r>
    </w:p>
  </w:footnote>
  <w:footnote w:id="10">
    <w:p w:rsidR="00334093" w:rsidRDefault="00E63AF6" w:rsidP="00E63AF6">
      <w:pPr>
        <w:pStyle w:val="a6"/>
      </w:pPr>
      <w:r>
        <w:rPr>
          <w:rStyle w:val="a8"/>
          <w:rFonts w:ascii="Bookman Old Style" w:hAnsi="Bookman Old Style" w:cs="Bookman Old Style"/>
          <w:b/>
          <w:bCs/>
          <w:sz w:val="18"/>
          <w:szCs w:val="18"/>
        </w:rPr>
        <w:footnoteRef/>
      </w:r>
      <w:r>
        <w:t xml:space="preserve"> Ельяшевич В.Б. Указ. соч. - С. 9.</w:t>
      </w:r>
    </w:p>
  </w:footnote>
  <w:footnote w:id="11">
    <w:p w:rsidR="00334093" w:rsidRDefault="00E63AF6" w:rsidP="00E63AF6">
      <w:pPr>
        <w:pStyle w:val="a6"/>
      </w:pPr>
      <w:r>
        <w:rPr>
          <w:rStyle w:val="a8"/>
          <w:rFonts w:ascii="Bookman Old Style" w:hAnsi="Bookman Old Style" w:cs="Bookman Old Style"/>
          <w:b/>
          <w:bCs/>
          <w:sz w:val="18"/>
          <w:szCs w:val="18"/>
        </w:rPr>
        <w:footnoteRef/>
      </w:r>
      <w:r>
        <w:t xml:space="preserve"> Там же, - с. 10.</w:t>
      </w:r>
    </w:p>
  </w:footnote>
  <w:footnote w:id="12">
    <w:p w:rsidR="00334093" w:rsidRDefault="00E63AF6" w:rsidP="00E63AF6">
      <w:pPr>
        <w:pStyle w:val="a6"/>
      </w:pPr>
      <w:r>
        <w:rPr>
          <w:rStyle w:val="a8"/>
          <w:rFonts w:ascii="Bookman Old Style" w:hAnsi="Bookman Old Style" w:cs="Bookman Old Style"/>
          <w:b/>
          <w:bCs/>
          <w:sz w:val="18"/>
          <w:szCs w:val="18"/>
        </w:rPr>
        <w:footnoteRef/>
      </w:r>
      <w:r>
        <w:t xml:space="preserve"> Бринц А. Руководство по пандектам (</w:t>
      </w:r>
      <w:r>
        <w:rPr>
          <w:lang w:val="en-US"/>
        </w:rPr>
        <w:t>Brinz</w:t>
      </w:r>
      <w:r w:rsidRPr="00DB357F">
        <w:t xml:space="preserve">. </w:t>
      </w:r>
      <w:r>
        <w:rPr>
          <w:lang w:val="en-US"/>
        </w:rPr>
        <w:t>Lehbuch</w:t>
      </w:r>
      <w:r w:rsidRPr="00DB357F">
        <w:t xml:space="preserve"> </w:t>
      </w:r>
      <w:r>
        <w:rPr>
          <w:lang w:val="en-US"/>
        </w:rPr>
        <w:t>der</w:t>
      </w:r>
      <w:r w:rsidRPr="00DB357F">
        <w:t xml:space="preserve"> </w:t>
      </w:r>
      <w:r>
        <w:rPr>
          <w:lang w:val="en-US"/>
        </w:rPr>
        <w:t>Pandekten</w:t>
      </w:r>
      <w:r w:rsidRPr="00DB357F">
        <w:t xml:space="preserve">). </w:t>
      </w:r>
      <w:r>
        <w:t>1873. - Т. 1. - С. 172 /Цит. по: Алексеев Н.Н. Основы философии права. – М., 1998. –  С. 93.</w:t>
      </w:r>
    </w:p>
  </w:footnote>
  <w:footnote w:id="13">
    <w:p w:rsidR="00334093" w:rsidRDefault="00E63AF6" w:rsidP="00E63AF6">
      <w:pPr>
        <w:pStyle w:val="a6"/>
      </w:pPr>
      <w:r>
        <w:rPr>
          <w:rStyle w:val="a8"/>
          <w:rFonts w:ascii="Bookman Old Style" w:hAnsi="Bookman Old Style" w:cs="Bookman Old Style"/>
          <w:b/>
          <w:bCs/>
          <w:sz w:val="18"/>
          <w:szCs w:val="18"/>
        </w:rPr>
        <w:footnoteRef/>
      </w:r>
      <w:r>
        <w:t xml:space="preserve"> Цит по: Трубецкой Е.Н. Указ. соч. – С. 136.</w:t>
      </w:r>
    </w:p>
  </w:footnote>
  <w:footnote w:id="14">
    <w:p w:rsidR="00334093" w:rsidRDefault="00E63AF6" w:rsidP="00E63AF6">
      <w:pPr>
        <w:pStyle w:val="a6"/>
      </w:pPr>
      <w:r>
        <w:rPr>
          <w:rStyle w:val="a8"/>
          <w:rFonts w:ascii="Bookman Old Style" w:hAnsi="Bookman Old Style" w:cs="Bookman Old Style"/>
          <w:b/>
          <w:bCs/>
          <w:sz w:val="18"/>
          <w:szCs w:val="18"/>
        </w:rPr>
        <w:footnoteRef/>
      </w:r>
      <w:r>
        <w:t xml:space="preserve"> См. также: Барон Ю. Система римского гражданского права. (Перевод Л. Петражицкова) 3-е издание. Книга I. Общая часть. СПб, 1909. – С. 73.</w:t>
      </w:r>
    </w:p>
  </w:footnote>
  <w:footnote w:id="15">
    <w:p w:rsidR="00334093" w:rsidRDefault="00E63AF6" w:rsidP="00E63AF6">
      <w:pPr>
        <w:pStyle w:val="a6"/>
      </w:pPr>
      <w:r>
        <w:rPr>
          <w:rStyle w:val="a8"/>
          <w:rFonts w:ascii="Bookman Old Style" w:hAnsi="Bookman Old Style" w:cs="Bookman Old Style"/>
          <w:b/>
          <w:bCs/>
          <w:sz w:val="18"/>
          <w:szCs w:val="18"/>
        </w:rPr>
        <w:footnoteRef/>
      </w:r>
      <w:r>
        <w:t xml:space="preserve"> Хохлов Е.Б., Бородин В.В. Понятие юридического лица: история и современная трактовка // Государство и право. 1993. № 9.- С. 155.</w:t>
      </w:r>
    </w:p>
  </w:footnote>
  <w:footnote w:id="16">
    <w:p w:rsidR="00334093" w:rsidRDefault="00E63AF6" w:rsidP="00E63AF6">
      <w:pPr>
        <w:pStyle w:val="a6"/>
      </w:pPr>
      <w:r>
        <w:rPr>
          <w:rStyle w:val="a8"/>
          <w:rFonts w:ascii="Bookman Old Style" w:hAnsi="Bookman Old Style" w:cs="Bookman Old Style"/>
          <w:b/>
          <w:bCs/>
          <w:sz w:val="18"/>
          <w:szCs w:val="18"/>
        </w:rPr>
        <w:footnoteRef/>
      </w:r>
      <w:r>
        <w:t xml:space="preserve"> Ельяшевич В.Б. Указ. соч. - С. 7.</w:t>
      </w:r>
    </w:p>
  </w:footnote>
  <w:footnote w:id="17">
    <w:p w:rsidR="00334093" w:rsidRDefault="00E63AF6" w:rsidP="00E63AF6">
      <w:pPr>
        <w:pStyle w:val="a6"/>
      </w:pPr>
      <w:r>
        <w:rPr>
          <w:rStyle w:val="a8"/>
          <w:rFonts w:ascii="Bookman Old Style" w:hAnsi="Bookman Old Style" w:cs="Bookman Old Style"/>
          <w:b/>
          <w:bCs/>
          <w:sz w:val="18"/>
          <w:szCs w:val="18"/>
        </w:rPr>
        <w:footnoteRef/>
      </w:r>
      <w:r>
        <w:t xml:space="preserve"> Там же.</w:t>
      </w:r>
    </w:p>
  </w:footnote>
  <w:footnote w:id="18">
    <w:p w:rsidR="00334093" w:rsidRDefault="00E63AF6" w:rsidP="00E63AF6">
      <w:pPr>
        <w:pStyle w:val="a6"/>
      </w:pPr>
      <w:r>
        <w:rPr>
          <w:rStyle w:val="a8"/>
          <w:rFonts w:ascii="Bookman Old Style" w:hAnsi="Bookman Old Style" w:cs="Bookman Old Style"/>
          <w:b/>
          <w:bCs/>
          <w:sz w:val="18"/>
          <w:szCs w:val="18"/>
        </w:rPr>
        <w:footnoteRef/>
      </w:r>
      <w:r>
        <w:t xml:space="preserve"> Цит по: Трубецкой Е.Н. Указ. соч. – С. 138.</w:t>
      </w:r>
    </w:p>
  </w:footnote>
  <w:footnote w:id="19">
    <w:p w:rsidR="00334093" w:rsidRDefault="00E63AF6" w:rsidP="00E63AF6">
      <w:pPr>
        <w:pStyle w:val="a6"/>
      </w:pPr>
      <w:r>
        <w:rPr>
          <w:rStyle w:val="a8"/>
          <w:rFonts w:ascii="Bookman Old Style" w:hAnsi="Bookman Old Style" w:cs="Bookman Old Style"/>
          <w:b/>
          <w:bCs/>
          <w:sz w:val="18"/>
          <w:szCs w:val="18"/>
        </w:rPr>
        <w:footnoteRef/>
      </w:r>
      <w:r>
        <w:t xml:space="preserve"> Хохлов Е.Б., Бородин В.В. Указ. соч. - С. 155.</w:t>
      </w:r>
    </w:p>
  </w:footnote>
  <w:footnote w:id="20">
    <w:p w:rsidR="00334093" w:rsidRDefault="00E63AF6" w:rsidP="00E63AF6">
      <w:pPr>
        <w:pStyle w:val="a6"/>
      </w:pPr>
      <w:r>
        <w:rPr>
          <w:rStyle w:val="a8"/>
          <w:rFonts w:ascii="Bookman Old Style" w:hAnsi="Bookman Old Style" w:cs="Bookman Old Style"/>
          <w:b/>
          <w:bCs/>
          <w:sz w:val="18"/>
          <w:szCs w:val="18"/>
        </w:rPr>
        <w:footnoteRef/>
      </w:r>
      <w:r>
        <w:t xml:space="preserve"> Там же. С. 156.</w:t>
      </w:r>
    </w:p>
  </w:footnote>
  <w:footnote w:id="21">
    <w:p w:rsidR="00334093" w:rsidRDefault="00E63AF6" w:rsidP="00E63AF6">
      <w:pPr>
        <w:pStyle w:val="a6"/>
      </w:pPr>
      <w:r>
        <w:rPr>
          <w:rStyle w:val="a8"/>
          <w:rFonts w:ascii="Bookman Old Style" w:hAnsi="Bookman Old Style" w:cs="Bookman Old Style"/>
          <w:b/>
          <w:bCs/>
          <w:sz w:val="18"/>
          <w:szCs w:val="18"/>
        </w:rPr>
        <w:footnoteRef/>
      </w:r>
      <w:r>
        <w:t xml:space="preserve"> Хохлов Е.Б., Бородин В.В. Указ. соч. - С. 157. </w:t>
      </w:r>
    </w:p>
  </w:footnote>
  <w:footnote w:id="22">
    <w:p w:rsidR="00334093" w:rsidRDefault="00E63AF6" w:rsidP="00E63AF6">
      <w:pPr>
        <w:pStyle w:val="a6"/>
      </w:pPr>
      <w:r>
        <w:rPr>
          <w:rStyle w:val="a8"/>
          <w:rFonts w:ascii="Bookman Old Style" w:hAnsi="Bookman Old Style" w:cs="Bookman Old Style"/>
          <w:b/>
          <w:bCs/>
          <w:sz w:val="18"/>
          <w:szCs w:val="18"/>
        </w:rPr>
        <w:footnoteRef/>
      </w:r>
      <w:r>
        <w:t xml:space="preserve"> Венедиктов А.В. Государственная социалистическая собственность. - М.-Л., 1948. -  С. 657.</w:t>
      </w:r>
    </w:p>
  </w:footnote>
  <w:footnote w:id="23">
    <w:p w:rsidR="00334093" w:rsidRDefault="00E63AF6" w:rsidP="00E63AF6">
      <w:pPr>
        <w:pStyle w:val="a6"/>
      </w:pPr>
      <w:r>
        <w:rPr>
          <w:rStyle w:val="a8"/>
          <w:rFonts w:ascii="Bookman Old Style" w:hAnsi="Bookman Old Style" w:cs="Bookman Old Style"/>
          <w:b/>
          <w:bCs/>
          <w:sz w:val="18"/>
          <w:szCs w:val="18"/>
        </w:rPr>
        <w:footnoteRef/>
      </w:r>
      <w:r>
        <w:t xml:space="preserve"> Хохлов Е.Б., Бородин В.В. Указ. соч. - С. 158.</w:t>
      </w:r>
    </w:p>
  </w:footnote>
  <w:footnote w:id="24">
    <w:p w:rsidR="00334093" w:rsidRDefault="00E63AF6" w:rsidP="00E63AF6">
      <w:pPr>
        <w:pStyle w:val="a6"/>
      </w:pPr>
      <w:r>
        <w:rPr>
          <w:rStyle w:val="a8"/>
          <w:rFonts w:ascii="Bookman Old Style" w:hAnsi="Bookman Old Style" w:cs="Bookman Old Style"/>
          <w:b/>
          <w:bCs/>
          <w:sz w:val="18"/>
          <w:szCs w:val="18"/>
        </w:rPr>
        <w:footnoteRef/>
      </w:r>
      <w:r>
        <w:t xml:space="preserve"> Там же, с. 157. </w:t>
      </w:r>
    </w:p>
  </w:footnote>
  <w:footnote w:id="25">
    <w:p w:rsidR="00334093" w:rsidRDefault="00E63AF6" w:rsidP="00E63AF6">
      <w:pPr>
        <w:pStyle w:val="a6"/>
      </w:pPr>
      <w:r>
        <w:rPr>
          <w:rStyle w:val="a8"/>
          <w:rFonts w:ascii="Bookman Old Style" w:hAnsi="Bookman Old Style" w:cs="Bookman Old Style"/>
          <w:b/>
          <w:bCs/>
          <w:sz w:val="18"/>
          <w:szCs w:val="18"/>
        </w:rPr>
        <w:footnoteRef/>
      </w:r>
      <w:r>
        <w:t xml:space="preserve"> Цит. по: Красавчиков О.А. Сущность юридического лица // Советское государство и право. 1976. - № 1. - С. 49.</w:t>
      </w:r>
    </w:p>
  </w:footnote>
  <w:footnote w:id="26">
    <w:p w:rsidR="00334093" w:rsidRDefault="00E63AF6" w:rsidP="00E63AF6">
      <w:pPr>
        <w:pStyle w:val="a6"/>
      </w:pPr>
      <w:r>
        <w:rPr>
          <w:rStyle w:val="a8"/>
          <w:rFonts w:ascii="Bookman Old Style" w:hAnsi="Bookman Old Style" w:cs="Bookman Old Style"/>
          <w:b/>
          <w:bCs/>
          <w:sz w:val="18"/>
          <w:szCs w:val="18"/>
        </w:rPr>
        <w:footnoteRef/>
      </w:r>
      <w:r>
        <w:t xml:space="preserve"> Там же. - С. 50.</w:t>
      </w:r>
    </w:p>
  </w:footnote>
  <w:footnote w:id="27">
    <w:p w:rsidR="00334093" w:rsidRDefault="00E63AF6" w:rsidP="00E63AF6">
      <w:pPr>
        <w:pStyle w:val="a6"/>
      </w:pPr>
      <w:r>
        <w:rPr>
          <w:rStyle w:val="a8"/>
          <w:rFonts w:ascii="Bookman Old Style" w:hAnsi="Bookman Old Style" w:cs="Bookman Old Style"/>
          <w:b/>
          <w:bCs/>
          <w:sz w:val="18"/>
          <w:szCs w:val="18"/>
        </w:rPr>
        <w:footnoteRef/>
      </w:r>
      <w:r>
        <w:t xml:space="preserve"> Хохлов Е.Б., Бородин В.В. Указ. соч. - С. 156. </w:t>
      </w:r>
    </w:p>
  </w:footnote>
  <w:footnote w:id="28">
    <w:p w:rsidR="00E63AF6" w:rsidRDefault="00E63AF6" w:rsidP="00E63AF6">
      <w:pPr>
        <w:pStyle w:val="a6"/>
      </w:pPr>
      <w:r>
        <w:rPr>
          <w:rStyle w:val="a8"/>
          <w:rFonts w:ascii="Bookman Old Style" w:hAnsi="Bookman Old Style" w:cs="Bookman Old Style"/>
          <w:b/>
          <w:bCs/>
          <w:sz w:val="18"/>
          <w:szCs w:val="18"/>
        </w:rPr>
        <w:footnoteRef/>
      </w:r>
      <w:r>
        <w:t xml:space="preserve"> Энциклопедический словарь./ Под ред. Б.А. Введенского. М.: "Большая советская энциклопедия", 1955. - С. 352.</w:t>
      </w:r>
    </w:p>
    <w:p w:rsidR="00334093" w:rsidRDefault="00334093" w:rsidP="00E63AF6">
      <w:pPr>
        <w:pStyle w:val="a6"/>
      </w:pPr>
    </w:p>
  </w:footnote>
  <w:footnote w:id="29">
    <w:p w:rsidR="00E63AF6" w:rsidRDefault="00E63AF6" w:rsidP="00E63AF6">
      <w:pPr>
        <w:pStyle w:val="a6"/>
      </w:pPr>
      <w:r>
        <w:rPr>
          <w:rStyle w:val="a8"/>
          <w:rFonts w:ascii="Bookman Old Style" w:hAnsi="Bookman Old Style" w:cs="Bookman Old Style"/>
          <w:b/>
          <w:bCs/>
          <w:sz w:val="18"/>
          <w:szCs w:val="18"/>
        </w:rPr>
        <w:footnoteRef/>
      </w:r>
      <w:r>
        <w:t xml:space="preserve"> См.: Советское и иностранное гражданское право: (проблемы взаимодействия и развития) / Под ред. Мозолина В.П. - М., 1989. - С. 179 – 182.</w:t>
      </w:r>
    </w:p>
    <w:p w:rsidR="00334093" w:rsidRDefault="00334093" w:rsidP="00E63AF6">
      <w:pPr>
        <w:pStyle w:val="a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AF6" w:rsidRDefault="00E113FA" w:rsidP="00E63AF6">
    <w:pPr>
      <w:pStyle w:val="aa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E63AF6" w:rsidRDefault="00E63AF6" w:rsidP="00E63AF6">
    <w:pPr>
      <w:pStyle w:val="aa"/>
      <w:ind w:right="360"/>
    </w:pPr>
  </w:p>
  <w:p w:rsidR="00E63AF6" w:rsidRDefault="00E63AF6">
    <w:pPr>
      <w:widowControl w:val="0"/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6AAC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2671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C1E4D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03EFA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281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44A869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9F40D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7020E9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AD0C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705D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388387A"/>
    <w:multiLevelType w:val="hybridMultilevel"/>
    <w:tmpl w:val="87868E1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0"/>
    <w:lvlOverride w:ilvl="0">
      <w:lvl w:ilvl="0">
        <w:numFmt w:val="bullet"/>
        <w:lvlText w:val="-"/>
        <w:legacy w:legacy="1" w:legacySpace="120" w:legacyIndent="360"/>
        <w:lvlJc w:val="left"/>
        <w:pPr>
          <w:ind w:left="1494" w:hanging="360"/>
        </w:pPr>
      </w:lvl>
    </w:lvlOverride>
  </w:num>
  <w:num w:numId="2">
    <w:abstractNumId w:val="12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771"/>
    <w:rsid w:val="00334093"/>
    <w:rsid w:val="00373771"/>
    <w:rsid w:val="00921FAD"/>
    <w:rsid w:val="0095604D"/>
    <w:rsid w:val="00A5663D"/>
    <w:rsid w:val="00DB357F"/>
    <w:rsid w:val="00E113FA"/>
    <w:rsid w:val="00E63AF6"/>
    <w:rsid w:val="00E70300"/>
    <w:rsid w:val="00ED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26A505-31A7-481E-96AB-38D87DE7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E63AF6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63AF6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63AF6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uiPriority w:val="99"/>
    <w:qFormat/>
    <w:rsid w:val="00E63AF6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63AF6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63AF6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63AF6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63AF6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63AF6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footnote text"/>
    <w:basedOn w:val="a2"/>
    <w:autoRedefine/>
    <w:uiPriority w:val="99"/>
    <w:semiHidden/>
    <w:rsid w:val="00E63AF6"/>
    <w:pPr>
      <w:autoSpaceDE w:val="0"/>
      <w:autoSpaceDN w:val="0"/>
    </w:pPr>
    <w:rPr>
      <w:sz w:val="20"/>
      <w:szCs w:val="20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1">
    <w:name w:val="Нижний колонтитул Знак1"/>
    <w:link w:val="a7"/>
    <w:uiPriority w:val="99"/>
    <w:semiHidden/>
    <w:locked/>
    <w:rsid w:val="00E63AF6"/>
    <w:rPr>
      <w:sz w:val="28"/>
      <w:szCs w:val="28"/>
      <w:lang w:val="ru-RU" w:eastAsia="ru-RU"/>
    </w:rPr>
  </w:style>
  <w:style w:type="character" w:styleId="a8">
    <w:name w:val="footnote reference"/>
    <w:uiPriority w:val="99"/>
    <w:semiHidden/>
    <w:rsid w:val="00E63AF6"/>
    <w:rPr>
      <w:sz w:val="28"/>
      <w:szCs w:val="28"/>
      <w:vertAlign w:val="superscript"/>
    </w:rPr>
  </w:style>
  <w:style w:type="character" w:customStyle="1" w:styleId="12">
    <w:name w:val="Текст Знак1"/>
    <w:link w:val="a9"/>
    <w:uiPriority w:val="99"/>
    <w:locked/>
    <w:rsid w:val="00E63AF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a">
    <w:name w:val="header"/>
    <w:basedOn w:val="a2"/>
    <w:next w:val="ab"/>
    <w:link w:val="ac"/>
    <w:uiPriority w:val="99"/>
    <w:rsid w:val="00E63AF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E63AF6"/>
    <w:rPr>
      <w:vertAlign w:val="superscript"/>
    </w:rPr>
  </w:style>
  <w:style w:type="paragraph" w:styleId="ab">
    <w:name w:val="Body Text"/>
    <w:basedOn w:val="a2"/>
    <w:link w:val="ae"/>
    <w:uiPriority w:val="99"/>
    <w:rsid w:val="00E63AF6"/>
    <w:pPr>
      <w:widowControl w:val="0"/>
      <w:autoSpaceDE w:val="0"/>
      <w:autoSpaceDN w:val="0"/>
      <w:adjustRightInd w:val="0"/>
      <w:ind w:firstLine="0"/>
    </w:pPr>
  </w:style>
  <w:style w:type="character" w:customStyle="1" w:styleId="ae">
    <w:name w:val="Основной текст Знак"/>
    <w:link w:val="ab"/>
    <w:uiPriority w:val="99"/>
    <w:semiHidden/>
    <w:rPr>
      <w:rFonts w:ascii="Times New Roman" w:hAnsi="Times New Roman"/>
      <w:sz w:val="28"/>
      <w:szCs w:val="28"/>
    </w:rPr>
  </w:style>
  <w:style w:type="paragraph" w:customStyle="1" w:styleId="af">
    <w:name w:val="выделение"/>
    <w:uiPriority w:val="99"/>
    <w:rsid w:val="00E63AF6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E63AF6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E63AF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E63AF6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rFonts w:ascii="Times New Roman" w:hAnsi="Times New Roman"/>
      <w:sz w:val="28"/>
      <w:szCs w:val="28"/>
    </w:rPr>
  </w:style>
  <w:style w:type="paragraph" w:styleId="a9">
    <w:name w:val="Plain Text"/>
    <w:basedOn w:val="a2"/>
    <w:link w:val="12"/>
    <w:uiPriority w:val="99"/>
    <w:rsid w:val="00E63AF6"/>
    <w:pPr>
      <w:widowControl w:val="0"/>
      <w:autoSpaceDE w:val="0"/>
      <w:autoSpaceDN w:val="0"/>
      <w:adjustRightInd w:val="0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paragraph" w:styleId="a7">
    <w:name w:val="footer"/>
    <w:basedOn w:val="a2"/>
    <w:link w:val="11"/>
    <w:uiPriority w:val="99"/>
    <w:semiHidden/>
    <w:rsid w:val="00E63AF6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4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c">
    <w:name w:val="Верхний колонтитул Знак"/>
    <w:link w:val="aa"/>
    <w:uiPriority w:val="99"/>
    <w:semiHidden/>
    <w:locked/>
    <w:rsid w:val="00E63AF6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E63AF6"/>
    <w:pPr>
      <w:numPr>
        <w:numId w:val="2"/>
      </w:numPr>
      <w:spacing w:line="360" w:lineRule="auto"/>
      <w:ind w:firstLine="720"/>
    </w:pPr>
    <w:rPr>
      <w:rFonts w:ascii="Times New Roman" w:hAnsi="Times New Roman"/>
      <w:sz w:val="28"/>
      <w:szCs w:val="28"/>
    </w:rPr>
  </w:style>
  <w:style w:type="character" w:styleId="af5">
    <w:name w:val="page number"/>
    <w:uiPriority w:val="99"/>
    <w:rsid w:val="00E63AF6"/>
  </w:style>
  <w:style w:type="character" w:customStyle="1" w:styleId="af6">
    <w:name w:val="номер страницы"/>
    <w:uiPriority w:val="99"/>
    <w:rsid w:val="00E63AF6"/>
    <w:rPr>
      <w:sz w:val="28"/>
      <w:szCs w:val="28"/>
    </w:rPr>
  </w:style>
  <w:style w:type="paragraph" w:styleId="af7">
    <w:name w:val="Normal (Web)"/>
    <w:basedOn w:val="a2"/>
    <w:uiPriority w:val="99"/>
    <w:rsid w:val="00E63AF6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E63AF6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E63AF6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0">
    <w:name w:val="toc 3"/>
    <w:basedOn w:val="a2"/>
    <w:next w:val="a2"/>
    <w:autoRedefine/>
    <w:uiPriority w:val="99"/>
    <w:semiHidden/>
    <w:rsid w:val="00E63AF6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63AF6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63AF6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E63AF6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1">
    <w:name w:val="Body Text Indent 3"/>
    <w:basedOn w:val="a2"/>
    <w:link w:val="32"/>
    <w:uiPriority w:val="99"/>
    <w:rsid w:val="00E63AF6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/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E63AF6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63AF6"/>
    <w:pPr>
      <w:numPr>
        <w:numId w:val="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63AF6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63AF6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63AF6"/>
  </w:style>
  <w:style w:type="paragraph" w:customStyle="1" w:styleId="31250">
    <w:name w:val="Стиль Оглавление 3 + Слева:  125 см Первая строка:  0 см"/>
    <w:basedOn w:val="30"/>
    <w:autoRedefine/>
    <w:uiPriority w:val="99"/>
    <w:rsid w:val="00E63AF6"/>
    <w:rPr>
      <w:i/>
      <w:iCs/>
    </w:rPr>
  </w:style>
  <w:style w:type="paragraph" w:customStyle="1" w:styleId="af8">
    <w:name w:val="ТАБЛИЦА"/>
    <w:next w:val="a2"/>
    <w:autoRedefine/>
    <w:uiPriority w:val="99"/>
    <w:rsid w:val="00E63AF6"/>
    <w:pPr>
      <w:spacing w:line="360" w:lineRule="auto"/>
    </w:pPr>
    <w:rPr>
      <w:rFonts w:ascii="Times New Roman" w:hAnsi="Times New Roman"/>
      <w:color w:val="000000"/>
    </w:rPr>
  </w:style>
  <w:style w:type="paragraph" w:customStyle="1" w:styleId="14">
    <w:name w:val="Стиль1"/>
    <w:basedOn w:val="af8"/>
    <w:autoRedefine/>
    <w:uiPriority w:val="99"/>
    <w:rsid w:val="00E63AF6"/>
    <w:pPr>
      <w:spacing w:line="240" w:lineRule="auto"/>
    </w:pPr>
  </w:style>
  <w:style w:type="paragraph" w:customStyle="1" w:styleId="af9">
    <w:name w:val="схема"/>
    <w:basedOn w:val="a2"/>
    <w:autoRedefine/>
    <w:uiPriority w:val="99"/>
    <w:rsid w:val="00E63AF6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link w:val="afb"/>
    <w:uiPriority w:val="99"/>
    <w:semiHidden/>
    <w:rsid w:val="00E63AF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rFonts w:ascii="Times New Roman" w:hAnsi="Times New Roman"/>
      <w:sz w:val="20"/>
      <w:szCs w:val="20"/>
    </w:rPr>
  </w:style>
  <w:style w:type="paragraph" w:customStyle="1" w:styleId="afc">
    <w:name w:val="титут"/>
    <w:autoRedefine/>
    <w:uiPriority w:val="99"/>
    <w:rsid w:val="00E63AF6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d">
    <w:name w:val="Block Text"/>
    <w:basedOn w:val="a2"/>
    <w:uiPriority w:val="99"/>
    <w:rsid w:val="00E63AF6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2979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Теории сущности юридического лица</vt:lpstr>
    </vt:vector>
  </TitlesOfParts>
  <Company>Reanimator Extreme Edition</Company>
  <LinksUpToDate>false</LinksUpToDate>
  <CharactersWithSpaces>19926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Теории сущности юридического лица</dc:title>
  <dc:subject/>
  <dc:creator>Александр</dc:creator>
  <cp:keywords/>
  <dc:description/>
  <cp:lastModifiedBy>admin</cp:lastModifiedBy>
  <cp:revision>2</cp:revision>
  <dcterms:created xsi:type="dcterms:W3CDTF">2014-03-07T10:05:00Z</dcterms:created>
  <dcterms:modified xsi:type="dcterms:W3CDTF">2014-03-07T10:05:00Z</dcterms:modified>
</cp:coreProperties>
</file>