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C3B63" w:rsidRPr="00066BB6" w:rsidRDefault="005C3B63" w:rsidP="005C3B63">
      <w:pPr>
        <w:spacing w:before="120"/>
        <w:jc w:val="center"/>
        <w:rPr>
          <w:b/>
          <w:bCs/>
          <w:sz w:val="32"/>
          <w:szCs w:val="32"/>
        </w:rPr>
      </w:pPr>
      <w:r w:rsidRPr="00066BB6">
        <w:rPr>
          <w:b/>
          <w:bCs/>
          <w:sz w:val="32"/>
          <w:szCs w:val="32"/>
        </w:rPr>
        <w:t>Теория речевых актов Дж.Остина</w:t>
      </w:r>
    </w:p>
    <w:p w:rsidR="005C3B63" w:rsidRPr="004E64A1" w:rsidRDefault="005C3B63" w:rsidP="005C3B63">
      <w:pPr>
        <w:spacing w:before="120"/>
        <w:ind w:firstLine="567"/>
        <w:jc w:val="both"/>
        <w:rPr>
          <w:sz w:val="28"/>
          <w:szCs w:val="28"/>
        </w:rPr>
      </w:pPr>
      <w:r w:rsidRPr="004E64A1">
        <w:rPr>
          <w:sz w:val="28"/>
          <w:szCs w:val="28"/>
        </w:rPr>
        <w:t>Блинов А.К.</w:t>
      </w:r>
    </w:p>
    <w:p w:rsidR="005C3B63" w:rsidRPr="00F30F2A" w:rsidRDefault="005C3B63" w:rsidP="005C3B63">
      <w:pPr>
        <w:spacing w:before="120"/>
        <w:ind w:firstLine="567"/>
        <w:jc w:val="both"/>
      </w:pPr>
      <w:r w:rsidRPr="00F30F2A">
        <w:t xml:space="preserve">Переход от интенциональных состояний к лингвистическим актам активно обсуждался еще в лингвистической философии в связи с употреблением выражения "Я знаю". Как известно, представители этого направления, истоки которого связаны с философией "здравого смысла" Дж. Мура и взглядами позднего Витгенштейна, усматривали основную задачу философии в "терапевтическом" анализе разговорного языка, цель которого — выяснение деталей и оттенков его употребления. Однако оксфордская философия —прежде всего Дж.Остин — проявляет интерес к языку как таковому, совершенно чуждый Витгенштейну. В результате его исследования содержат некоторые позитивные результаты по анализу структуры обыденного языка, его отдельных выражений. </w:t>
      </w:r>
    </w:p>
    <w:p w:rsidR="005C3B63" w:rsidRPr="00F30F2A" w:rsidRDefault="005C3B63" w:rsidP="005C3B63">
      <w:pPr>
        <w:spacing w:before="120"/>
        <w:ind w:firstLine="567"/>
        <w:jc w:val="both"/>
      </w:pPr>
      <w:r w:rsidRPr="00F30F2A">
        <w:t xml:space="preserve">Так, Дж. Остин предлагает различать по крайней мере две основные модели употребления выражения "Я знаю". Первая модель описывает ситуации с внешними объектами ("Я знаю, что это дрозд"), вторая—характеристики "чужого" сознания ("Я знаю, что этот человек раздражен"). Основная проблема, дискутируемая в рамках лингвистической философии на протяжении уже нескольких десятилетий, связана со второй моделью употребления выражения "Я знаю". Здесь обсуждаются следующие вопросы: каким образом я могу знать, что Том рассержен, если я не в состоянии проникнуть в его чувства? Возможно ли считать корректным употребления "Я знаю" применительно к эмпирическим утверждениям типа "Я знаю, что это дерево"? </w:t>
      </w:r>
    </w:p>
    <w:p w:rsidR="005C3B63" w:rsidRPr="00F30F2A" w:rsidRDefault="005C3B63" w:rsidP="005C3B63">
      <w:pPr>
        <w:spacing w:before="120"/>
        <w:ind w:firstLine="567"/>
        <w:jc w:val="both"/>
      </w:pPr>
      <w:r w:rsidRPr="00F30F2A">
        <w:t xml:space="preserve">Следуя Дж. Остину, правомерность употребления выражения "Я знаю" для описания ощущений и эмоций другого человека нельзя отождествлять непосредственно с его способностями испытывать те же ощущения и чувства. Скорее, правомерность такого употребления объясняется нашей способностью в принципе испытывать аналогичные ощущения и делать выводы о том, что чувствует другой человек на основе внешних симптомов и проявлений. </w:t>
      </w:r>
    </w:p>
    <w:p w:rsidR="005C3B63" w:rsidRPr="00F30F2A" w:rsidRDefault="005C3B63" w:rsidP="005C3B63">
      <w:pPr>
        <w:spacing w:before="120"/>
        <w:ind w:firstLine="567"/>
        <w:jc w:val="both"/>
      </w:pPr>
      <w:r w:rsidRPr="00F30F2A">
        <w:t xml:space="preserve">Остин никогда не считал — вопреки достаточно распространенному мнению о нем, — что «обычный язык» является верховной инстанцией во всех философских делах. С его точки зрения, наш обычный лексикон воплощает все различения, которые люди сочли нужным провести, и все связи, которые они сочли нужным установить на протяжении жизни поколений. Иными словами, дело не в экстраординарной важности языка, а в том, что для практических повседневных дел различения, содержащиеся в обычном языке, более здравы, чем сугубо спекулятивные различения, которые мы можем вымыслить, придумать. Дистинкции и преференции повседневного языка представляют собой, на взгляд Остина, если не венец, то, безусловно, «начало всего» в философии. </w:t>
      </w:r>
    </w:p>
    <w:p w:rsidR="005C3B63" w:rsidRPr="00F30F2A" w:rsidRDefault="005C3B63" w:rsidP="005C3B63">
      <w:pPr>
        <w:spacing w:before="120"/>
        <w:ind w:firstLine="567"/>
        <w:jc w:val="both"/>
      </w:pPr>
      <w:r w:rsidRPr="00F30F2A">
        <w:t xml:space="preserve">Но он охотно признает, что хотя в качестве необходимого пр едварительного условия философ должен войти в детали обычного словоупотребления, он должен будет, в конечном счете, исправить его, подвергнуть так или иначе обусловленной коррекции. Этот авторитет для обычного человека, далее, имеет силу только в делах практических. Поскольку интересы философа носят зачастую (если не как правило) иной характер, чем интересы обычного человека, то он сталкивается с необходимостью провести новые различения, изобрести новую терминологию. </w:t>
      </w:r>
    </w:p>
    <w:p w:rsidR="005C3B63" w:rsidRPr="00F30F2A" w:rsidRDefault="005C3B63" w:rsidP="005C3B63">
      <w:pPr>
        <w:spacing w:before="120"/>
        <w:ind w:firstLine="567"/>
        <w:jc w:val="both"/>
      </w:pPr>
      <w:r w:rsidRPr="00F30F2A">
        <w:t xml:space="preserve">Остин демонстрирует как тонкость грамматических различений, им обычно проводимых, так и две весьма различные точки зрения, которых он придерживался относительно значения таких различений. В качестве примера он оспаривает анализ выражения «мог бы иметь», предложенный Муром в «Этике». Согласно Остину, Мур ошибочно полагает, во-первых, что «мог бы иметь» означает просто «мог бы иметь, если бы я выбрал», во-вторых, что предложение «мог бы иметь, если бы я выбрал» можно (правильно) заменить предложением «имел бы, если бы я выбрал», и, в-третьих (скорее имплицитно, чем явно), что части предложений с если в данном случае указывают на условие причины. </w:t>
      </w:r>
    </w:p>
    <w:p w:rsidR="005C3B63" w:rsidRPr="00F30F2A" w:rsidRDefault="005C3B63" w:rsidP="005C3B63">
      <w:pPr>
        <w:spacing w:before="120"/>
        <w:ind w:firstLine="567"/>
        <w:jc w:val="both"/>
      </w:pPr>
      <w:r w:rsidRPr="00F30F2A">
        <w:t xml:space="preserve">В противоположность Муру, Остин пытается показать, что думать, будто «(имел) бы» может быть подставлено вместо «мог (бы)», значит ошибаться; что если в таких предложениях, как «Я могу, если я выберу», есть не если условия, но некое другое если — возможно, если оговорки; и что предположение, будто «мог иметь» означает «мог бы иметь, если бы выбрал», основывается на ложной посылке, будто «мог иметь» есть всегда глагол прошедшего времени в условном или субъективном наклонении, тогда как это, возможно, глагол «мочь» в прошедшем времени и изъявительном наклонении (во многих случаях это действительно так; примечательно, что за доказательством данной мысли Остин обращается не только к английскому языку, но и к другим языкам — хотя бы к латыни.) Основываясь на приводимых им доводах, он заключает, что Мур ошибался, полагая, что детерминизм совместим с тем, что мы обычно говорим и, возможно, думаем. Но Остин скорее просто утверждает, что это общее философское заключение следует из его доводов, нежели показывает, как и почему это происходит. </w:t>
      </w:r>
    </w:p>
    <w:p w:rsidR="005C3B63" w:rsidRPr="00F30F2A" w:rsidRDefault="005C3B63" w:rsidP="005C3B63">
      <w:pPr>
        <w:spacing w:before="120"/>
        <w:ind w:firstLine="567"/>
        <w:jc w:val="both"/>
      </w:pPr>
      <w:r w:rsidRPr="00F30F2A">
        <w:t xml:space="preserve">Значимость своих размышлений Остин объясняет отчасти тем фактом, что слова «если» и «мочь» — это слова, которые постоянно напоминают о себе, особенно, пожалуй, в те моменты, когда философ наивно воображает, будто его проблемы решены, и поэтому жизненно важно прояснить их употребление. Разбирая такие лингвистические дистинкции, мы яснее понимаем феномены, для различения которых они используются. «Философию обычного языка», полагает он, лучше было бы называть «лингвистической феноменологией». </w:t>
      </w:r>
    </w:p>
    <w:p w:rsidR="005C3B63" w:rsidRPr="00F30F2A" w:rsidRDefault="005C3B63" w:rsidP="005C3B63">
      <w:pPr>
        <w:spacing w:before="120"/>
        <w:ind w:firstLine="567"/>
        <w:jc w:val="both"/>
      </w:pPr>
      <w:r w:rsidRPr="00F30F2A">
        <w:t xml:space="preserve">Но далее он переходит к другому положению. Философию принято считать родоначальницей наук. Возможно, возражает Остин, она готовится дать жизнь новой науке о языке, подобно тому как недавно произвела на свет математическую логику. Вслед за Джеймсом и Расселом Остин даже думает, что проблема является философской именно потому, что она запутанна; как только люди достигают ясности относительно какой-то проблемы, она перестает быть философской и становится научной. Поэтому он утверждает, что избыточное упрощение является не столько профессиональным недугом философов, сколько их профессиональной обязанностью, и поэтому, осуждая ошибки философов, он характеризует их скорее как родовые, чем как индивидуальные. </w:t>
      </w:r>
    </w:p>
    <w:p w:rsidR="005C3B63" w:rsidRPr="00F30F2A" w:rsidRDefault="005C3B63" w:rsidP="005C3B63">
      <w:pPr>
        <w:spacing w:before="120"/>
        <w:ind w:firstLine="567"/>
        <w:jc w:val="both"/>
      </w:pPr>
      <w:r w:rsidRPr="00F30F2A">
        <w:t xml:space="preserve">Полемика Остина с Айером и его последователями была, по его собственному признанию, обусловлена именно их достоинствами, а не недостатками. Однако целью Остина была не экспликация этих достоинств, а именно выявление словесных ошибок и разнообразия скрытых мотивов. </w:t>
      </w:r>
    </w:p>
    <w:p w:rsidR="005C3B63" w:rsidRPr="00F30F2A" w:rsidRDefault="005C3B63" w:rsidP="005C3B63">
      <w:pPr>
        <w:spacing w:before="120"/>
        <w:ind w:firstLine="567"/>
        <w:jc w:val="both"/>
      </w:pPr>
      <w:r w:rsidRPr="00F30F2A">
        <w:t xml:space="preserve">Остин надеялся опровергнуть два тезиса: </w:t>
      </w:r>
    </w:p>
    <w:p w:rsidR="005C3B63" w:rsidRPr="00F30F2A" w:rsidRDefault="005C3B63" w:rsidP="005C3B63">
      <w:pPr>
        <w:spacing w:before="120"/>
        <w:ind w:firstLine="567"/>
        <w:jc w:val="both"/>
      </w:pPr>
      <w:r w:rsidRPr="00F30F2A">
        <w:t xml:space="preserve">во-первых, что то, что мы непосредственно воспринимаем, суть чувственные данные, и, </w:t>
      </w:r>
    </w:p>
    <w:p w:rsidR="005C3B63" w:rsidRPr="00F30F2A" w:rsidRDefault="005C3B63" w:rsidP="005C3B63">
      <w:pPr>
        <w:spacing w:before="120"/>
        <w:ind w:firstLine="567"/>
        <w:jc w:val="both"/>
      </w:pPr>
      <w:r w:rsidRPr="00F30F2A">
        <w:t xml:space="preserve">во-вторых, что предложения о чувственных данных служат безусловными основаниями знания. </w:t>
      </w:r>
    </w:p>
    <w:p w:rsidR="005C3B63" w:rsidRPr="00F30F2A" w:rsidRDefault="005C3B63" w:rsidP="005C3B63">
      <w:pPr>
        <w:spacing w:before="120"/>
        <w:ind w:firstLine="567"/>
        <w:jc w:val="both"/>
      </w:pPr>
      <w:r w:rsidRPr="00F30F2A">
        <w:t xml:space="preserve">Его усилия в первом направлении ограничиваются главным образом критикой классического аргумента от иллюзии. Он считает этот аргумент несостоятельным, поскольку не предполагает различения между ил люзией и обманом, как если бы в ситуации иллюзии, как в ситуации обмана мы «видели нечто», в данном случае — чувственное данное. Но на самом деле, глядя на прямую палку, погруженную в воду, мы видим именно палку, а не чувственное данное; если при каких-то совершенно особых обстоятельствах она порой кажется согнутой, то это не должно нас беспокоить. </w:t>
      </w:r>
    </w:p>
    <w:p w:rsidR="005C3B63" w:rsidRPr="00F30F2A" w:rsidRDefault="005C3B63" w:rsidP="005C3B63">
      <w:pPr>
        <w:spacing w:before="120"/>
        <w:ind w:firstLine="567"/>
        <w:jc w:val="both"/>
      </w:pPr>
      <w:r w:rsidRPr="00F30F2A">
        <w:t xml:space="preserve">Относительно безусловности Остин доказывает, что нет таких предложений, которые по своей природе должны быть «основанием знания», т.е. предложений, по своей природе безусловных, непосредственно верифицируемых и доказательных в силу очевидности. К тому же и «предложения о материальном объекте» не обязательно должны «основываться на очевидном доказательстве». В большинстве случаев то, что книга лежит на столе, не требует доказательства; однако мы можем, изменив угол зрения, усомниться, правильно ли мы говорим, что эта книга кажется светло-лиловой. </w:t>
      </w:r>
    </w:p>
    <w:p w:rsidR="005C3B63" w:rsidRPr="00F30F2A" w:rsidRDefault="005C3B63" w:rsidP="005C3B63">
      <w:pPr>
        <w:spacing w:before="120"/>
        <w:ind w:firstLine="567"/>
        <w:jc w:val="both"/>
      </w:pPr>
      <w:r w:rsidRPr="00F30F2A">
        <w:t xml:space="preserve">Подобные аргументы из Пирронова арсенала не могут служить основанием для эпистемологических ревизий в лингвистической философии, и Остин не рассматривает специально общий вопрос о том, почему теория чувственного данного в той или иной из многочисленных версий проделала, как он сам подчеркивает, столь долгий и почтенный философский путь. В частности, Остин вообще не говорит об аргументе от физики — о несоответствии между вещами, какими мы их обычно считаем, и вещами, как их описывает физик, — аргументе, который многие эпистемологи считаютсильнейшим аргументом в пользу чувственных данных. Он обращает внимание скорее на такие вопросы, как точное употребление слова «реальный», которое в выражениях типа «реальный цвет» сыграло очень важную роль в теориях чувственного данного. «Реальный», доказывает он, вовсе не нормальное слово, т. е. слово, имеющее единственное значение, слово поддающееся детальному разъяснению. Оно также недвусмысленно. По мнению Остина, оно «субстантивно-голодное»: в отличие от слова «розовый», оно не может служить описанием, но (подобно слову « good ») имеет значение только в контексте («реальный такой-то»); оно есть «слово-объем» — в том смысле, что (опять-таки подобно слову « good ») является самым общим из совокупности слов, каждое из которых выполняет ту же функцию, — таких слов, как «должный», «подлинный», «аутентичный»; оно есть «слово-регулировщик», позволяющее нам справиться с новыми и непредвиденными ситуациями без изобретения специального нового термина. Такие различения совершенно уместны по отношению к проблемам, которые Остин непосредственно обсуждает, но у Остина они начинают жить собственной жизнью, выходя за границы пропедевтики к критике теорий чувственных данных и становясь чем-то большим, нежели инструмент такой критики. </w:t>
      </w:r>
    </w:p>
    <w:p w:rsidR="005C3B63" w:rsidRPr="00F30F2A" w:rsidRDefault="005C3B63" w:rsidP="005C3B63">
      <w:pPr>
        <w:spacing w:before="120"/>
        <w:ind w:firstLine="567"/>
        <w:jc w:val="both"/>
      </w:pPr>
      <w:r w:rsidRPr="00F30F2A">
        <w:t xml:space="preserve">Наконец, важным вкладом Остина в философию считается приведенное им разъяснение аналогии между «знанием» и «обещанием», обычно выражаемой утверждением, что «знание» есть перформативное слово. Было распространено мнение, что знание есть название особого ментального состояния. В таком случае говорить «Я знаю, что S есть Р» — значит утверждать, что в этом ментальном состоянии я нахожусь в отношении к « S есть Р». Эта теория, доказывает Остин, основывается на «ошибке описания», на предположении, что слова используются только для описания. Утверждая, что я знаю нечто, я не описываю свое состояние, но делаю решительный шаг — даю другим слово, беру на себя ответственность за утверждение, что S есть Р, точно так же как обещать — значит давать другим слово, что я сделаю нечто. Иными словами, предложения, начинающиеся со слов "я обещаю", не являются истинными или ложными, но представляют собой вид магической формулы, лингвистическое средство, с помощью которого говорящий берет на себя некоторое обязательство. </w:t>
      </w:r>
    </w:p>
    <w:p w:rsidR="005C3B63" w:rsidRPr="00F30F2A" w:rsidRDefault="005C3B63" w:rsidP="005C3B63">
      <w:pPr>
        <w:spacing w:before="120"/>
        <w:ind w:firstLine="567"/>
        <w:jc w:val="both"/>
      </w:pPr>
      <w:r w:rsidRPr="00F30F2A">
        <w:t xml:space="preserve">Однако, когда П. Ф. Стросон, критикуя Тарского, предложил перформативный анализ слова «истинный» (утверждать, что р истинно, значитподтверждать р или признавать, что р, а не сообщать нечто о р ), Остин возразил следующим образом: несомненно, «р истинно» имеет перформативный аспект, но отсюда не следует, что это перформативное высказывание. </w:t>
      </w:r>
    </w:p>
    <w:p w:rsidR="005C3B63" w:rsidRPr="00F30F2A" w:rsidRDefault="005C3B63" w:rsidP="005C3B63">
      <w:pPr>
        <w:spacing w:before="120"/>
        <w:ind w:firstLine="567"/>
        <w:jc w:val="both"/>
      </w:pPr>
      <w:r w:rsidRPr="00F30F2A">
        <w:t xml:space="preserve">Согласно Остину, утверждать, что р истинно, значит утверждать (в некотором смысле, который нуждается в дальнейшемразъяснении), что «р соответствует фактам», т.е. в не решенной до сих пор задаче определения корреспонденции. Однако это, несомненно, часть стандартного английского, которая как таковая едва ли может быть ошибочной, и Остин пытался разъяснить значение «соответствия» в терминах дескриптивных конвенций, соотносящих слова с типами ситуаций и демонст ративных конвенций, соотносящих предложения с действительными рическими ситуациями, обнаруживаемыми в мире. Сказать, что " S есть P " значит сказать, полагает он, что такую ситуацию, как та, на которую указывает это утверждение, принято описывать так, как ее сейчас описывают. Например, утверждение «кошка на коврике» истинно в том том случае, если оно является корректным описанием ситуации, находящейся у нас перед глазами. </w:t>
      </w:r>
    </w:p>
    <w:p w:rsidR="005C3B63" w:rsidRPr="00F30F2A" w:rsidRDefault="005C3B63" w:rsidP="005C3B63">
      <w:pPr>
        <w:spacing w:before="120"/>
        <w:ind w:firstLine="567"/>
        <w:jc w:val="both"/>
      </w:pPr>
      <w:r w:rsidRPr="00F30F2A">
        <w:t xml:space="preserve">Учение о перформативных высказываниях, по мнению Остина не предполагает ни экспериментов, ни «полевой работы», но должно включать совместное обсуждение конкретных примеров, почерпнутых из различных литературных источников и личного опыта. Эти примеры надлежит исследовать в интеллектуальной атмосфере, совершенно свободной от всякой теории, и при этом совершенно забыть все проблемы, кроме проблемы описания. </w:t>
      </w:r>
    </w:p>
    <w:p w:rsidR="005C3B63" w:rsidRPr="00F30F2A" w:rsidRDefault="005C3B63" w:rsidP="005C3B63">
      <w:pPr>
        <w:spacing w:before="120"/>
        <w:ind w:firstLine="567"/>
        <w:jc w:val="both"/>
      </w:pPr>
      <w:r w:rsidRPr="00F30F2A">
        <w:t xml:space="preserve">Здесь очевидна противоположность между Остином и Поппером (и, с другой стороны, Витгенштейном). С точки зрения Поппера, описание, свободное от какой бы то ни было теории, невозможно, и всякий ценный вклад в науку начинается с постановки проблемы. В то время как Остин относится к разговорам о «важности» подозрительно и полагает, что единственная вещь, в «важности» которой он уверен, — это «истина», Поппер доказывает, что он всегда стремился найти интересные истины — истины, представляющие интерес с точки зрения решения важных проблем. </w:t>
      </w:r>
    </w:p>
    <w:p w:rsidR="005C3B63" w:rsidRPr="00F30F2A" w:rsidRDefault="005C3B63" w:rsidP="005C3B63">
      <w:pPr>
        <w:spacing w:before="120"/>
        <w:ind w:firstLine="567"/>
        <w:jc w:val="both"/>
      </w:pPr>
      <w:r w:rsidRPr="00F30F2A">
        <w:t xml:space="preserve">В итоге Остин по-новому формулирует различие между «перформативными» и «констатирующими» высказываниями, придавая ему лаконичную и четкую форму. Перформативные высказывания, по его мнению, могут быть «удачными» или «неудачными», но не истинными или ложными; «констатирующие» («дескриптивные) высказывания являются истинными или ложными. Так, хотя высказывание «Я называю этот корабль "Королева Елизавета"» может быть истинным или ложным, оно является «неудачным», если я не вправе давать имена кораблям, или если сейчас не время заниматься этим, или если я использую неправильную формулу. Напротив, высказывание «Он назвал этот корабль "Королева Елизавета"» является истинным или ложным, а не удачным или неудачным. </w:t>
      </w:r>
    </w:p>
    <w:p w:rsidR="005C3B63" w:rsidRPr="00F30F2A" w:rsidRDefault="005C3B63" w:rsidP="005C3B63">
      <w:pPr>
        <w:spacing w:before="120"/>
        <w:ind w:firstLine="567"/>
        <w:jc w:val="both"/>
      </w:pPr>
      <w:r w:rsidRPr="00F30F2A">
        <w:t xml:space="preserve">Но здесь возможны сомнения — прежде всего относительно перформативных высказываний. Если мы повнимательнее всмотримся в слово «удача», подчеркивает Остин, то увидим, что оно всегда предполагает нечто истинным — например, что обсуждаемая формула действительно правильна, что употребляющий ее человек действительно имеет право ее употреблять, что обстоятельства, в которых ее используют, действительно являются подходящими обстоятельствами. Это затруднение, казалось бы, можно с легкостью преодолеть, сказав, что хотя «удача» данного перформативного высказывания предполагает истину определенных констататаций, само перформативное высказывание не является ни истинным, ни ложным. Но та же связь между истинностью и удачей относится и к констатациям, например к констатации «Дети Джона лысые», когда она указывает на Джона, а у Джона нет детей. Значит, она является не ложной, но «неудачной», неправильно высказанной. И в то же время перформативное высказывание «Я предупреждаю вас, что бык вот-вот нападет», безусловно, уязвимо для критики, поскольку то, что бык вот-вот нападет, может быть ложно. Поэтому провести различение между перформативными высказываниями и констатирующими высказываниями посредством противопоставления истинного или ложного удачному или неудачному не так просто, как могло поначалу казаться. </w:t>
      </w:r>
    </w:p>
    <w:p w:rsidR="005C3B63" w:rsidRPr="00F30F2A" w:rsidRDefault="005C3B63" w:rsidP="005C3B63">
      <w:pPr>
        <w:spacing w:before="120"/>
        <w:ind w:firstLine="567"/>
        <w:jc w:val="both"/>
      </w:pPr>
      <w:r w:rsidRPr="00F30F2A">
        <w:t xml:space="preserve">В таком случае нельзя ли провести различение между перформативными и констатирующими высказываниями на каких-то других основаниях — грамматических основаниях, например? Мы могли бы надеяться, что это возможно, поскольку перформативные высказывания часто выражаются в особого рода первом лице изъявительного наклонения: «Я предупреждаю вас», «Я зову вас». Однако Остин отмечает, что они не всегда имеют такую грамматическую форму, ведь «Сим вас предупредили» — такое же перформативное высказывание, как и «Я предупреждаю вас». Кроме того, «Я констатирую, что...» также характеризуется грамматической формой первого лица, а ведь это, несомненно, констатирующее высказывание. </w:t>
      </w:r>
    </w:p>
    <w:p w:rsidR="005C3B63" w:rsidRPr="00F30F2A" w:rsidRDefault="005C3B63" w:rsidP="005C3B63">
      <w:pPr>
        <w:spacing w:before="120"/>
        <w:ind w:firstLine="567"/>
        <w:jc w:val="both"/>
      </w:pPr>
      <w:r w:rsidRPr="00F30F2A">
        <w:t xml:space="preserve">Потому Остин нащупывает другой способ разграничения высказываний, в терминах вида акта, который они исполняют. Он выделяет три вида акта употребления предложения: «локутивный» акт употребления предложения с целью сообщить некое значение, когда, например, кто-то говорит нам, что Джордж идет; «иллокутивный» акт употребления высказывания с определенной «силой», когда, например, кто-то предупреждает нас, что Джордж идет; и «перлокутивный» акт, нацеленный на произведение некоторого воздействия посредством употребления предложения, когда, например, кто-то не говорит нам прямо, что вот идет Джордж, но умеет предупредить нас, что он приближается. Всякое конкретное высказывание, считает теперь Остин, выполняет и локутивные, и иллокутивные функции. </w:t>
      </w:r>
    </w:p>
    <w:p w:rsidR="005C3B63" w:rsidRPr="00F30F2A" w:rsidRDefault="005C3B63" w:rsidP="005C3B63">
      <w:pPr>
        <w:spacing w:before="120"/>
        <w:ind w:firstLine="567"/>
        <w:jc w:val="both"/>
      </w:pPr>
      <w:r w:rsidRPr="00F30F2A">
        <w:t xml:space="preserve">На первый взгляд кажется, что локутивные акты соответствуют констатирующим высказываниям, а иллокутивные — перформативным. Но Остин отрицает, что конкретное высказывание можно классифицировать как чисто перформативное или чисто констатирующее. По его мнению, констатировать — так же, как и предупреждать — значит делать что-то, и мое действие констатирования подвержено разного рода «невезениям»; констатации могут быть не только истинными или ложными, но и справедливыми, точными, приблизительно истинными, правильно или ошибочно высказанными и т. д. Однако соображения истинности и ложности непосредственно применимы к таким перформативным актам, как, например, когда судья находит человека виновным или путешественник без часов прикидывает, что сейчас половина третьего. Поэтому от различения между перформативными и констатирующими высказываниями необходимо отказаться, сохраняя его разве что в качестве первого приближения к проблеме. </w:t>
      </w:r>
    </w:p>
    <w:p w:rsidR="005C3B63" w:rsidRPr="00F30F2A" w:rsidRDefault="005C3B63" w:rsidP="005C3B63">
      <w:pPr>
        <w:spacing w:before="120"/>
        <w:ind w:firstLine="567"/>
        <w:jc w:val="both"/>
      </w:pPr>
      <w:r w:rsidRPr="00F30F2A">
        <w:t xml:space="preserve">Имеют ли эти и аналогичные различения, которые Остин проводит и анализирует в работе «Слово как действие» и других сочинениях, посвященных речевым актам, какое-либо значение? Вносят ли они вклад в разрешение традиционных философских проблем, в отличие от проблем науки о языке? Если Остин прав, то их значение весьма велико. Он считает, что всегда проясняется речевой акт в целом, и поэтому (вопреки мнению сторонников «логического анализа») вопроса об анализе «значения» как чего-то отличного от «силы» констатации не существует. Констатирование и описание суть просто два вида иллокутивного акта, и они не имеют той особой значимости, какой их обычно наделяла философия. Если не считать искусственной абстракции, которая может быть желательна для определенных специальных целей, «истинность» и «ложность», вопреки распространенному среди философов мнению, не являются именами отношений или качеств; они указывают на «оценочное измерение» «удовлетворительности» слов, употребленных в предложении по отношению к фактам, на которые эти слова указывают. («Истинное», с такой точки зрения, означает «очень хорошо сказанное».) Отсюда следует, что шаблонное философское различие между «фактическим» и «нормативным» должно уступить место другим философским дихотомиям. </w:t>
      </w:r>
    </w:p>
    <w:p w:rsidR="005C3B63" w:rsidRPr="00F30F2A" w:rsidRDefault="005C3B63" w:rsidP="005C3B63">
      <w:pPr>
        <w:spacing w:before="120"/>
        <w:ind w:firstLine="567"/>
        <w:jc w:val="both"/>
      </w:pPr>
      <w:r w:rsidRPr="00F30F2A">
        <w:t xml:space="preserve">Таковы основные затронутые Остином вопросы речевых актов, и при всей амбивалентности его трактовки их роли в философском анализе ко всем их вариантам применимо его самое известное и самое бесспорное изречение: </w:t>
      </w:r>
    </w:p>
    <w:p w:rsidR="005C3B63" w:rsidRDefault="005C3B63" w:rsidP="005C3B63">
      <w:pPr>
        <w:spacing w:before="120"/>
        <w:ind w:firstLine="567"/>
        <w:jc w:val="both"/>
      </w:pPr>
      <w:r w:rsidRPr="00F30F2A">
        <w:t xml:space="preserve">"Слову никогда — или почти никогда — не стряхнуть с себя свою этимологию". </w:t>
      </w:r>
    </w:p>
    <w:p w:rsidR="00B42C45" w:rsidRDefault="00B42C45">
      <w:bookmarkStart w:id="0" w:name="_GoBack"/>
      <w:bookmarkEnd w:id="0"/>
    </w:p>
    <w:sectPr w:rsidR="00B42C45" w:rsidSect="00B47B6A">
      <w:pgSz w:w="11906" w:h="16838"/>
      <w:pgMar w:top="1134" w:right="1134" w:bottom="1134" w:left="1134" w:header="709" w:footer="709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08"/>
  <w:drawingGridHorizontalSpacing w:val="109"/>
  <w:drawingGridVerticalSpacing w:val="381"/>
  <w:displayHorizontalDrawingGridEvery w:val="2"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5C3B63"/>
    <w:rsid w:val="00066BB6"/>
    <w:rsid w:val="00350C50"/>
    <w:rsid w:val="004E64A1"/>
    <w:rsid w:val="005C3B63"/>
    <w:rsid w:val="00616072"/>
    <w:rsid w:val="008B35EE"/>
    <w:rsid w:val="00AA70DB"/>
    <w:rsid w:val="00B42C45"/>
    <w:rsid w:val="00B47B6A"/>
    <w:rsid w:val="00EE0119"/>
    <w:rsid w:val="00F30F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B013236C-544F-40F5-A66B-F51C3738C6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C3B63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3">
    <w:name w:val="Стиль3"/>
    <w:basedOn w:val="a"/>
    <w:uiPriority w:val="99"/>
    <w:rsid w:val="00616072"/>
    <w:pPr>
      <w:spacing w:before="120" w:line="360" w:lineRule="exact"/>
      <w:ind w:left="709"/>
    </w:pPr>
    <w:rPr>
      <w:b/>
      <w:bCs/>
      <w:sz w:val="32"/>
      <w:szCs w:val="32"/>
      <w:lang w:eastAsia="ko-KR"/>
    </w:rPr>
  </w:style>
  <w:style w:type="character" w:styleId="a3">
    <w:name w:val="Hyperlink"/>
    <w:uiPriority w:val="99"/>
    <w:rsid w:val="005C3B63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2768</Words>
  <Characters>15779</Characters>
  <Application>Microsoft Office Word</Application>
  <DocSecurity>0</DocSecurity>
  <Lines>131</Lines>
  <Paragraphs>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Теория речевых актов Дж</vt:lpstr>
    </vt:vector>
  </TitlesOfParts>
  <Company>Home</Company>
  <LinksUpToDate>false</LinksUpToDate>
  <CharactersWithSpaces>18510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Теория речевых актов Дж</dc:title>
  <dc:subject/>
  <dc:creator>User</dc:creator>
  <cp:keywords/>
  <dc:description/>
  <cp:lastModifiedBy>admin</cp:lastModifiedBy>
  <cp:revision>2</cp:revision>
  <dcterms:created xsi:type="dcterms:W3CDTF">2014-02-15T07:47:00Z</dcterms:created>
  <dcterms:modified xsi:type="dcterms:W3CDTF">2014-02-15T07:47:00Z</dcterms:modified>
</cp:coreProperties>
</file>