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8"/>
        </w:rPr>
      </w:pPr>
      <w:r w:rsidRPr="00E134E3">
        <w:rPr>
          <w:sz w:val="28"/>
          <w:szCs w:val="28"/>
        </w:rPr>
        <w:t>ФЕДЕРАЛЬНОЕ АГЕНТСТВО ПО ОБРАЗОВАНИЮ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2"/>
        </w:rPr>
      </w:pPr>
      <w:r w:rsidRPr="00E134E3">
        <w:rPr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2"/>
        </w:rPr>
      </w:pPr>
      <w:r w:rsidRPr="00E134E3">
        <w:rPr>
          <w:sz w:val="28"/>
          <w:szCs w:val="22"/>
        </w:rPr>
        <w:t>«ТОМСКИЙ ПОЛИТЕХНИЧЕСКИЙ УНИВЕРСИТЕТ»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8"/>
        </w:rPr>
      </w:pPr>
      <w:r w:rsidRPr="00E134E3">
        <w:rPr>
          <w:sz w:val="28"/>
          <w:szCs w:val="28"/>
        </w:rPr>
        <w:t>Кафедра социологии, психологии и права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8"/>
        </w:rPr>
      </w:pP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8"/>
        </w:rPr>
      </w:pP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8"/>
        </w:rPr>
      </w:pPr>
    </w:p>
    <w:p w:rsid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48"/>
        </w:rPr>
      </w:pPr>
    </w:p>
    <w:p w:rsid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48"/>
        </w:rPr>
      </w:pPr>
    </w:p>
    <w:p w:rsid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48"/>
        </w:rPr>
      </w:pPr>
    </w:p>
    <w:p w:rsid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48"/>
        </w:rPr>
      </w:pPr>
      <w:r>
        <w:rPr>
          <w:sz w:val="28"/>
          <w:szCs w:val="48"/>
        </w:rPr>
        <w:t>Тема</w:t>
      </w:r>
    </w:p>
    <w:p w:rsid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48"/>
        </w:rPr>
      </w:pP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48"/>
        </w:rPr>
      </w:pPr>
      <w:r w:rsidRPr="00E134E3">
        <w:rPr>
          <w:sz w:val="28"/>
          <w:szCs w:val="48"/>
        </w:rPr>
        <w:t>«</w:t>
      </w:r>
      <w:r w:rsidRPr="00E134E3">
        <w:rPr>
          <w:rFonts w:eastAsia="Times-Bold"/>
          <w:bCs/>
          <w:sz w:val="28"/>
          <w:szCs w:val="40"/>
        </w:rPr>
        <w:t>ТЕОРИЯ СОЦИАЛЬНОЙ СИСТЕМЫ</w:t>
      </w:r>
      <w:r w:rsidRPr="00E134E3">
        <w:rPr>
          <w:sz w:val="28"/>
          <w:szCs w:val="48"/>
        </w:rPr>
        <w:t>»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8"/>
        </w:rPr>
      </w:pP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28"/>
        </w:rPr>
      </w:pPr>
    </w:p>
    <w:p w:rsidR="00B4671E" w:rsidRP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Выполнила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284"/>
        <w:jc w:val="both"/>
        <w:rPr>
          <w:sz w:val="28"/>
          <w:szCs w:val="24"/>
        </w:rPr>
      </w:pPr>
      <w:r w:rsidRPr="00E134E3">
        <w:rPr>
          <w:sz w:val="28"/>
          <w:szCs w:val="24"/>
        </w:rPr>
        <w:t>студентка гр.0850</w:t>
      </w:r>
    </w:p>
    <w:p w:rsidR="00B4671E" w:rsidRP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Киселёва Ю.В</w:t>
      </w:r>
    </w:p>
    <w:p w:rsidR="00B4671E" w:rsidRP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Проверил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284"/>
        <w:jc w:val="both"/>
        <w:rPr>
          <w:sz w:val="28"/>
          <w:szCs w:val="24"/>
        </w:rPr>
      </w:pPr>
      <w:r w:rsidRPr="00E134E3">
        <w:rPr>
          <w:sz w:val="28"/>
          <w:szCs w:val="24"/>
        </w:rPr>
        <w:t>ассистент</w:t>
      </w:r>
    </w:p>
    <w:p w:rsidR="00B4671E" w:rsidRP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Денисюк А.С</w:t>
      </w: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284"/>
        <w:jc w:val="both"/>
        <w:rPr>
          <w:sz w:val="28"/>
          <w:szCs w:val="24"/>
        </w:rPr>
      </w:pP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both"/>
        <w:rPr>
          <w:sz w:val="28"/>
          <w:szCs w:val="24"/>
        </w:rPr>
      </w:pP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both"/>
        <w:rPr>
          <w:sz w:val="28"/>
          <w:szCs w:val="24"/>
        </w:rPr>
      </w:pPr>
    </w:p>
    <w:p w:rsidR="006A04F1" w:rsidRPr="00E134E3" w:rsidRDefault="006A04F1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both"/>
        <w:rPr>
          <w:sz w:val="28"/>
          <w:szCs w:val="24"/>
        </w:rPr>
      </w:pPr>
    </w:p>
    <w:p w:rsid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both"/>
        <w:rPr>
          <w:sz w:val="28"/>
          <w:szCs w:val="32"/>
        </w:rPr>
      </w:pPr>
    </w:p>
    <w:p w:rsidR="00E134E3" w:rsidRDefault="00E134E3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both"/>
        <w:rPr>
          <w:sz w:val="28"/>
          <w:szCs w:val="32"/>
        </w:rPr>
      </w:pPr>
    </w:p>
    <w:p w:rsidR="00B4671E" w:rsidRPr="00E134E3" w:rsidRDefault="00B4671E" w:rsidP="00E134E3">
      <w:pPr>
        <w:pStyle w:val="a3"/>
        <w:widowControl w:val="0"/>
        <w:shd w:val="clear" w:color="auto" w:fill="FFFFFF"/>
        <w:spacing w:before="0" w:line="360" w:lineRule="auto"/>
        <w:ind w:firstLine="709"/>
        <w:jc w:val="center"/>
        <w:rPr>
          <w:sz w:val="28"/>
          <w:szCs w:val="32"/>
        </w:rPr>
      </w:pPr>
      <w:r w:rsidRPr="00E134E3">
        <w:rPr>
          <w:sz w:val="28"/>
          <w:szCs w:val="32"/>
        </w:rPr>
        <w:t>Томск, 2008</w:t>
      </w:r>
      <w:r w:rsidR="00E134E3">
        <w:rPr>
          <w:sz w:val="28"/>
          <w:szCs w:val="32"/>
        </w:rPr>
        <w:t>г.</w:t>
      </w:r>
    </w:p>
    <w:p w:rsidR="00E134E3" w:rsidRDefault="00E134E3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sz w:val="28"/>
          <w:szCs w:val="32"/>
        </w:rPr>
      </w:pPr>
    </w:p>
    <w:p w:rsidR="00B4671E" w:rsidRDefault="006A04F1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Содержание</w:t>
      </w:r>
    </w:p>
    <w:p w:rsidR="00E134E3" w:rsidRPr="00E134E3" w:rsidRDefault="00E134E3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sz w:val="28"/>
          <w:szCs w:val="32"/>
        </w:rPr>
      </w:pPr>
    </w:p>
    <w:p w:rsidR="006A04F1" w:rsidRPr="00E134E3" w:rsidRDefault="006A04F1" w:rsidP="00E13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Введение</w:t>
      </w:r>
    </w:p>
    <w:p w:rsidR="006A04F1" w:rsidRPr="00E134E3" w:rsidRDefault="006A04F1" w:rsidP="00E13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Стратегия развития теории</w:t>
      </w:r>
    </w:p>
    <w:p w:rsidR="006A04F1" w:rsidRPr="00E134E3" w:rsidRDefault="006A04F1" w:rsidP="00E13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Свойства социальной системы</w:t>
      </w:r>
    </w:p>
    <w:p w:rsidR="006A04F1" w:rsidRPr="00E134E3" w:rsidRDefault="006A04F1" w:rsidP="00E13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Взаимодействие социальной</w:t>
      </w:r>
      <w:r w:rsidR="00E134E3">
        <w:rPr>
          <w:rFonts w:ascii="Times New Roman" w:eastAsia="Times-Bold" w:hAnsi="Times New Roman"/>
          <w:bCs/>
          <w:sz w:val="28"/>
          <w:szCs w:val="32"/>
        </w:rPr>
        <w:t xml:space="preserve"> </w:t>
      </w:r>
      <w:r w:rsidRPr="00E134E3">
        <w:rPr>
          <w:rFonts w:ascii="Times New Roman" w:eastAsia="Times-Bold" w:hAnsi="Times New Roman"/>
          <w:bCs/>
          <w:sz w:val="28"/>
          <w:szCs w:val="32"/>
        </w:rPr>
        <w:t>и природной систем</w:t>
      </w:r>
    </w:p>
    <w:p w:rsidR="006A04F1" w:rsidRPr="00E134E3" w:rsidRDefault="006A04F1" w:rsidP="00E13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Заключение</w:t>
      </w:r>
    </w:p>
    <w:p w:rsidR="006A04F1" w:rsidRPr="00E134E3" w:rsidRDefault="006A04F1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Список литературы</w:t>
      </w:r>
    </w:p>
    <w:p w:rsidR="006A04F1" w:rsidRPr="00E134E3" w:rsidRDefault="006A04F1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/>
          <w:bCs/>
          <w:sz w:val="28"/>
          <w:szCs w:val="32"/>
        </w:rPr>
      </w:pPr>
    </w:p>
    <w:p w:rsidR="00B4671E" w:rsidRPr="00E134E3" w:rsidRDefault="00E134E3" w:rsidP="00E134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32"/>
        </w:rPr>
      </w:pPr>
      <w:r>
        <w:rPr>
          <w:rFonts w:ascii="Times New Roman" w:eastAsia="Times-Roman" w:hAnsi="Times New Roman"/>
          <w:sz w:val="28"/>
          <w:szCs w:val="32"/>
        </w:rPr>
        <w:br w:type="page"/>
      </w:r>
      <w:r w:rsidR="00B4671E" w:rsidRPr="00E134E3">
        <w:rPr>
          <w:rFonts w:ascii="Times New Roman" w:eastAsia="Times-Roman" w:hAnsi="Times New Roman"/>
          <w:sz w:val="28"/>
          <w:szCs w:val="32"/>
        </w:rPr>
        <w:t>Введение</w:t>
      </w:r>
    </w:p>
    <w:p w:rsidR="00A74A94" w:rsidRPr="00E134E3" w:rsidRDefault="00A74A94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Опыт решения различных социальных проблем показывает, что общество представляет собой сложную и пока мало изученную социальную систему. В этой связи особую актуальность приобретает разработка теории, которая позволяла бы описывать, объяснять и прогнозировать законы строения, функционирования и</w:t>
      </w:r>
      <w:r w:rsid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развития социальной системы. Однако несмотря на значительное количество работ, посвященных данной теории, ее выводы пока не получили широкого применения в практике социального управления.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Приведенный нами анализ вышеперечисленных публикаций позволил выявить основную причину создавшегося положения. Это акцент теоретиков преимущественно на изучении качественной стороны социальной системы, в результате чего количественные закономерности не получили должного освещения. В этой связи представляется целесообразным рассмотреть проблемы, возникающие на пути изучения количественных закономерностей социальной системы и наметить перспективы их решения.</w:t>
      </w:r>
    </w:p>
    <w:p w:rsidR="00A74A94" w:rsidRPr="00E134E3" w:rsidRDefault="00A74A94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B4671E" w:rsidRPr="00E134E3" w:rsidRDefault="00E134E3" w:rsidP="00E134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32"/>
        </w:rPr>
      </w:pPr>
      <w:r>
        <w:rPr>
          <w:rFonts w:ascii="Times New Roman" w:eastAsia="Times-Roman" w:hAnsi="Times New Roman"/>
          <w:sz w:val="28"/>
          <w:szCs w:val="32"/>
        </w:rPr>
        <w:br w:type="page"/>
      </w:r>
      <w:r w:rsidR="00B4671E" w:rsidRPr="00E134E3">
        <w:rPr>
          <w:rFonts w:ascii="Times New Roman" w:eastAsia="Times-Roman" w:hAnsi="Times New Roman"/>
          <w:sz w:val="28"/>
          <w:szCs w:val="32"/>
        </w:rPr>
        <w:t>Стратегии развития теории</w:t>
      </w:r>
    </w:p>
    <w:p w:rsidR="00A74A94" w:rsidRPr="00E134E3" w:rsidRDefault="00A74A94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Специфика теории социальной системы состоит в том, что она расположена между общей теорией систем и социологией, не сводима и не выводима не из одной из них в отдельности, а представляет самостоятельное видение социальной реальности.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Общая теория систем выступает в качестве общенаучной методологической основы, являясь </w:t>
      </w:r>
      <w:r w:rsidRPr="00E134E3">
        <w:rPr>
          <w:rFonts w:ascii="Cambria Math" w:eastAsia="Times-Roman" w:hAnsi="Cambria Math"/>
          <w:sz w:val="28"/>
          <w:szCs w:val="32"/>
        </w:rPr>
        <w:t>≪</w:t>
      </w:r>
      <w:r w:rsidRPr="00E134E3">
        <w:rPr>
          <w:rFonts w:ascii="Times New Roman" w:eastAsia="Times-Roman" w:hAnsi="Times New Roman"/>
          <w:sz w:val="28"/>
          <w:szCs w:val="32"/>
        </w:rPr>
        <w:t>поставщиком</w:t>
      </w:r>
      <w:r w:rsidRPr="00E134E3">
        <w:rPr>
          <w:rFonts w:ascii="Cambria Math" w:eastAsia="Times-Roman" w:hAnsi="Cambria Math"/>
          <w:sz w:val="28"/>
          <w:szCs w:val="32"/>
        </w:rPr>
        <w:t>≫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системных принципов, понятий и закономерностей. Из принципа системности, в частности, вытекает, что в социальной системе</w:t>
      </w:r>
      <w:r w:rsidR="00EF6D18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наряду с общесистемными количественными закономерностями, характерными для любых систем, действуют закономерности, специфичные только для социальной системы и среди них общие для всех подсистем и специфичные для каждой.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Социология выступает как конкретно-научная эмпирическая база, которая позволяет подтвердить уже известные и открыть еще не установленные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количественные системные закономерности.</w:t>
      </w:r>
    </w:p>
    <w:p w:rsidR="00EF6D18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Исходя изданной специфики, теория социальной системы может развиваться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 трем стратегиям.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EF6D18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Во-первых, для построения теории используются уже известные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общесистемные </w:t>
      </w:r>
      <w:r w:rsidRPr="00E134E3">
        <w:rPr>
          <w:rFonts w:ascii="Times New Roman" w:eastAsia="Times-Roman" w:hAnsi="Times New Roman"/>
          <w:sz w:val="28"/>
          <w:szCs w:val="32"/>
        </w:rPr>
        <w:t>количественные закономерности, например, закон Ципфа (25).</w:t>
      </w:r>
      <w:r w:rsidR="00EF6D18" w:rsidRPr="00E134E3">
        <w:rPr>
          <w:rFonts w:ascii="Times New Roman" w:eastAsia="Times-Roman" w:hAnsi="Times New Roman"/>
          <w:sz w:val="28"/>
          <w:szCs w:val="32"/>
        </w:rPr>
        <w:t>с</w:t>
      </w:r>
      <w:r w:rsidRPr="00E134E3">
        <w:rPr>
          <w:rFonts w:ascii="Times New Roman" w:eastAsia="Times-Roman" w:hAnsi="Times New Roman"/>
          <w:sz w:val="28"/>
          <w:szCs w:val="32"/>
        </w:rPr>
        <w:t>Однако, к сожалению, таких общесистемных закономерностей известно в настоящий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момент очень мало, что существенно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ограничивает этот путь развития теории.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EF6D18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Во-вторых, закономерности, присутствующие в любых природных системах</w:t>
      </w:r>
      <w:r w:rsidR="00EF6D18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ищут в социальной эмпир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ике. В случаях их обнаружения в </w:t>
      </w:r>
      <w:r w:rsidRPr="00E134E3">
        <w:rPr>
          <w:rFonts w:ascii="Times New Roman" w:eastAsia="Times-Roman" w:hAnsi="Times New Roman"/>
          <w:sz w:val="28"/>
          <w:szCs w:val="32"/>
        </w:rPr>
        <w:t>социологическом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материале они входят в теорию социальной системы и одновременно обогащают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общую теорию систем.</w:t>
      </w:r>
    </w:p>
    <w:p w:rsidR="00EF6D18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1988 году мы использовали данную стратегию и начали разработку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 xml:space="preserve">общеакадемического научно-исследовательского проекта </w:t>
      </w:r>
      <w:r w:rsidRPr="00E134E3">
        <w:rPr>
          <w:rFonts w:ascii="Cambria Math" w:eastAsia="Times-Roman" w:hAnsi="Cambria Math"/>
          <w:sz w:val="28"/>
          <w:szCs w:val="32"/>
        </w:rPr>
        <w:t>≪</w:t>
      </w:r>
      <w:r w:rsidRPr="00E134E3">
        <w:rPr>
          <w:rFonts w:ascii="Times New Roman" w:eastAsia="Times-Roman" w:hAnsi="Times New Roman"/>
          <w:sz w:val="28"/>
          <w:szCs w:val="32"/>
        </w:rPr>
        <w:t>Структурная гармония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 дисгармония социальных систем</w:t>
      </w:r>
      <w:r w:rsidRPr="00E134E3">
        <w:rPr>
          <w:rFonts w:ascii="Cambria Math" w:eastAsia="Times-Roman" w:hAnsi="Cambria Math"/>
          <w:sz w:val="28"/>
          <w:szCs w:val="32"/>
        </w:rPr>
        <w:t>≫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в Институте социологии АН СССР. В данном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проекте гармония измеряется с помощью так называемого золотого сечения,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наблюдаемого в физических объектах, анатомии человека, деятельности мозга,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произведения</w:t>
      </w:r>
      <w:r w:rsidR="00313031" w:rsidRPr="00E134E3">
        <w:rPr>
          <w:rFonts w:ascii="Times New Roman" w:eastAsia="Times-Roman" w:hAnsi="Times New Roman"/>
          <w:sz w:val="28"/>
          <w:szCs w:val="32"/>
        </w:rPr>
        <w:t>х архитектуры, музыки, живописи</w:t>
      </w:r>
      <w:r w:rsidRPr="00E134E3">
        <w:rPr>
          <w:rFonts w:ascii="Times New Roman" w:eastAsia="Times-Roman" w:hAnsi="Times New Roman"/>
          <w:sz w:val="28"/>
          <w:szCs w:val="32"/>
        </w:rPr>
        <w:t>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49770B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Проведенные нами исследования показали, что в социальной системе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золотое сечение также отражает гармонию и это обстоятельство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позволяет считать золотое сечение показателем гармонии любых систем.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49770B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русле данной стратегии существует и другая возможность развития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теории. Берется какой-либо общесистемный параметр и находится его</w:t>
      </w:r>
      <w:r w:rsidR="0049770B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количественная социальная специфика. Примером данного подхода может служить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теория социальной энтропии</w:t>
      </w:r>
      <w:r w:rsidRPr="00E134E3">
        <w:rPr>
          <w:rFonts w:ascii="Times New Roman" w:eastAsia="Times-Roman" w:hAnsi="Times New Roman"/>
          <w:sz w:val="28"/>
          <w:szCs w:val="32"/>
        </w:rPr>
        <w:t>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В-третьих, анализируется социальная эмпирика по разным странам за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много лет и выявляются как общие для всех стран, так и специфические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закономерности. Примеры таких общих закономерностей можно найти в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социологи</w:t>
      </w:r>
      <w:r w:rsidR="00313031" w:rsidRPr="00E134E3">
        <w:rPr>
          <w:rFonts w:ascii="Times New Roman" w:eastAsia="Times-Roman" w:hAnsi="Times New Roman"/>
          <w:sz w:val="28"/>
          <w:szCs w:val="32"/>
        </w:rPr>
        <w:t>ческих теориях мировой системы</w:t>
      </w:r>
      <w:r w:rsidRPr="00E134E3">
        <w:rPr>
          <w:rFonts w:ascii="Times New Roman" w:eastAsia="Times-Roman" w:hAnsi="Times New Roman"/>
          <w:sz w:val="28"/>
          <w:szCs w:val="32"/>
        </w:rPr>
        <w:t>, социальной и культурной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динамики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и т.д., а также при усреднении результатов международных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сравнительных исследований.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Если найденные закономерности еще неизвестны в общей теории систем,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то их можно проверить на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естественнонаучном материале. В случае обнаружения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они приобретают статус общесистемных, и таким образом произойдет развитие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общей теории систем.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1991 году мы приняли данную стратегию и начали разработку поискового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 xml:space="preserve">проекта </w:t>
      </w:r>
      <w:r w:rsidRPr="00E134E3">
        <w:rPr>
          <w:rFonts w:ascii="Cambria Math" w:eastAsia="Times-Roman" w:hAnsi="Cambria Math"/>
          <w:sz w:val="28"/>
          <w:szCs w:val="32"/>
        </w:rPr>
        <w:t>≪</w:t>
      </w:r>
      <w:r w:rsidRPr="00E134E3">
        <w:rPr>
          <w:rFonts w:ascii="Times New Roman" w:eastAsia="Times-Roman" w:hAnsi="Times New Roman"/>
          <w:sz w:val="28"/>
          <w:szCs w:val="32"/>
        </w:rPr>
        <w:t>Константы в социальных системах</w:t>
      </w:r>
      <w:r w:rsidRPr="00E134E3">
        <w:rPr>
          <w:rFonts w:ascii="Cambria Math" w:eastAsia="Times-Roman" w:hAnsi="Cambria Math"/>
          <w:sz w:val="28"/>
          <w:szCs w:val="32"/>
        </w:rPr>
        <w:t>≫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в Институте социологии АН СССР.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 частности, нас заинтересовала проблема оптимальной доли социальных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меньшинств. Анализ национальных и международных статистических справочников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показал, что в периоды нормального функционирования социальной системы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устойчивая доля безработицы</w:t>
      </w:r>
      <w:r w:rsidRPr="00E134E3">
        <w:rPr>
          <w:rFonts w:ascii="Times New Roman" w:eastAsia="Times-Roman" w:hAnsi="Times New Roman"/>
          <w:sz w:val="28"/>
          <w:szCs w:val="32"/>
        </w:rPr>
        <w:t xml:space="preserve">, текучести кадров, </w:t>
      </w:r>
      <w:r w:rsidRPr="00E134E3">
        <w:rPr>
          <w:rFonts w:ascii="Cambria Math" w:eastAsia="Times-Roman" w:hAnsi="Cambria Math"/>
          <w:sz w:val="28"/>
          <w:szCs w:val="32"/>
        </w:rPr>
        <w:t>≪</w:t>
      </w:r>
      <w:r w:rsidRPr="00E134E3">
        <w:rPr>
          <w:rFonts w:ascii="Times New Roman" w:eastAsia="Times-Roman" w:hAnsi="Times New Roman"/>
          <w:sz w:val="28"/>
          <w:szCs w:val="32"/>
        </w:rPr>
        <w:t>травматиков</w:t>
      </w:r>
      <w:r w:rsidRPr="00E134E3">
        <w:rPr>
          <w:rFonts w:ascii="Cambria Math" w:eastAsia="Times-Roman" w:hAnsi="Cambria Math"/>
          <w:sz w:val="28"/>
          <w:szCs w:val="32"/>
        </w:rPr>
        <w:t>≫</w:t>
      </w:r>
      <w:r w:rsidRPr="00E134E3">
        <w:rPr>
          <w:rFonts w:ascii="Times New Roman" w:eastAsia="Times-Roman" w:hAnsi="Times New Roman"/>
          <w:sz w:val="28"/>
          <w:szCs w:val="32"/>
        </w:rPr>
        <w:t>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гомосексуалистов и лесбиянок, браков между близкими родственниками,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наркоманов, алкоголиков, талантливых ученых и т.д. составляет в среднем 6-7%. Обращение к естественнонаучному материалу позволило нам установить,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что аналогичная доля характерна для генетической изменчивости человека 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соотношения неземн</w:t>
      </w:r>
      <w:r w:rsidR="00313031" w:rsidRPr="00E134E3">
        <w:rPr>
          <w:rFonts w:ascii="Times New Roman" w:eastAsia="Times-Roman" w:hAnsi="Times New Roman"/>
          <w:sz w:val="28"/>
          <w:szCs w:val="32"/>
        </w:rPr>
        <w:t>ых и водных животных и растений</w:t>
      </w:r>
      <w:r w:rsidRPr="00E134E3">
        <w:rPr>
          <w:rFonts w:ascii="Times New Roman" w:eastAsia="Times-Roman" w:hAnsi="Times New Roman"/>
          <w:sz w:val="28"/>
          <w:szCs w:val="32"/>
        </w:rPr>
        <w:t>. Кроме того,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полученное нами значение соответствует константе развития природных систем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В.Кузьмина и А.Жирмунского</w:t>
      </w:r>
      <w:r w:rsidRPr="00E134E3">
        <w:rPr>
          <w:rFonts w:ascii="Times New Roman" w:eastAsia="Times-Roman" w:hAnsi="Times New Roman"/>
          <w:sz w:val="28"/>
          <w:szCs w:val="32"/>
        </w:rPr>
        <w:t>. В свете проведенного анализа соотношение</w:t>
      </w:r>
      <w:r w:rsid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долей 93:7 вероятно отражает функцию поддержания необходимого разнообразия</w:t>
      </w:r>
      <w:r w:rsidR="00313031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 любых системах.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Завершая рассмотрение стратегий отметим, что в настоящее время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доминирует вторая стратегия, т.е. развитие теории социальной системы пока идет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преимущественно дедуктивным путем в то время как индукция не получила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широкого распространения. В этом мы видим одну из основных проблем, которая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сдерживает развитие теории.</w:t>
      </w:r>
    </w:p>
    <w:p w:rsidR="006A04F1" w:rsidRPr="00E134E3" w:rsidRDefault="006A04F1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B4671E" w:rsidRPr="00E134E3" w:rsidRDefault="00B4671E" w:rsidP="00E134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Свойства социальной системы</w:t>
      </w:r>
    </w:p>
    <w:p w:rsidR="00A74A94" w:rsidRPr="00E134E3" w:rsidRDefault="00A74A94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Выделяемые в литературе системные свойства можно разделить на 4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группы: общие для строения и динамики и частные, характерные только для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строения, функционирования или развития.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Среди общих свойств, та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ких как сложность, целостность, </w:t>
      </w:r>
      <w:r w:rsidRPr="00E134E3">
        <w:rPr>
          <w:rFonts w:ascii="Times New Roman" w:eastAsia="Times-Roman" w:hAnsi="Times New Roman"/>
          <w:sz w:val="28"/>
          <w:szCs w:val="32"/>
        </w:rPr>
        <w:t>изменчивость 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т.д., наиболее важным является, на наш взгляд, гармония, поскольку она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отражает соразмерность частей в целом и определяет оптимальное существование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социальной системы.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качестве количественного показателя гармонии традиционно используется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так называемое золотое сечение. Напомним, что для системы, состоящей из двух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частей, золотое сечение имеет место при их частотном распределении 61,8:38,2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для т</w:t>
      </w:r>
      <w:r w:rsidRPr="00E134E3">
        <w:rPr>
          <w:rFonts w:ascii="Times New Roman" w:eastAsia="Times-Roman" w:hAnsi="Times New Roman"/>
          <w:sz w:val="28"/>
          <w:szCs w:val="32"/>
        </w:rPr>
        <w:t>р</w:t>
      </w:r>
      <w:r w:rsidR="00313031" w:rsidRPr="00E134E3">
        <w:rPr>
          <w:rFonts w:ascii="Times New Roman" w:eastAsia="Times-Roman" w:hAnsi="Times New Roman"/>
          <w:sz w:val="28"/>
          <w:szCs w:val="32"/>
        </w:rPr>
        <w:t>ех частей - 50:30,9:19,1 и т.д.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Проведенные нами исследования показали, что о наличии системы можно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говорить только в том случае, если процентное распределение ее частей больше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или равно золотому сечению, так как оно соответствует Закону Ципфа, отражает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целостность и ф</w:t>
      </w:r>
      <w:r w:rsidR="00313031" w:rsidRPr="00E134E3">
        <w:rPr>
          <w:rFonts w:ascii="Times New Roman" w:eastAsia="Times-Roman" w:hAnsi="Times New Roman"/>
          <w:sz w:val="28"/>
          <w:szCs w:val="32"/>
        </w:rPr>
        <w:t>ункцию развития свойств системы</w:t>
      </w:r>
      <w:r w:rsidRPr="00E134E3">
        <w:rPr>
          <w:rFonts w:ascii="Times New Roman" w:eastAsia="Times-Roman" w:hAnsi="Times New Roman"/>
          <w:sz w:val="28"/>
          <w:szCs w:val="32"/>
        </w:rPr>
        <w:t>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Таким образом, обнаружен количественный порог, который позволяет по-новому подойти к определению социальной системы, поскольку до сих пор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определения носили только количественный характер.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 специально разрабо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танной методике мы провели </w:t>
      </w:r>
      <w:r w:rsidRPr="00E134E3">
        <w:rPr>
          <w:rFonts w:ascii="Times New Roman" w:eastAsia="Times-Roman" w:hAnsi="Times New Roman"/>
          <w:sz w:val="28"/>
          <w:szCs w:val="32"/>
        </w:rPr>
        <w:t>комплексное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измерение целостности различных подсистем на материалах национальной 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международной статистики за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длительный период времени</w:t>
      </w:r>
      <w:r w:rsidRPr="00E134E3">
        <w:rPr>
          <w:rFonts w:ascii="Times New Roman" w:eastAsia="Times-Roman" w:hAnsi="Times New Roman"/>
          <w:sz w:val="28"/>
          <w:szCs w:val="32"/>
        </w:rPr>
        <w:t>. Оказалось, что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при нормальном функционировании системы интегральный уровень дисгармонии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не превышает 6%.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Это означает, что для системы, состоящей из двух частей 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функционирующей в нормальном режиме, оптимальная упорядоченность частей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заключена в интервале 55-68%. Интервал является эмпирическим эквивалентом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функции развития системы.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Напротив, интервал 80-99% вероятно соответствует функции сохранения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 развития. Данные предположения нуждаются в тщательной проверке, но уже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сейчас ясно, что в случае их подтверждения они существенно расширят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возможности функционального анализа социальной системы, который имеет пока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только качественный характер.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Проведенные нами эксперименты на ЭВМ позволили установить форму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зависимости между золотым сечением, как показателем целостности 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упорядоченностью системы различного количества частей. Оказалось, что при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количестве частей равном 25, степень упорядоченности выходит на плато и далее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не превышает 50%</w:t>
      </w:r>
      <w:r w:rsidRPr="00E134E3">
        <w:rPr>
          <w:rFonts w:ascii="Times New Roman" w:eastAsia="Times-Roman" w:hAnsi="Times New Roman"/>
          <w:sz w:val="28"/>
          <w:szCs w:val="32"/>
        </w:rPr>
        <w:t>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рамках нашего проекта И.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Мокин на материалах статистики установил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экспоненциальную зависимость между уровнем дисгармонии и величиной системы.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Несмотря на положительные результаты, полученные в рамках измерения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социальной гармонии, следует признать их ограниченность, поскольку мы изучали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парные зависимости между гармонией и другими системными свойствами.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Вместе с тем, А.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Уемов в рамках параметрического подхода к общей теории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 выделяет 20 системных параметров, которые связаны между собой.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Например, если система центрирована, то она обладает одновременно свойствами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функциональной зависимости элементов, является сильной и стационарной .</w:t>
      </w:r>
    </w:p>
    <w:p w:rsidR="0081442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этой связи одна из задач, стоящих перед теорией социальной системы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состоит в том, чтобы проанализировать данные свойства и их взаимосвязи на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социальной эмпирике. Однако, на этом пути возникает следующая проблема -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многие из параметров не имеют процедуры измерения.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Перейдем теперь к рассмотрению свойств функционирования, среди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которых наиболее важным, с нашей точки зрения, является свойство цикличности,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поскольку оно оп</w:t>
      </w:r>
      <w:r w:rsidR="00313031" w:rsidRPr="00E134E3">
        <w:rPr>
          <w:rFonts w:ascii="Times New Roman" w:eastAsia="Times-Roman" w:hAnsi="Times New Roman"/>
          <w:sz w:val="28"/>
          <w:szCs w:val="32"/>
        </w:rPr>
        <w:t>ределяет стационарность системы</w:t>
      </w:r>
      <w:r w:rsidRPr="00E134E3">
        <w:rPr>
          <w:rFonts w:ascii="Times New Roman" w:eastAsia="Times-Roman" w:hAnsi="Times New Roman"/>
          <w:sz w:val="28"/>
          <w:szCs w:val="32"/>
        </w:rPr>
        <w:t>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Проведенны</w:t>
      </w:r>
      <w:r w:rsidR="00A74A94" w:rsidRPr="00E134E3">
        <w:rPr>
          <w:rFonts w:ascii="Times New Roman" w:eastAsia="Times-Roman" w:hAnsi="Times New Roman"/>
          <w:sz w:val="28"/>
          <w:szCs w:val="32"/>
        </w:rPr>
        <w:t>й нами тотальный анализ мировой л</w:t>
      </w:r>
      <w:r w:rsidRPr="00E134E3">
        <w:rPr>
          <w:rFonts w:ascii="Times New Roman" w:eastAsia="Times-Roman" w:hAnsi="Times New Roman"/>
          <w:sz w:val="28"/>
          <w:szCs w:val="32"/>
        </w:rPr>
        <w:t>итературы, посвященной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цикличности показал, что в социальной системе наблюдаются периоды циклов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длительностью от одного-двух ч</w:t>
      </w:r>
      <w:r w:rsidR="00313031" w:rsidRPr="00E134E3">
        <w:rPr>
          <w:rFonts w:ascii="Times New Roman" w:eastAsia="Times-Roman" w:hAnsi="Times New Roman"/>
          <w:sz w:val="28"/>
          <w:szCs w:val="32"/>
        </w:rPr>
        <w:t>асов до нескольких тысяч лет</w:t>
      </w:r>
      <w:r w:rsidRPr="00E134E3">
        <w:rPr>
          <w:rFonts w:ascii="Times New Roman" w:eastAsia="Times-Roman" w:hAnsi="Times New Roman"/>
          <w:sz w:val="28"/>
          <w:szCs w:val="32"/>
        </w:rPr>
        <w:t>. Причем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периоды циклов от одного года и больше можно разбить на три группы: кратные,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 xml:space="preserve">примерно 2, 3 и 5 годам, которые являются </w:t>
      </w:r>
      <w:r w:rsidRPr="00E134E3">
        <w:rPr>
          <w:rFonts w:ascii="Cambria Math" w:eastAsia="Times-Roman" w:hAnsi="Cambria Math"/>
          <w:sz w:val="28"/>
          <w:szCs w:val="32"/>
        </w:rPr>
        <w:t>≪</w:t>
      </w:r>
      <w:r w:rsidRPr="00E134E3">
        <w:rPr>
          <w:rFonts w:ascii="Times New Roman" w:eastAsia="Times-Roman" w:hAnsi="Times New Roman"/>
          <w:sz w:val="28"/>
          <w:szCs w:val="32"/>
        </w:rPr>
        <w:t>квантами</w:t>
      </w:r>
      <w:r w:rsidRPr="00E134E3">
        <w:rPr>
          <w:rFonts w:ascii="Cambria Math" w:eastAsia="Times-Roman" w:hAnsi="Cambria Math"/>
          <w:sz w:val="28"/>
          <w:szCs w:val="32"/>
        </w:rPr>
        <w:t>≫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цикличности.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Обобщив приведенные в литературе периоды циклов и осуществив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спектральный анализ различных временных рядов, мы выявили наличие ведущего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цикла, периоды которого</w:t>
      </w:r>
      <w:r w:rsid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с</w:t>
      </w:r>
      <w:r w:rsidRPr="00E134E3">
        <w:rPr>
          <w:rFonts w:ascii="Times New Roman" w:eastAsia="Times-Roman" w:hAnsi="Times New Roman"/>
          <w:sz w:val="28"/>
          <w:szCs w:val="32"/>
        </w:rPr>
        <w:t>оответствуют ряду Фибоначчи, имеющему следующее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числовое выражение 1, 2, 3, 5, 8, 13... лет. Особенность этого ряда состоит в том,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что отношение большего числа к меньшему соответствует золотому сечению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(числу Фибоначчи 1,618), отражает целостность развития системы. Используя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ряд Фибоначчи мы смоделировали циклическое развитие России за период 1539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-1989 гг. В качестве начальной точки отсчета был избран 1917 год, а совпадение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периодов циклов мы сравнивали с известными социально-экономическими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реформами в России. Оказалось, что построенная нами модель хорошо согласуется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 историческими датами и позволяет прогнозировать наступление новых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преобразований в 2005-2008 гг. и в более отдаленной перспективе.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Перейдем теперь к рассмотрению свойств развития социальной системы,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среди которых самоорганиз</w:t>
      </w:r>
      <w:r w:rsidR="00313031" w:rsidRPr="00E134E3">
        <w:rPr>
          <w:rFonts w:ascii="Times New Roman" w:eastAsia="Times-Roman" w:hAnsi="Times New Roman"/>
          <w:sz w:val="28"/>
          <w:szCs w:val="32"/>
        </w:rPr>
        <w:t>ация занимает центральное место</w:t>
      </w:r>
      <w:r w:rsidRPr="00E134E3">
        <w:rPr>
          <w:rFonts w:ascii="Times New Roman" w:eastAsia="Times-Roman" w:hAnsi="Times New Roman"/>
          <w:sz w:val="28"/>
          <w:szCs w:val="32"/>
        </w:rPr>
        <w:t>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Вычисления, проведенные В.Кузнецовой и М.Раковым показали, что в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самоорганизующейся системе структурная избыточность равна 61,06; степень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однородности - 3,575; структурная компанентность - 1,03; степень централизации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- 0,035</w:t>
      </w:r>
      <w:r w:rsidRPr="00E134E3">
        <w:rPr>
          <w:rFonts w:ascii="Times New Roman" w:eastAsia="Times-Roman" w:hAnsi="Times New Roman"/>
          <w:sz w:val="28"/>
          <w:szCs w:val="32"/>
        </w:rPr>
        <w:t>. Проведенный анализ показывает следующее: самоорганизующаяся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система характеризуется высокой степенью связности, большой избыточностью 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равномерным распределением связей, что в совокупности определяет ее высокую</w:t>
      </w:r>
      <w:r w:rsid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надежность. Значение компактности самоорганизующейся системы близко к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минималь</w:t>
      </w:r>
      <w:r w:rsidR="00814429" w:rsidRPr="00E134E3">
        <w:rPr>
          <w:rFonts w:ascii="Times New Roman" w:eastAsia="Times-Roman" w:hAnsi="Times New Roman"/>
          <w:sz w:val="28"/>
          <w:szCs w:val="32"/>
        </w:rPr>
        <w:t>ному, что обусловливает высокое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быстродействие системы.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Значимость данных показателей для теории социальной системы в том, что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их значения вычислены для различных систем. Это позволяет найти количественную</w:t>
      </w:r>
      <w:r w:rsidR="00A74A94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специфику самоорганизации в социальной системе, используя уже известные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значения.</w:t>
      </w:r>
    </w:p>
    <w:p w:rsidR="0081442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рамках реализации наших научно-исследовательских проектов мы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изучали один из важнейших принципов самоорганизации - естественный отбор, на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материалах самоубийств и электорального поведения по различным странам мира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за много лет. Оказалось, что соотношение самоубийств мужчин и женщин при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нормальном функционировании социальной системы заключено в интервале ряда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золотого сечения 2,619-4,235, а по миру в целом на одну лишившую себя жизни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женщину приходится в среднем три мужчины. Это одна из констант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самоселекции в социальной системе.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Что касается электорального поведения, то было установлено следующее.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Стабильная доля участвующих в голосовании по различным странам мира за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период 1950-1990 гг. соответствует так называемой системе двойного квадрата,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которая представляет собо</w:t>
      </w:r>
      <w:r w:rsidR="00313031" w:rsidRPr="00E134E3">
        <w:rPr>
          <w:rFonts w:ascii="Times New Roman" w:eastAsia="Times-Roman" w:hAnsi="Times New Roman"/>
          <w:sz w:val="28"/>
          <w:szCs w:val="32"/>
        </w:rPr>
        <w:t>й систему гармоничных пропорций</w:t>
      </w:r>
      <w:r w:rsidRPr="00E134E3">
        <w:rPr>
          <w:rFonts w:ascii="Times New Roman" w:eastAsia="Times-Roman" w:hAnsi="Times New Roman"/>
          <w:sz w:val="28"/>
          <w:szCs w:val="32"/>
        </w:rPr>
        <w:t>. Также было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установлено, что с течением времени социальная селекция по различным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показателям, на</w:t>
      </w:r>
      <w:r w:rsidR="00313031" w:rsidRPr="00E134E3">
        <w:rPr>
          <w:rFonts w:ascii="Times New Roman" w:eastAsia="Times-Roman" w:hAnsi="Times New Roman"/>
          <w:sz w:val="28"/>
          <w:szCs w:val="32"/>
        </w:rPr>
        <w:t>пример электоральному поведению</w:t>
      </w:r>
      <w:r w:rsidRPr="00E134E3">
        <w:rPr>
          <w:rFonts w:ascii="Times New Roman" w:eastAsia="Times-Roman" w:hAnsi="Times New Roman"/>
          <w:sz w:val="28"/>
          <w:szCs w:val="32"/>
        </w:rPr>
        <w:t>, выбыванию респондентов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в панельных исследованиях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и т.д. идет через значения системы двойного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квадрата к золотому сечению.</w:t>
      </w:r>
    </w:p>
    <w:p w:rsidR="00A74A94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Заканчивая рассмотрение фундаментальных свойств социальной системы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приходится констатировать, что до сих пор нет обоснованного и полного их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перечня и не изучены количественные связи между ними.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A60AF7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результате многие явления, происходящие в социальной системе, тюка</w:t>
      </w:r>
      <w:r w:rsidR="0081442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слабо поддаются объяснению. Вот только один пример. В 1988-1989 гг. мы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провели серию экспериментов, в которых самые разные люди, как правило,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размер группы не превышал 20 человек, предсказывали результаты уже проведенных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массовых опросов общественного мнения. Оказалось, что такой прогноз возможен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 точностью до 5% не только по СССР, но и что самое удивительное, с такой же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точностью для США</w:t>
      </w:r>
      <w:r w:rsidRPr="00E134E3">
        <w:rPr>
          <w:rFonts w:ascii="Times New Roman" w:eastAsia="Times-Roman" w:hAnsi="Times New Roman"/>
          <w:sz w:val="28"/>
          <w:szCs w:val="32"/>
        </w:rPr>
        <w:t>. Причем предварительное знание результатов массовых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опросов было исключено и эти люди никогда не были в США. Что это,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ясновидение отдельных людей, наличие какого-либо неизвестного системного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свойства, результат взаимодействия уже известных свойств социальной системы,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или какая-то другая причина? Этого мы пока не знаем.</w:t>
      </w:r>
    </w:p>
    <w:p w:rsidR="00A74A94" w:rsidRPr="00E134E3" w:rsidRDefault="00A74A94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4. Взаимодействие социальной и природной систем</w:t>
      </w:r>
    </w:p>
    <w:p w:rsidR="00A74A94" w:rsidRPr="00E134E3" w:rsidRDefault="00A74A94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Исходя из принципа системности, социальную систему можно понимать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как подсистему планетарной экосистемы, которая в свою очередь является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подсистемой космоса. И эти подсистемы связаны прямыми и обратными связями,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имеют общие и специфические закономерности.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Данный принцип четко просматривается в гипотезе </w:t>
      </w:r>
      <w:r w:rsidRPr="00E134E3">
        <w:rPr>
          <w:rFonts w:ascii="Cambria Math" w:eastAsia="Times-Roman" w:hAnsi="Cambria Math"/>
          <w:sz w:val="28"/>
          <w:szCs w:val="32"/>
        </w:rPr>
        <w:t>≪</w:t>
      </w:r>
      <w:r w:rsidRPr="00E134E3">
        <w:rPr>
          <w:rFonts w:ascii="Times New Roman" w:eastAsia="Times-Roman" w:hAnsi="Times New Roman"/>
          <w:sz w:val="28"/>
          <w:szCs w:val="32"/>
        </w:rPr>
        <w:t>Гея</w:t>
      </w:r>
      <w:r w:rsidRPr="00E134E3">
        <w:rPr>
          <w:rFonts w:ascii="Cambria Math" w:eastAsia="Times-Roman" w:hAnsi="Cambria Math"/>
          <w:sz w:val="28"/>
          <w:szCs w:val="32"/>
        </w:rPr>
        <w:t>≫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Дж.</w:t>
      </w:r>
      <w:r w:rsidR="00BC38E9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Лавлока, согласно которой типы обратных связей и другие контрольные механизмы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нашей планеты настолько многочисленны, динамичны и взаимосвязаны, что по-</w:t>
      </w:r>
      <w:r w:rsid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видимому, возникли не случайно, а являются проявлением системной реакции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живых организмов и их среды, действующих всегда вместе, что в свою очередь,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подразумевает существование своего рода мегаконтрольной планетарной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экосистемы. Данная гипотеза находит свое подтверждение в многочисленных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эмпирических результатах, полученных в рамках социальной экологии и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социобиологии.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Значительно менее разработанной является проблема влияния Космоса на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социальную систему. В этой области исследований наиболее изученным является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влияние Солнца. Так, например, еще Л.Чижевский установил, что интенсивность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исторических событий связана с 11 -летними подъемами солнечной активности.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 настоящее время известно, что больше всего одаренных людей рождается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при умеренной солнечной активности, а в периоды хромосферных вспышек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возрастает количество самоубийств, дорожно-транспортных происшествий и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производственных травм</w:t>
      </w:r>
      <w:r w:rsidRPr="00E134E3">
        <w:rPr>
          <w:rFonts w:ascii="Times New Roman" w:eastAsia="Times-Roman" w:hAnsi="Times New Roman"/>
          <w:sz w:val="28"/>
          <w:szCs w:val="32"/>
        </w:rPr>
        <w:t>.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Солнечная активность опосредованно влияет на социальную систему через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изменения магнитного поля Земли и климата. Так наряду с широко известными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сезонными вариациями труда и отдыха, младенческой смертности, рождений и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>заключением браков</w:t>
      </w:r>
      <w:r w:rsidRPr="00E134E3">
        <w:rPr>
          <w:rFonts w:ascii="Times New Roman" w:eastAsia="Times-Roman" w:hAnsi="Times New Roman"/>
          <w:sz w:val="28"/>
          <w:szCs w:val="32"/>
        </w:rPr>
        <w:t>, наблюдаются и менее очевидные, например,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установлено, что в ветреные дни возрастает количество самоубийств и драк.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Результаты, полученные при изучении влияния солнечной активности на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социальную систему, ставят три исследовательские задачи.</w:t>
      </w:r>
      <w:r w:rsidR="00A60AF7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Во-первых, поскольку установлено, что 11-летний цикл солнечной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активности оказывает влияние на динамику социальной системы, то следовательно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должны оказывать влияние и другие циклы Солнца, например, 22 года, 80-90 лет,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169-190, 400, 650, 861, 700-800 лет 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Во-вторых, оказалось, что при хромосферных вспышках частота несчастных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случаев увеличивается примерно на 12% . В этой связи напомним, что из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принципа системности вытекает следующее. Любое социальное явление есть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результат взаимодействия макро, мезо и микро уровней социальной системы,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внешней среды, прошлого состояния системы и ожидаемого будущего.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Известно, что влияние социальных мероприятий позволяет снизить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травматизм до 75%, а учет хромосферных вспышек снижает травматизм на 10-20%. Следовательно, имеются основания косвенно оценить долю влияния природы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 социальной системы на травматизм: природа примерно 25%, а социальная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система 75%. Напомним, что согласно развиваемой нами теории социальной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гармонии это соотношение отражает баланс функций сохранения и развития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системы.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В-третьих, поскольку эмпирически доказано влияние Солнца, то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следовательно, на динамику социальной системы должны оказывать влияние и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другие планеты. И действительно, на периоды полнолуния приходится наибольшее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число убийств и самоубийств, а после восхода и чуть позже кульминации Марса,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Сатурна, Юпитера и Луны рождается на 7-8% больше выдающихся людей, чем в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313031" w:rsidRPr="00E134E3">
        <w:rPr>
          <w:rFonts w:ascii="Times New Roman" w:eastAsia="Times-Roman" w:hAnsi="Times New Roman"/>
          <w:sz w:val="28"/>
          <w:szCs w:val="32"/>
        </w:rPr>
        <w:t xml:space="preserve">других случаях </w:t>
      </w:r>
      <w:r w:rsidRPr="00E134E3">
        <w:rPr>
          <w:rFonts w:ascii="Times New Roman" w:eastAsia="Times-Roman" w:hAnsi="Times New Roman"/>
          <w:sz w:val="28"/>
          <w:szCs w:val="32"/>
        </w:rPr>
        <w:t>. Однако по поводу силы влияния различных астрономических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 астрофизических показателей на социальную систему до сих пор существуют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прямо противоположные точки зрения.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До сих пор мы рассматривали воздействие природы на социальную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систему. Однако из принципа системности следует,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что и социальная система сама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оказывает влияние на Природу. Причем задача состоит не только в изучении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очевидных воздействий, таких как загрязнение окружающей среды, но и более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проблематичных, например влиянии социальной напряженности на природные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циклы, землетрясения, вспышки Сверхновых и т.д. Наличие такой взаимосвязи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не противоречит принципу системности, согласно которому любые явления в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системе связаны обратными связями.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BC38E9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Даже краткого освещения взаимодействия социальной и природной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 достаточно, чтобы убедиться в фрагментарности имеющихся результатов.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21502D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Основная причина, на наш взгляд, состоит в том, что к настоящему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времени большинство социальных временных рядов не превышает 50 лет;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экономических -100-150 лет, демографических 200-300 лет. Исключение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составляют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только ряды социальной и культурной динамики П.Сорокина, которые охватывают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 xml:space="preserve">период с 580 г. по 1920 год, однако через интервал в 20 лет </w:t>
      </w:r>
      <w:r w:rsidR="00313031" w:rsidRPr="00E134E3">
        <w:rPr>
          <w:rFonts w:ascii="Times New Roman" w:eastAsia="Times-Roman" w:hAnsi="Times New Roman"/>
          <w:sz w:val="28"/>
          <w:szCs w:val="32"/>
        </w:rPr>
        <w:t>.</w:t>
      </w:r>
    </w:p>
    <w:p w:rsidR="00FE71E0" w:rsidRPr="00E134E3" w:rsidRDefault="00FE71E0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B4671E" w:rsidRPr="00E134E3" w:rsidRDefault="00E134E3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>
        <w:rPr>
          <w:rFonts w:ascii="Times New Roman" w:eastAsia="Times-Roman" w:hAnsi="Times New Roman"/>
          <w:sz w:val="28"/>
          <w:szCs w:val="32"/>
        </w:rPr>
        <w:br w:type="page"/>
      </w:r>
      <w:r w:rsidR="00B4671E" w:rsidRPr="00E134E3">
        <w:rPr>
          <w:rFonts w:ascii="Times New Roman" w:eastAsia="Times-Roman" w:hAnsi="Times New Roman"/>
          <w:sz w:val="28"/>
          <w:szCs w:val="32"/>
        </w:rPr>
        <w:t>5. Заключение</w:t>
      </w:r>
    </w:p>
    <w:p w:rsidR="00E134E3" w:rsidRDefault="00E134E3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</w:p>
    <w:p w:rsidR="006324CF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Рассмотрев современное состояние теории социальной системы можно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констатировать следующее: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21502D" w:rsidRPr="00E134E3" w:rsidRDefault="006324CF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настоящее время теория носит преимущественно качественный характер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при доминировании дедуктивного метода открытия количественных законов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строения, функционирования и развития социальной системы. Еще не создан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полный и обоснованный набор системных свойств и не изучены количественные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взаимосвязи между ними. Связь социальной и природной систем изучена очень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фрагментарно, что не позволяет делать широких обобщений.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6324CF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Данные факты свидетельствуют, что теория социальной системы находится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 начальной стадии своего развития. Причина прежде всего в том, что теоретики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в своих рассуждениях игнорируют социологическую эмпирику, отдавая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предпочтение поиску качественных системных аналогий, а эмпирически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ориентированные социологи слабо владею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т </w:t>
      </w:r>
      <w:r w:rsidRPr="00E134E3">
        <w:rPr>
          <w:rFonts w:ascii="Times New Roman" w:eastAsia="Times-Roman" w:hAnsi="Times New Roman"/>
          <w:sz w:val="28"/>
          <w:szCs w:val="32"/>
        </w:rPr>
        <w:t>системной методологией.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6324CF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Вместе с тем, даже краткого рассмотрения уже известных количественных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закономерностей строения, функционирования и развития социальной системы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достаточно, чтобы оценить значимость полученных результатов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для общей теории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систем, социологии и практики социального управления.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21502D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Также очевидн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о, что существенное продвижение </w:t>
      </w:r>
      <w:r w:rsidRPr="00E134E3">
        <w:rPr>
          <w:rFonts w:ascii="Times New Roman" w:eastAsia="Times-Roman" w:hAnsi="Times New Roman"/>
          <w:sz w:val="28"/>
          <w:szCs w:val="32"/>
        </w:rPr>
        <w:t>в изучении количественной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стороны социальной системы не может быть достигнуто стараниями одного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ученого или исследовательского коллектива. Здесь требуется международная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интеграция в изучении количественных закономерностей, с одновременной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дифференциацией по основным проблемам теории социальной системы.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</w:p>
    <w:p w:rsidR="0021502D" w:rsidRPr="00E134E3" w:rsidRDefault="0021502D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32"/>
        </w:rPr>
      </w:pPr>
    </w:p>
    <w:p w:rsidR="0021502D" w:rsidRPr="00E134E3" w:rsidRDefault="00E134E3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32"/>
        </w:rPr>
      </w:pPr>
      <w:r>
        <w:rPr>
          <w:rFonts w:ascii="Times New Roman" w:eastAsia="Helvetica-Bold" w:hAnsi="Times New Roman"/>
          <w:bCs/>
          <w:sz w:val="28"/>
          <w:szCs w:val="32"/>
        </w:rPr>
        <w:br w:type="page"/>
      </w:r>
      <w:r w:rsidR="00C43206" w:rsidRPr="00E134E3">
        <w:rPr>
          <w:rFonts w:ascii="Times New Roman" w:eastAsia="Helvetica-Bold" w:hAnsi="Times New Roman"/>
          <w:bCs/>
          <w:sz w:val="28"/>
          <w:szCs w:val="32"/>
        </w:rPr>
        <w:t>Список л</w:t>
      </w:r>
      <w:r w:rsidR="0021502D" w:rsidRPr="00E134E3">
        <w:rPr>
          <w:rFonts w:ascii="Times New Roman" w:eastAsia="Helvetica-Bold" w:hAnsi="Times New Roman"/>
          <w:bCs/>
          <w:sz w:val="28"/>
          <w:szCs w:val="32"/>
        </w:rPr>
        <w:t>итератур</w:t>
      </w:r>
      <w:r w:rsidR="00C43206" w:rsidRPr="00E134E3">
        <w:rPr>
          <w:rFonts w:ascii="Times New Roman" w:eastAsia="Helvetica-Bold" w:hAnsi="Times New Roman"/>
          <w:bCs/>
          <w:sz w:val="28"/>
          <w:szCs w:val="32"/>
        </w:rPr>
        <w:t>ы</w:t>
      </w:r>
    </w:p>
    <w:p w:rsidR="0021502D" w:rsidRPr="00E134E3" w:rsidRDefault="0021502D" w:rsidP="00E134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32"/>
        </w:rPr>
      </w:pP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1. Афанасьев В.Б. </w:t>
      </w:r>
      <w:r w:rsidRPr="00E134E3">
        <w:rPr>
          <w:rFonts w:ascii="Times New Roman" w:eastAsia="Times-Roman" w:hAnsi="Times New Roman"/>
          <w:sz w:val="28"/>
          <w:szCs w:val="32"/>
        </w:rPr>
        <w:t>Системность и общество. М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.: </w:t>
      </w:r>
      <w:r w:rsidRPr="00E134E3">
        <w:rPr>
          <w:rFonts w:ascii="Times New Roman" w:eastAsia="Times-Roman" w:hAnsi="Times New Roman"/>
          <w:sz w:val="28"/>
          <w:szCs w:val="32"/>
        </w:rPr>
        <w:t>Политиздат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, 1980.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2. </w:t>
      </w:r>
      <w:r w:rsidRPr="00E134E3">
        <w:rPr>
          <w:rFonts w:ascii="Times New Roman" w:eastAsia="Times-Bold" w:hAnsi="Times New Roman"/>
          <w:bCs/>
          <w:sz w:val="28"/>
          <w:szCs w:val="32"/>
          <w:lang w:val="en-US"/>
        </w:rPr>
        <w:t xml:space="preserve">Baily K.D.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Social Entropy Theory: An overview // Systems practice,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>1990, v. 3, N 4, p. 365-382.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3. </w:t>
      </w:r>
      <w:r w:rsidRPr="00E134E3">
        <w:rPr>
          <w:rFonts w:ascii="Times New Roman" w:eastAsia="Times-Bold" w:hAnsi="Times New Roman"/>
          <w:bCs/>
          <w:sz w:val="28"/>
          <w:szCs w:val="32"/>
          <w:lang w:val="en-US"/>
        </w:rPr>
        <w:t xml:space="preserve">Berrien F.K.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General and social systems. New Brunwick; Rutgers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>University Press, 1968.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Bold" w:hAnsi="Times New Roman"/>
          <w:bCs/>
          <w:sz w:val="28"/>
          <w:szCs w:val="32"/>
          <w:lang w:val="en-US"/>
        </w:rPr>
        <w:t xml:space="preserve">4. Bertalanfy von L.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General system theory. Foundations, development,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>applications. N.Y.: Braziller Press, 1972.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5. </w:t>
      </w:r>
      <w:r w:rsidRPr="00E134E3">
        <w:rPr>
          <w:rFonts w:ascii="Times New Roman" w:eastAsia="Times-Bold" w:hAnsi="Times New Roman"/>
          <w:bCs/>
          <w:sz w:val="28"/>
          <w:szCs w:val="32"/>
          <w:lang w:val="en-US"/>
        </w:rPr>
        <w:t xml:space="preserve">Blau P.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Inequality and Heterogeneity. N.Y.: Free press, 1977.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6. </w:t>
      </w:r>
      <w:r w:rsidRPr="00E134E3">
        <w:rPr>
          <w:rFonts w:ascii="Times New Roman" w:eastAsia="Times-Bold" w:hAnsi="Times New Roman"/>
          <w:bCs/>
          <w:sz w:val="28"/>
          <w:szCs w:val="32"/>
          <w:lang w:val="en-US"/>
        </w:rPr>
        <w:t xml:space="preserve">Buckly W.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Socialogy and modern systems theory. N.J.: Englewood cliffs,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1967.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7. </w:t>
      </w:r>
      <w:r w:rsidRPr="00E134E3">
        <w:rPr>
          <w:rFonts w:ascii="Times New Roman" w:eastAsia="Times-Bold" w:hAnsi="Times New Roman"/>
          <w:bCs/>
          <w:sz w:val="28"/>
          <w:szCs w:val="32"/>
          <w:lang w:val="en-US"/>
        </w:rPr>
        <w:t xml:space="preserve">Bunge M.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Systems concept of society. Beyond individualism and nolism </w:t>
      </w:r>
      <w:r w:rsidR="0021502D" w:rsidRPr="00E134E3">
        <w:rPr>
          <w:rFonts w:ascii="Times New Roman" w:eastAsia="Times-Roman" w:hAnsi="Times New Roman"/>
          <w:sz w:val="28"/>
          <w:szCs w:val="32"/>
          <w:lang w:val="en-US"/>
        </w:rPr>
        <w:t>//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Gen. Syst. 1979, N 24, p. 27-44.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8.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Чижевский Л.А. </w:t>
      </w:r>
      <w:r w:rsidRPr="00E134E3">
        <w:rPr>
          <w:rFonts w:ascii="Times New Roman" w:eastAsia="Times-Roman" w:hAnsi="Times New Roman"/>
          <w:sz w:val="28"/>
          <w:szCs w:val="32"/>
        </w:rPr>
        <w:t>Физические факторы исторического процесса. Калуга.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1924.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9.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Существует ли мера социальной гармонии? / Социол.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иссл. 1988, N 5. С. 72-73.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10.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Экспертные оценки дает респондент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// Социол. иссл.1989, N 2. С. 34-40.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Bold" w:hAnsi="Times New Roman"/>
          <w:bCs/>
          <w:sz w:val="28"/>
          <w:szCs w:val="32"/>
        </w:rPr>
        <w:t>1</w:t>
      </w:r>
      <w:r w:rsidRPr="00E134E3">
        <w:rPr>
          <w:rFonts w:ascii="Times New Roman" w:eastAsia="Times-Roman" w:hAnsi="Times New Roman"/>
          <w:sz w:val="28"/>
          <w:szCs w:val="32"/>
        </w:rPr>
        <w:t>1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.Давыдов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Ме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тодическое пособие по измерению </w:t>
      </w:r>
      <w:r w:rsidRPr="00E134E3">
        <w:rPr>
          <w:rFonts w:ascii="Times New Roman" w:eastAsia="Times-Roman" w:hAnsi="Times New Roman"/>
          <w:sz w:val="28"/>
          <w:szCs w:val="32"/>
        </w:rPr>
        <w:t>структурной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дисгармонии социальных систем. М.: ИСАН, 1990.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12.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А.А., Садовская И.А. </w:t>
      </w:r>
      <w:r w:rsidRPr="00E134E3">
        <w:rPr>
          <w:rFonts w:ascii="Times New Roman" w:eastAsia="Times-Roman" w:hAnsi="Times New Roman"/>
          <w:sz w:val="28"/>
          <w:szCs w:val="32"/>
        </w:rPr>
        <w:t>Сколько на свете счастливых людей?// Вестн. АН СССР. 1990, N 4. С. 89-93.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13.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Оптимальный уровень безработицы в СССР / /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Социол. иссл. 1990, N 12. С. 37-41.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14.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Самоубийства, пол и золотое сечение // Социол. иссл.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1991, N 5. С. 99-102.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15. Целостность социальных систем / Под ред. А.А.Давыдова, М.: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ИСАН, 1991.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16.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О целостности социальных систем // Целостность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социальных систем. М.: ИСАН, 1991. С. 6-26.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17.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Периоды циклов в социальной системе // Целостность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социальных систем. М.: ИСАН, 1991. С. 26-41.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18.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Активность избирателей и целостность // Целостность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социальных систем. М.: ИСАН, 1991. С. 41-50.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19.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Давыдов А.А. </w:t>
      </w:r>
      <w:r w:rsidRPr="00E134E3">
        <w:rPr>
          <w:rFonts w:ascii="Times New Roman" w:eastAsia="Times-Roman" w:hAnsi="Times New Roman"/>
          <w:sz w:val="28"/>
          <w:szCs w:val="32"/>
        </w:rPr>
        <w:t>Оптимальная доля социальных меньшинств // Социол.</w:t>
      </w:r>
      <w:r w:rsidR="0021502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 xml:space="preserve">иссл.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(</w:t>
      </w:r>
      <w:r w:rsidRPr="00E134E3">
        <w:rPr>
          <w:rFonts w:ascii="Times New Roman" w:eastAsia="Times-Roman" w:hAnsi="Times New Roman"/>
          <w:sz w:val="28"/>
          <w:szCs w:val="32"/>
        </w:rPr>
        <w:t>В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печати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).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</w:rPr>
        <w:t xml:space="preserve">20.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Хайтун С.Д. </w:t>
      </w:r>
      <w:r w:rsidRPr="00E134E3">
        <w:rPr>
          <w:rFonts w:ascii="Times New Roman" w:eastAsia="Times-Roman" w:hAnsi="Times New Roman"/>
          <w:sz w:val="28"/>
          <w:szCs w:val="32"/>
        </w:rPr>
        <w:t>Негауссовость социальных явлений ,// Социол. иссл.</w:t>
      </w:r>
      <w:r w:rsidR="006F013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1983, N 1. </w:t>
      </w:r>
      <w:r w:rsidRPr="00E134E3">
        <w:rPr>
          <w:rFonts w:ascii="Times New Roman" w:eastAsia="Times-Roman" w:hAnsi="Times New Roman"/>
          <w:sz w:val="28"/>
          <w:szCs w:val="32"/>
        </w:rPr>
        <w:t>С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. 144-152.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/>
          <w:bCs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>2</w:t>
      </w:r>
      <w:r w:rsidR="006F013D" w:rsidRPr="00E134E3">
        <w:rPr>
          <w:rFonts w:ascii="Times New Roman" w:eastAsia="Times-Roman" w:hAnsi="Times New Roman"/>
          <w:sz w:val="28"/>
          <w:szCs w:val="32"/>
          <w:lang w:val="en-US"/>
        </w:rPr>
        <w:t>1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. </w:t>
      </w:r>
      <w:r w:rsidRPr="00E134E3">
        <w:rPr>
          <w:rFonts w:ascii="Times New Roman" w:eastAsia="Times-Bold" w:hAnsi="Times New Roman"/>
          <w:bCs/>
          <w:sz w:val="28"/>
          <w:szCs w:val="32"/>
          <w:lang w:val="en-US"/>
        </w:rPr>
        <w:t xml:space="preserve">Jackson M.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Social systems theory and practice / / int.j.Gen. syst.1985,</w:t>
      </w:r>
      <w:r w:rsidR="006F013D"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v. 10. </w:t>
      </w:r>
      <w:r w:rsidRPr="00E134E3">
        <w:rPr>
          <w:rFonts w:ascii="Times New Roman" w:eastAsia="Times-Roman" w:hAnsi="Times New Roman"/>
          <w:sz w:val="28"/>
          <w:szCs w:val="32"/>
        </w:rPr>
        <w:t>P. 135-151</w:t>
      </w:r>
      <w:r w:rsidRPr="00E134E3">
        <w:rPr>
          <w:rFonts w:ascii="Times New Roman" w:eastAsia="Times-Bold" w:hAnsi="Times New Roman"/>
          <w:bCs/>
          <w:sz w:val="28"/>
          <w:szCs w:val="32"/>
        </w:rPr>
        <w:t>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2</w:t>
      </w:r>
      <w:r w:rsidR="006F013D" w:rsidRPr="00E134E3">
        <w:rPr>
          <w:rFonts w:ascii="Times New Roman" w:eastAsia="Times-Roman" w:hAnsi="Times New Roman"/>
          <w:sz w:val="28"/>
          <w:szCs w:val="32"/>
        </w:rPr>
        <w:t>2</w:t>
      </w:r>
      <w:r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Котик М.А. </w:t>
      </w:r>
      <w:r w:rsidRPr="00E134E3">
        <w:rPr>
          <w:rFonts w:ascii="Times New Roman" w:eastAsia="Times-Roman" w:hAnsi="Times New Roman"/>
          <w:sz w:val="28"/>
          <w:szCs w:val="32"/>
        </w:rPr>
        <w:t>Психология и безопасность. Таллинн: Валгус, 1981.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2</w:t>
      </w:r>
      <w:r w:rsidR="006F013D" w:rsidRPr="00E134E3">
        <w:rPr>
          <w:rFonts w:ascii="Times New Roman" w:eastAsia="Times-Roman" w:hAnsi="Times New Roman"/>
          <w:sz w:val="28"/>
          <w:szCs w:val="32"/>
        </w:rPr>
        <w:t>3</w:t>
      </w:r>
      <w:r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6F013D" w:rsidRPr="00E134E3">
        <w:rPr>
          <w:rFonts w:ascii="Times New Roman" w:eastAsia="Times-Bold" w:hAnsi="Times New Roman"/>
          <w:bCs/>
          <w:sz w:val="28"/>
          <w:szCs w:val="32"/>
        </w:rPr>
        <w:t xml:space="preserve">Крастинь </w:t>
      </w:r>
      <w:r w:rsidRPr="00E134E3">
        <w:rPr>
          <w:rFonts w:ascii="Times New Roman" w:eastAsia="Times-Bold" w:hAnsi="Times New Roman"/>
          <w:bCs/>
          <w:sz w:val="28"/>
          <w:szCs w:val="32"/>
        </w:rPr>
        <w:t xml:space="preserve">О., Межгайтис Я. </w:t>
      </w:r>
      <w:r w:rsidRPr="00E134E3">
        <w:rPr>
          <w:rFonts w:ascii="Times New Roman" w:eastAsia="Times-Roman" w:hAnsi="Times New Roman"/>
          <w:sz w:val="28"/>
          <w:szCs w:val="32"/>
        </w:rPr>
        <w:t>Сезонность основных</w:t>
      </w:r>
      <w:r w:rsidR="006F013D"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демографических</w:t>
      </w:r>
      <w:r w:rsidR="006F013D" w:rsidRPr="00E134E3">
        <w:rPr>
          <w:rFonts w:ascii="Times New Roman" w:eastAsia="Times-Roman" w:hAnsi="Times New Roman"/>
          <w:sz w:val="28"/>
          <w:szCs w:val="32"/>
        </w:rPr>
        <w:t xml:space="preserve"> явлений</w:t>
      </w:r>
      <w:r w:rsidRPr="00E134E3">
        <w:rPr>
          <w:rFonts w:ascii="Times New Roman" w:eastAsia="Times-Roman" w:hAnsi="Times New Roman"/>
          <w:sz w:val="28"/>
          <w:szCs w:val="32"/>
        </w:rPr>
        <w:t>//Вестник статистики, 1989, N 3. С. 15-18.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24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>Кузнецова В.Л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.,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 xml:space="preserve">Раков </w:t>
      </w:r>
      <w:r w:rsidR="00B4671E" w:rsidRPr="00E134E3">
        <w:rPr>
          <w:rFonts w:ascii="Times New Roman" w:eastAsia="Times-Roman" w:hAnsi="Times New Roman"/>
          <w:sz w:val="28"/>
          <w:szCs w:val="32"/>
        </w:rPr>
        <w:t>М.А. Самоорганизация в технических</w:t>
      </w:r>
      <w:r w:rsid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системах. Киев: Наукова думка, 1987.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</w:rPr>
        <w:t>25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>Кузьмин В.И.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,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 xml:space="preserve">Жирмунский </w:t>
      </w:r>
      <w:r w:rsidR="00B4671E" w:rsidRPr="00E134E3">
        <w:rPr>
          <w:rFonts w:ascii="Times New Roman" w:eastAsia="Times-Roman" w:hAnsi="Times New Roman"/>
          <w:sz w:val="28"/>
          <w:szCs w:val="32"/>
        </w:rPr>
        <w:t>А.В. Критические константы в развитии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природных систем. Л</w:t>
      </w:r>
      <w:r w:rsidR="00B4671E"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.: </w:t>
      </w:r>
      <w:r w:rsidR="00B4671E" w:rsidRPr="00E134E3">
        <w:rPr>
          <w:rFonts w:ascii="Times New Roman" w:eastAsia="Times-Roman" w:hAnsi="Times New Roman"/>
          <w:sz w:val="28"/>
          <w:szCs w:val="32"/>
        </w:rPr>
        <w:t>Наука</w:t>
      </w:r>
      <w:r w:rsidR="00B4671E" w:rsidRPr="00E134E3">
        <w:rPr>
          <w:rFonts w:ascii="Times New Roman" w:eastAsia="Times-Roman" w:hAnsi="Times New Roman"/>
          <w:sz w:val="28"/>
          <w:szCs w:val="32"/>
          <w:lang w:val="en-US"/>
        </w:rPr>
        <w:t>, 1990.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</w:rPr>
        <w:t>26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 xml:space="preserve">Мокин И. В. </w:t>
      </w:r>
      <w:r w:rsidR="00B4671E" w:rsidRPr="00E134E3">
        <w:rPr>
          <w:rFonts w:ascii="Times New Roman" w:eastAsia="Times-Roman" w:hAnsi="Times New Roman"/>
          <w:sz w:val="28"/>
          <w:szCs w:val="32"/>
        </w:rPr>
        <w:t>Зависимость уровня дисгармонии от величины социальной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системы // Целостность социальных систем. М.: ИСАН, 1991. С</w:t>
      </w:r>
      <w:r w:rsidR="00B4671E" w:rsidRPr="00E134E3">
        <w:rPr>
          <w:rFonts w:ascii="Times New Roman" w:eastAsia="Times-Roman" w:hAnsi="Times New Roman"/>
          <w:sz w:val="28"/>
          <w:szCs w:val="32"/>
          <w:lang w:val="en-US"/>
        </w:rPr>
        <w:t>. 64-66.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27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 xml:space="preserve">Нортнов Г.А., Уемов А.И. </w:t>
      </w:r>
      <w:r w:rsidR="00B4671E" w:rsidRPr="00E134E3">
        <w:rPr>
          <w:rFonts w:ascii="Times New Roman" w:eastAsia="Times-Roman" w:hAnsi="Times New Roman"/>
          <w:sz w:val="28"/>
          <w:szCs w:val="32"/>
        </w:rPr>
        <w:t>Исследование зависимостей между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</w:rPr>
        <w:t>системными параметрами с помощью ЭВМ // Сист. иссл. Ежегодник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. </w:t>
      </w:r>
      <w:r w:rsidRPr="00E134E3">
        <w:rPr>
          <w:rFonts w:ascii="Times New Roman" w:eastAsia="Times-Roman" w:hAnsi="Times New Roman"/>
          <w:sz w:val="28"/>
          <w:szCs w:val="32"/>
        </w:rPr>
        <w:t>М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.:</w:t>
      </w:r>
      <w:r w:rsidR="006F013D"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Наука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, 1971. </w:t>
      </w:r>
      <w:r w:rsidRPr="00E134E3">
        <w:rPr>
          <w:rFonts w:ascii="Times New Roman" w:eastAsia="Times-Roman" w:hAnsi="Times New Roman"/>
          <w:sz w:val="28"/>
          <w:szCs w:val="32"/>
        </w:rPr>
        <w:t>С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. 103-127.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  <w:lang w:val="en-US"/>
        </w:rPr>
        <w:t>2</w:t>
      </w:r>
      <w:r w:rsidR="00B4671E"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8. </w:t>
      </w:r>
      <w:r w:rsidR="00B4671E" w:rsidRPr="00E134E3">
        <w:rPr>
          <w:rFonts w:ascii="Times New Roman" w:eastAsia="Times-Bold" w:hAnsi="Times New Roman"/>
          <w:bCs/>
          <w:sz w:val="28"/>
          <w:szCs w:val="32"/>
          <w:lang w:val="en-US"/>
        </w:rPr>
        <w:t>Rendtel U</w:t>
      </w:r>
      <w:r w:rsidR="00B4671E" w:rsidRPr="00E134E3">
        <w:rPr>
          <w:rFonts w:ascii="Times New Roman" w:eastAsia="Times-Roman" w:hAnsi="Times New Roman"/>
          <w:sz w:val="28"/>
          <w:szCs w:val="32"/>
          <w:lang w:val="en-US"/>
        </w:rPr>
        <w:t>. Teilnahmentscheidung in panelstudien / / Kolner zeitschrift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  <w:lang w:val="en-US"/>
        </w:rPr>
        <w:t>fur soziologic und socialpsychol. 1990, v. 42, N 2. P. 280-299.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</w:rPr>
        <w:t>39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 xml:space="preserve">Сетров М.И. </w:t>
      </w:r>
      <w:r w:rsidR="00B4671E" w:rsidRPr="00E134E3">
        <w:rPr>
          <w:rFonts w:ascii="Times New Roman" w:eastAsia="Times-Roman" w:hAnsi="Times New Roman"/>
          <w:sz w:val="28"/>
          <w:szCs w:val="32"/>
        </w:rPr>
        <w:t>Принципы организации социальных систем. Киев</w:t>
      </w:r>
      <w:r w:rsidR="00B4671E" w:rsidRPr="00E134E3">
        <w:rPr>
          <w:rFonts w:ascii="Times New Roman" w:eastAsia="Times-Roman" w:hAnsi="Times New Roman"/>
          <w:sz w:val="28"/>
          <w:szCs w:val="32"/>
          <w:lang w:val="en-US"/>
        </w:rPr>
        <w:t>-</w:t>
      </w:r>
    </w:p>
    <w:p w:rsidR="00B4671E" w:rsidRPr="00E134E3" w:rsidRDefault="00B4671E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  <w:lang w:val="en-US"/>
        </w:rPr>
      </w:pPr>
      <w:r w:rsidRPr="00E134E3">
        <w:rPr>
          <w:rFonts w:ascii="Times New Roman" w:eastAsia="Times-Roman" w:hAnsi="Times New Roman"/>
          <w:sz w:val="28"/>
          <w:szCs w:val="32"/>
        </w:rPr>
        <w:t>Одесса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: </w:t>
      </w:r>
      <w:r w:rsidRPr="00E134E3">
        <w:rPr>
          <w:rFonts w:ascii="Times New Roman" w:eastAsia="Times-Roman" w:hAnsi="Times New Roman"/>
          <w:sz w:val="28"/>
          <w:szCs w:val="32"/>
        </w:rPr>
        <w:t>Вища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 xml:space="preserve"> </w:t>
      </w:r>
      <w:r w:rsidRPr="00E134E3">
        <w:rPr>
          <w:rFonts w:ascii="Times New Roman" w:eastAsia="Times-Roman" w:hAnsi="Times New Roman"/>
          <w:sz w:val="28"/>
          <w:szCs w:val="32"/>
        </w:rPr>
        <w:t>школа</w:t>
      </w:r>
      <w:r w:rsidRPr="00E134E3">
        <w:rPr>
          <w:rFonts w:ascii="Times New Roman" w:eastAsia="Times-Roman" w:hAnsi="Times New Roman"/>
          <w:sz w:val="28"/>
          <w:szCs w:val="32"/>
          <w:lang w:val="en-US"/>
        </w:rPr>
        <w:t>, 1988.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40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 xml:space="preserve">Сороко Э.М. </w:t>
      </w:r>
      <w:r w:rsidR="00B4671E" w:rsidRPr="00E134E3">
        <w:rPr>
          <w:rFonts w:ascii="Times New Roman" w:eastAsia="Times-Roman" w:hAnsi="Times New Roman"/>
          <w:sz w:val="28"/>
          <w:szCs w:val="32"/>
        </w:rPr>
        <w:t>Структурная гармония систем. Минск: Наука и техника,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1984.</w:t>
      </w:r>
    </w:p>
    <w:p w:rsidR="00B4671E" w:rsidRPr="00E134E3" w:rsidRDefault="006F013D" w:rsidP="00E134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41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 xml:space="preserve">Виноградов Е.С. </w:t>
      </w:r>
      <w:r w:rsidR="00B4671E" w:rsidRPr="00E134E3">
        <w:rPr>
          <w:rFonts w:ascii="Times New Roman" w:eastAsia="Times-Roman" w:hAnsi="Times New Roman"/>
          <w:sz w:val="28"/>
          <w:szCs w:val="32"/>
        </w:rPr>
        <w:t>Колебания рождаемости одаренных людей в 11-</w:t>
      </w:r>
      <w:r w:rsidRPr="00E134E3">
        <w:rPr>
          <w:rFonts w:ascii="Times New Roman" w:eastAsia="Times-Roman" w:hAnsi="Times New Roman"/>
          <w:sz w:val="28"/>
          <w:szCs w:val="32"/>
        </w:rPr>
        <w:t xml:space="preserve"> </w:t>
      </w:r>
      <w:r w:rsidR="00B4671E" w:rsidRPr="00E134E3">
        <w:rPr>
          <w:rFonts w:ascii="Times New Roman" w:eastAsia="Times-Roman" w:hAnsi="Times New Roman"/>
          <w:sz w:val="28"/>
          <w:szCs w:val="32"/>
        </w:rPr>
        <w:t>летнем солнечном цикле // Психол. журн. 1991. N 2. С. 142-144.</w:t>
      </w:r>
    </w:p>
    <w:p w:rsidR="00D2112A" w:rsidRPr="00E134E3" w:rsidRDefault="006F013D" w:rsidP="00E134E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E134E3">
        <w:rPr>
          <w:rFonts w:ascii="Times New Roman" w:eastAsia="Times-Roman" w:hAnsi="Times New Roman"/>
          <w:sz w:val="28"/>
          <w:szCs w:val="32"/>
        </w:rPr>
        <w:t>42</w:t>
      </w:r>
      <w:r w:rsidR="00B4671E" w:rsidRPr="00E134E3">
        <w:rPr>
          <w:rFonts w:ascii="Times New Roman" w:eastAsia="Times-Roman" w:hAnsi="Times New Roman"/>
          <w:sz w:val="28"/>
          <w:szCs w:val="32"/>
        </w:rPr>
        <w:t xml:space="preserve">. </w:t>
      </w:r>
      <w:r w:rsidR="00B4671E" w:rsidRPr="00E134E3">
        <w:rPr>
          <w:rFonts w:ascii="Times New Roman" w:eastAsia="Times-Bold" w:hAnsi="Times New Roman"/>
          <w:bCs/>
          <w:sz w:val="28"/>
          <w:szCs w:val="32"/>
        </w:rPr>
        <w:t>Витинский Ю.П.</w:t>
      </w:r>
      <w:r w:rsidR="00B4671E" w:rsidRPr="00E134E3">
        <w:rPr>
          <w:rFonts w:ascii="Times New Roman" w:eastAsia="Times-Roman" w:hAnsi="Times New Roman"/>
          <w:sz w:val="28"/>
          <w:szCs w:val="32"/>
        </w:rPr>
        <w:t>, Копецкий М</w:t>
      </w:r>
      <w:r w:rsidR="00E134E3">
        <w:rPr>
          <w:rFonts w:ascii="Times New Roman" w:eastAsia="Times-Roman" w:hAnsi="Times New Roman"/>
          <w:sz w:val="28"/>
          <w:szCs w:val="32"/>
        </w:rPr>
        <w:t xml:space="preserve">., Куклин Г.В. Статистика пятно </w:t>
      </w:r>
      <w:r w:rsidR="004664BB" w:rsidRPr="00E134E3">
        <w:rPr>
          <w:rFonts w:ascii="Times New Roman" w:eastAsia="Times-Roman" w:hAnsi="Times New Roman"/>
          <w:sz w:val="28"/>
          <w:szCs w:val="32"/>
        </w:rPr>
        <w:t>образовательной деятельности Солнца. М.: Наука, 1986.</w:t>
      </w:r>
      <w:bookmarkStart w:id="0" w:name="_GoBack"/>
      <w:bookmarkEnd w:id="0"/>
    </w:p>
    <w:sectPr w:rsidR="00D2112A" w:rsidRPr="00E134E3" w:rsidSect="00E134E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5E" w:rsidRDefault="00657E5E" w:rsidP="00B4671E">
      <w:pPr>
        <w:spacing w:after="0" w:line="240" w:lineRule="auto"/>
      </w:pPr>
      <w:r>
        <w:separator/>
      </w:r>
    </w:p>
  </w:endnote>
  <w:endnote w:type="continuationSeparator" w:id="0">
    <w:p w:rsidR="00657E5E" w:rsidRDefault="00657E5E" w:rsidP="00B4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5E" w:rsidRDefault="00657E5E" w:rsidP="00B4671E">
      <w:pPr>
        <w:spacing w:after="0" w:line="240" w:lineRule="auto"/>
      </w:pPr>
      <w:r>
        <w:separator/>
      </w:r>
    </w:p>
  </w:footnote>
  <w:footnote w:type="continuationSeparator" w:id="0">
    <w:p w:rsidR="00657E5E" w:rsidRDefault="00657E5E" w:rsidP="00B4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7B91"/>
    <w:multiLevelType w:val="hybridMultilevel"/>
    <w:tmpl w:val="716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6B68FA"/>
    <w:multiLevelType w:val="hybridMultilevel"/>
    <w:tmpl w:val="BE1C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71E"/>
    <w:rsid w:val="00067CA3"/>
    <w:rsid w:val="000D6C74"/>
    <w:rsid w:val="001D26AE"/>
    <w:rsid w:val="0021502D"/>
    <w:rsid w:val="00313031"/>
    <w:rsid w:val="004542E5"/>
    <w:rsid w:val="004664BB"/>
    <w:rsid w:val="0049770B"/>
    <w:rsid w:val="006324CF"/>
    <w:rsid w:val="00657E5E"/>
    <w:rsid w:val="006A04F1"/>
    <w:rsid w:val="006F013D"/>
    <w:rsid w:val="00814429"/>
    <w:rsid w:val="009013E9"/>
    <w:rsid w:val="00A60AF7"/>
    <w:rsid w:val="00A74A94"/>
    <w:rsid w:val="00B4671E"/>
    <w:rsid w:val="00BC38E9"/>
    <w:rsid w:val="00C43206"/>
    <w:rsid w:val="00C861C0"/>
    <w:rsid w:val="00D2112A"/>
    <w:rsid w:val="00E134E3"/>
    <w:rsid w:val="00EF6D18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D4521F-F2AA-4C19-A003-8F9D3EF0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71E"/>
    <w:pPr>
      <w:spacing w:before="150"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467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4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467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dcterms:created xsi:type="dcterms:W3CDTF">2014-03-08T04:42:00Z</dcterms:created>
  <dcterms:modified xsi:type="dcterms:W3CDTF">2014-03-08T04:42:00Z</dcterms:modified>
</cp:coreProperties>
</file>