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76D0" w:rsidRDefault="00A876D0">
      <w:pPr>
        <w:pStyle w:val="HTML"/>
        <w:spacing w:line="360" w:lineRule="auto"/>
        <w:ind w:firstLine="709"/>
        <w:jc w:val="center"/>
        <w:rPr>
          <w:rFonts w:ascii="Times New Roman" w:hAnsi="Times New Roman" w:cs="Times New Roman"/>
          <w:sz w:val="28"/>
          <w:szCs w:val="28"/>
        </w:rPr>
      </w:pPr>
      <w:r>
        <w:rPr>
          <w:rFonts w:ascii="Times New Roman" w:hAnsi="Times New Roman" w:cs="Times New Roman"/>
          <w:sz w:val="28"/>
          <w:szCs w:val="28"/>
        </w:rPr>
        <w:t>Санкт-Петербургские институт</w:t>
      </w:r>
    </w:p>
    <w:p w:rsidR="00A876D0" w:rsidRDefault="00A876D0">
      <w:pPr>
        <w:pStyle w:val="HTML"/>
        <w:spacing w:line="360" w:lineRule="auto"/>
        <w:ind w:firstLine="709"/>
        <w:jc w:val="center"/>
        <w:rPr>
          <w:rFonts w:ascii="Times New Roman" w:hAnsi="Times New Roman" w:cs="Times New Roman"/>
          <w:sz w:val="28"/>
          <w:szCs w:val="28"/>
        </w:rPr>
      </w:pPr>
      <w:r>
        <w:rPr>
          <w:rFonts w:ascii="Times New Roman" w:hAnsi="Times New Roman" w:cs="Times New Roman"/>
          <w:sz w:val="28"/>
          <w:szCs w:val="28"/>
        </w:rPr>
        <w:t>Экономический факультет</w:t>
      </w:r>
    </w:p>
    <w:p w:rsidR="00A876D0" w:rsidRDefault="00A876D0">
      <w:pPr>
        <w:pStyle w:val="HTML"/>
        <w:spacing w:line="360" w:lineRule="auto"/>
        <w:ind w:firstLine="709"/>
        <w:jc w:val="both"/>
        <w:rPr>
          <w:rFonts w:ascii="Times New Roman" w:hAnsi="Times New Roman" w:cs="Times New Roman"/>
          <w:sz w:val="28"/>
          <w:szCs w:val="28"/>
        </w:rPr>
      </w:pPr>
    </w:p>
    <w:p w:rsidR="00A876D0" w:rsidRDefault="00A876D0">
      <w:pPr>
        <w:pStyle w:val="HTML"/>
        <w:spacing w:line="360" w:lineRule="auto"/>
        <w:ind w:firstLine="709"/>
        <w:jc w:val="both"/>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pStyle w:val="8"/>
        <w:ind w:firstLine="709"/>
        <w:rPr>
          <w:sz w:val="28"/>
          <w:szCs w:val="28"/>
        </w:rPr>
      </w:pPr>
      <w:r>
        <w:rPr>
          <w:sz w:val="28"/>
          <w:szCs w:val="28"/>
        </w:rPr>
        <w:t>Реферат</w:t>
      </w:r>
    </w:p>
    <w:p w:rsidR="00A876D0" w:rsidRDefault="00A876D0">
      <w:pPr>
        <w:pStyle w:val="6"/>
        <w:ind w:firstLine="709"/>
      </w:pPr>
      <w:r>
        <w:t>По предмету «Мировая экономика»</w:t>
      </w:r>
    </w:p>
    <w:p w:rsidR="00A876D0" w:rsidRDefault="00A876D0">
      <w:pPr>
        <w:pStyle w:val="HTML"/>
        <w:spacing w:line="360" w:lineRule="auto"/>
        <w:ind w:firstLine="709"/>
        <w:jc w:val="center"/>
        <w:rPr>
          <w:rFonts w:ascii="Times New Roman" w:hAnsi="Times New Roman" w:cs="Times New Roman"/>
          <w:sz w:val="28"/>
          <w:szCs w:val="28"/>
        </w:rPr>
      </w:pPr>
      <w:r>
        <w:rPr>
          <w:rFonts w:ascii="Times New Roman" w:hAnsi="Times New Roman" w:cs="Times New Roman"/>
          <w:sz w:val="28"/>
          <w:szCs w:val="28"/>
        </w:rPr>
        <w:t>Тихоокеанское сообщество</w:t>
      </w:r>
    </w:p>
    <w:p w:rsidR="00A876D0" w:rsidRDefault="00A876D0">
      <w:pPr>
        <w:pStyle w:val="HTML"/>
        <w:spacing w:line="360" w:lineRule="auto"/>
        <w:ind w:firstLine="709"/>
        <w:jc w:val="both"/>
        <w:rPr>
          <w:rFonts w:ascii="Times New Roman" w:hAnsi="Times New Roman" w:cs="Times New Roman"/>
          <w:sz w:val="28"/>
          <w:szCs w:val="28"/>
        </w:rPr>
      </w:pPr>
    </w:p>
    <w:p w:rsidR="00A876D0" w:rsidRDefault="00A876D0">
      <w:pPr>
        <w:pStyle w:val="HTML"/>
        <w:spacing w:line="360" w:lineRule="auto"/>
        <w:ind w:firstLine="709"/>
        <w:jc w:val="both"/>
        <w:rPr>
          <w:rFonts w:ascii="Times New Roman" w:hAnsi="Times New Roman" w:cs="Times New Roman"/>
          <w:sz w:val="28"/>
          <w:szCs w:val="28"/>
        </w:rPr>
      </w:pPr>
    </w:p>
    <w:p w:rsidR="00A876D0" w:rsidRDefault="00A876D0">
      <w:pPr>
        <w:pStyle w:val="HTML"/>
        <w:spacing w:line="360" w:lineRule="auto"/>
        <w:ind w:firstLine="709"/>
        <w:jc w:val="both"/>
        <w:rPr>
          <w:rFonts w:ascii="Times New Roman" w:hAnsi="Times New Roman" w:cs="Times New Roman"/>
          <w:sz w:val="28"/>
          <w:szCs w:val="28"/>
        </w:rPr>
      </w:pPr>
    </w:p>
    <w:p w:rsidR="00A876D0" w:rsidRDefault="00A876D0">
      <w:pPr>
        <w:pStyle w:val="HTML"/>
        <w:spacing w:line="360" w:lineRule="auto"/>
        <w:ind w:firstLine="709"/>
        <w:jc w:val="both"/>
        <w:rPr>
          <w:rFonts w:ascii="Times New Roman" w:hAnsi="Times New Roman" w:cs="Times New Roman"/>
          <w:sz w:val="28"/>
          <w:szCs w:val="28"/>
        </w:rPr>
      </w:pPr>
    </w:p>
    <w:p w:rsidR="00A876D0" w:rsidRDefault="00A876D0">
      <w:pPr>
        <w:pStyle w:val="HTML"/>
        <w:spacing w:line="360" w:lineRule="auto"/>
        <w:ind w:firstLine="709"/>
        <w:jc w:val="both"/>
        <w:rPr>
          <w:rFonts w:ascii="Times New Roman" w:hAnsi="Times New Roman" w:cs="Times New Roman"/>
          <w:sz w:val="28"/>
          <w:szCs w:val="28"/>
        </w:rPr>
      </w:pPr>
    </w:p>
    <w:p w:rsidR="00A876D0" w:rsidRDefault="00A876D0">
      <w:pPr>
        <w:pStyle w:val="HTML"/>
        <w:spacing w:line="360" w:lineRule="auto"/>
        <w:ind w:firstLine="709"/>
        <w:jc w:val="both"/>
        <w:rPr>
          <w:rFonts w:ascii="Times New Roman" w:hAnsi="Times New Roman" w:cs="Times New Roman"/>
          <w:sz w:val="28"/>
          <w:szCs w:val="28"/>
        </w:rPr>
      </w:pPr>
    </w:p>
    <w:p w:rsidR="00A876D0" w:rsidRDefault="00A876D0">
      <w:pPr>
        <w:pStyle w:val="HTML"/>
        <w:spacing w:line="360" w:lineRule="auto"/>
        <w:ind w:firstLine="709"/>
        <w:jc w:val="both"/>
        <w:rPr>
          <w:rFonts w:ascii="Times New Roman" w:hAnsi="Times New Roman" w:cs="Times New Roman"/>
          <w:sz w:val="28"/>
          <w:szCs w:val="28"/>
        </w:rPr>
      </w:pPr>
    </w:p>
    <w:p w:rsidR="00A876D0" w:rsidRDefault="00A876D0">
      <w:pPr>
        <w:pStyle w:val="HTML"/>
        <w:spacing w:line="360" w:lineRule="auto"/>
        <w:ind w:firstLine="709"/>
        <w:jc w:val="both"/>
        <w:rPr>
          <w:rFonts w:ascii="Times New Roman" w:hAnsi="Times New Roman" w:cs="Times New Roman"/>
          <w:sz w:val="28"/>
          <w:szCs w:val="28"/>
        </w:rPr>
      </w:pPr>
    </w:p>
    <w:p w:rsidR="00A876D0" w:rsidRDefault="00A876D0">
      <w:pPr>
        <w:pStyle w:val="7"/>
        <w:ind w:firstLine="709"/>
        <w:jc w:val="both"/>
      </w:pPr>
      <w:r>
        <w:t>Выполнила: студентка группы</w:t>
      </w:r>
    </w:p>
    <w:p w:rsidR="00A876D0" w:rsidRDefault="00A876D0">
      <w:pPr>
        <w:spacing w:before="0" w:beforeAutospacing="0" w:after="0" w:afterAutospacing="0" w:line="360" w:lineRule="auto"/>
        <w:ind w:left="612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4680" w:right="0" w:firstLine="709"/>
        <w:rPr>
          <w:rFonts w:ascii="Times New Roman" w:hAnsi="Times New Roman" w:cs="Times New Roman"/>
          <w:sz w:val="28"/>
          <w:szCs w:val="28"/>
        </w:rPr>
      </w:pPr>
      <w:r>
        <w:rPr>
          <w:rFonts w:ascii="Times New Roman" w:hAnsi="Times New Roman" w:cs="Times New Roman"/>
          <w:sz w:val="28"/>
          <w:szCs w:val="28"/>
        </w:rPr>
        <w:t>Проверил:</w:t>
      </w:r>
    </w:p>
    <w:p w:rsidR="00A876D0" w:rsidRDefault="00A876D0">
      <w:pPr>
        <w:spacing w:before="0" w:beforeAutospacing="0" w:after="0" w:afterAutospacing="0" w:line="360" w:lineRule="auto"/>
        <w:ind w:left="468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468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468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468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4680" w:right="0" w:firstLine="709"/>
        <w:rPr>
          <w:rFonts w:ascii="Times New Roman" w:hAnsi="Times New Roman" w:cs="Times New Roman"/>
          <w:sz w:val="28"/>
          <w:szCs w:val="28"/>
        </w:rPr>
      </w:pPr>
    </w:p>
    <w:p w:rsidR="00A876D0" w:rsidRDefault="00A876D0">
      <w:pPr>
        <w:pStyle w:val="6"/>
        <w:ind w:firstLine="709"/>
      </w:pPr>
      <w:r>
        <w:t>Санкт-Петербург</w:t>
      </w:r>
    </w:p>
    <w:p w:rsidR="00A876D0" w:rsidRDefault="00A876D0">
      <w:pPr>
        <w:spacing w:before="0" w:beforeAutospacing="0" w:after="0" w:afterAutospacing="0" w:line="360" w:lineRule="auto"/>
        <w:ind w:left="0" w:right="0" w:firstLine="709"/>
        <w:jc w:val="center"/>
        <w:rPr>
          <w:rFonts w:ascii="Times New Roman" w:hAnsi="Times New Roman" w:cs="Times New Roman"/>
          <w:sz w:val="28"/>
          <w:szCs w:val="28"/>
        </w:rPr>
      </w:pPr>
      <w:r>
        <w:rPr>
          <w:rFonts w:ascii="Times New Roman" w:hAnsi="Times New Roman" w:cs="Times New Roman"/>
          <w:sz w:val="28"/>
          <w:szCs w:val="28"/>
        </w:rPr>
        <w:t>2003 г.</w:t>
      </w: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r>
        <w:rPr>
          <w:rFonts w:ascii="Times New Roman" w:hAnsi="Times New Roman" w:cs="Times New Roman"/>
          <w:sz w:val="28"/>
          <w:szCs w:val="28"/>
        </w:rPr>
        <w:t>Содержание:</w:t>
      </w: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r>
        <w:rPr>
          <w:rFonts w:ascii="Times New Roman" w:hAnsi="Times New Roman" w:cs="Times New Roman"/>
          <w:sz w:val="28"/>
          <w:szCs w:val="28"/>
        </w:rPr>
        <w:t> </w:t>
      </w: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r>
        <w:rPr>
          <w:rFonts w:ascii="Times New Roman" w:hAnsi="Times New Roman" w:cs="Times New Roman"/>
          <w:sz w:val="28"/>
          <w:szCs w:val="28"/>
        </w:rPr>
        <w:t>Введение</w:t>
      </w:r>
      <w:r>
        <w:rPr>
          <w:rFonts w:ascii="Times New Roman" w:hAnsi="Times New Roman" w:cs="Times New Roman"/>
          <w:sz w:val="28"/>
          <w:szCs w:val="28"/>
        </w:rPr>
        <w:tab/>
      </w: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r>
        <w:rPr>
          <w:rFonts w:ascii="Times New Roman" w:hAnsi="Times New Roman" w:cs="Times New Roman"/>
          <w:sz w:val="28"/>
          <w:szCs w:val="28"/>
        </w:rPr>
        <w:t>История возникновения АТЭС </w:t>
      </w: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r>
        <w:rPr>
          <w:rFonts w:ascii="Times New Roman" w:hAnsi="Times New Roman" w:cs="Times New Roman"/>
          <w:sz w:val="28"/>
          <w:szCs w:val="28"/>
        </w:rPr>
        <w:t>Состав и значение АТЭС</w:t>
      </w: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r>
        <w:rPr>
          <w:rFonts w:ascii="Times New Roman" w:hAnsi="Times New Roman" w:cs="Times New Roman"/>
          <w:sz w:val="28"/>
          <w:szCs w:val="28"/>
        </w:rPr>
        <w:t>Развитие АТЭС </w:t>
      </w: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r>
        <w:rPr>
          <w:rFonts w:ascii="Times New Roman" w:hAnsi="Times New Roman" w:cs="Times New Roman"/>
          <w:sz w:val="28"/>
          <w:szCs w:val="28"/>
        </w:rPr>
        <w:t>Структура АТЭС </w:t>
      </w: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r>
        <w:rPr>
          <w:rFonts w:ascii="Times New Roman" w:hAnsi="Times New Roman" w:cs="Times New Roman"/>
          <w:sz w:val="28"/>
          <w:szCs w:val="28"/>
        </w:rPr>
        <w:t>Заключение</w:t>
      </w: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r>
        <w:rPr>
          <w:rFonts w:ascii="Times New Roman" w:hAnsi="Times New Roman" w:cs="Times New Roman"/>
          <w:sz w:val="28"/>
          <w:szCs w:val="28"/>
        </w:rPr>
        <w:t xml:space="preserve">Список используемой литературы </w:t>
      </w: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pStyle w:val="9"/>
        <w:ind w:firstLine="709"/>
        <w:jc w:val="center"/>
      </w:pPr>
      <w:r>
        <w:t>Введение</w:t>
      </w:r>
    </w:p>
    <w:p w:rsidR="00A876D0" w:rsidRDefault="00A876D0">
      <w:pPr>
        <w:spacing w:before="0" w:beforeAutospacing="0" w:after="0" w:afterAutospacing="0"/>
        <w:ind w:left="0" w:right="0"/>
        <w:rPr>
          <w:rFonts w:ascii="Times New Roman" w:hAnsi="Times New Roman" w:cs="Times New Roman"/>
          <w:sz w:val="24"/>
          <w:szCs w:val="24"/>
        </w:rPr>
      </w:pPr>
    </w:p>
    <w:p w:rsidR="00A876D0" w:rsidRDefault="00A876D0">
      <w:pPr>
        <w:spacing w:before="0" w:beforeAutospacing="0" w:after="0" w:afterAutospacing="0" w:line="360" w:lineRule="auto"/>
        <w:ind w:left="0" w:right="0" w:firstLine="720"/>
        <w:rPr>
          <w:rFonts w:ascii="Times New Roman" w:hAnsi="Times New Roman" w:cs="Times New Roman"/>
          <w:sz w:val="28"/>
          <w:szCs w:val="28"/>
        </w:rPr>
      </w:pPr>
      <w:r>
        <w:rPr>
          <w:rFonts w:ascii="Times New Roman" w:hAnsi="Times New Roman" w:cs="Times New Roman"/>
          <w:sz w:val="28"/>
          <w:szCs w:val="28"/>
        </w:rPr>
        <w:t xml:space="preserve">В настоящее время все большее значение в мировой политике и экономике приобретают международные интеграции. В их число входят Северо-Американская международная интеграция, Европейский союз (созданный на базе Европейского экономического сообщества), а также большую важность приобретает Азиатско-Тихоокеанское экономическое сообщество. </w:t>
      </w:r>
    </w:p>
    <w:p w:rsidR="00A876D0" w:rsidRDefault="00A876D0">
      <w:pPr>
        <w:pStyle w:val="Web"/>
        <w:spacing w:before="0" w:beforeAutospacing="0" w:after="0" w:afterAutospacing="0" w:line="360" w:lineRule="auto"/>
        <w:ind w:firstLine="709"/>
        <w:jc w:val="both"/>
        <w:rPr>
          <w:sz w:val="28"/>
          <w:szCs w:val="28"/>
        </w:rPr>
      </w:pPr>
      <w:r>
        <w:rPr>
          <w:sz w:val="28"/>
          <w:szCs w:val="28"/>
        </w:rPr>
        <w:t xml:space="preserve">Азиатско-Тихоокеанский регион уже сегодня является одним из важнейших узлов мировой политики, в котором пересекаются всевозможные интересы разных стран. А со временем значение АТР будет еще более возрастать. </w:t>
      </w:r>
    </w:p>
    <w:p w:rsidR="00A876D0" w:rsidRDefault="00A876D0">
      <w:pPr>
        <w:pStyle w:val="Web"/>
        <w:spacing w:before="0" w:beforeAutospacing="0" w:after="0" w:afterAutospacing="0" w:line="360" w:lineRule="auto"/>
        <w:ind w:firstLine="709"/>
        <w:jc w:val="both"/>
        <w:rPr>
          <w:sz w:val="28"/>
          <w:szCs w:val="28"/>
        </w:rPr>
      </w:pPr>
      <w:r>
        <w:rPr>
          <w:sz w:val="28"/>
          <w:szCs w:val="28"/>
        </w:rPr>
        <w:t xml:space="preserve">Прежде всего по своему вкладу в мировую экономику. И не только по тому, что здесь располагаются США и Япония - две экономические сверхдержавы. Еще в 70-е гг. на международном рынке во весь голос заявили о себе четыре "дракона" - Гонконг, Тайвань, Сингапур и Южная Корея. В 80-е гг. к ним присоединились новые "тигры" - Индонезия, Малайзия, Таиланд и Филиппины. Сегодня им на пятки наступает бурно развивающийся Китай, а затем, возможно, присоединится и Вьетнам. </w:t>
      </w:r>
    </w:p>
    <w:p w:rsidR="00A876D0" w:rsidRDefault="00A876D0">
      <w:pPr>
        <w:pStyle w:val="Web"/>
        <w:spacing w:before="0" w:beforeAutospacing="0" w:after="0" w:afterAutospacing="0" w:line="360" w:lineRule="auto"/>
        <w:ind w:firstLine="709"/>
        <w:jc w:val="both"/>
        <w:rPr>
          <w:sz w:val="28"/>
          <w:szCs w:val="28"/>
        </w:rPr>
      </w:pPr>
      <w:r>
        <w:rPr>
          <w:sz w:val="28"/>
          <w:szCs w:val="28"/>
        </w:rPr>
        <w:t xml:space="preserve">Целью данной работы является анализ экономической и политической ситуации в Тихоокеанском сообществе и выявление проблем и перспектив дальнейшего развития сотрудничества между странами Азиатско-Тихоокеанского экономического сообщества. Так как Россия является членом этого сообщества, то эта проблема очень актуальна для России, особенно для ее восточной части. Именно сегодня важно развивать международные отношения с другими государствами, особенно с азиатской частью мира. Это объясняется тем, что Азиатско-тихоокеанский регион имеет огромный экономический потенциал. Специалисты полагают, что даже при ожидаемом общемировом снижении темпов роста экономики за АТР сохранится лидерство в динамике развития. </w:t>
      </w:r>
    </w:p>
    <w:p w:rsidR="00A876D0" w:rsidRDefault="00A876D0">
      <w:pPr>
        <w:pStyle w:val="Web"/>
        <w:spacing w:before="0" w:beforeAutospacing="0" w:after="0" w:afterAutospacing="0" w:line="360" w:lineRule="auto"/>
        <w:ind w:firstLine="709"/>
        <w:jc w:val="both"/>
      </w:pPr>
    </w:p>
    <w:p w:rsidR="00A876D0" w:rsidRDefault="00A876D0">
      <w:pPr>
        <w:spacing w:before="0" w:beforeAutospacing="0" w:after="0" w:afterAutospacing="0" w:line="360" w:lineRule="auto"/>
        <w:ind w:left="0" w:right="0" w:firstLine="709"/>
        <w:jc w:val="center"/>
        <w:rPr>
          <w:rFonts w:ascii="Times New Roman" w:hAnsi="Times New Roman" w:cs="Times New Roman"/>
          <w:b/>
          <w:bCs/>
          <w:sz w:val="28"/>
          <w:szCs w:val="28"/>
        </w:rPr>
      </w:pPr>
      <w:r>
        <w:rPr>
          <w:rFonts w:ascii="Times New Roman" w:hAnsi="Times New Roman" w:cs="Times New Roman"/>
          <w:b/>
          <w:bCs/>
          <w:sz w:val="28"/>
          <w:szCs w:val="28"/>
        </w:rPr>
        <w:t>История возникновения Азиатско-тихоокеанского экономического сообщества</w:t>
      </w:r>
    </w:p>
    <w:p w:rsidR="00A876D0" w:rsidRDefault="00A876D0">
      <w:pPr>
        <w:spacing w:before="0" w:beforeAutospacing="0" w:after="0" w:afterAutospacing="0" w:line="360" w:lineRule="auto"/>
        <w:ind w:left="0" w:right="0" w:firstLine="709"/>
        <w:jc w:val="center"/>
        <w:rPr>
          <w:rFonts w:ascii="Times New Roman" w:hAnsi="Times New Roman" w:cs="Times New Roman"/>
          <w:b/>
          <w:bCs/>
          <w:sz w:val="28"/>
          <w:szCs w:val="28"/>
        </w:rPr>
      </w:pPr>
    </w:p>
    <w:p w:rsidR="00A876D0" w:rsidRDefault="00A876D0">
      <w:pPr>
        <w:pStyle w:val="Web"/>
        <w:spacing w:before="0" w:beforeAutospacing="0" w:after="0" w:afterAutospacing="0" w:line="360" w:lineRule="auto"/>
        <w:ind w:firstLine="709"/>
        <w:jc w:val="both"/>
        <w:rPr>
          <w:sz w:val="28"/>
          <w:szCs w:val="28"/>
        </w:rPr>
      </w:pPr>
      <w:r>
        <w:rPr>
          <w:sz w:val="28"/>
          <w:szCs w:val="28"/>
        </w:rPr>
        <w:t>На протяжении всего ХХ в. Тихий океан был ареной политической и экономической борьбы крупнейших мировых держав. Здесь разворачивалось 70-летнее противостояние капиталистической и социалистической систем (в основном СССР и США), здесь во второй половине столетия происходил экономический взлет Японии, новых индустриальных стран и Китая.</w:t>
      </w:r>
    </w:p>
    <w:p w:rsidR="00A876D0" w:rsidRDefault="00A876D0">
      <w:pPr>
        <w:pStyle w:val="Web"/>
        <w:spacing w:before="0" w:beforeAutospacing="0" w:after="0" w:afterAutospacing="0" w:line="360" w:lineRule="auto"/>
        <w:ind w:firstLine="709"/>
        <w:jc w:val="both"/>
        <w:rPr>
          <w:sz w:val="28"/>
          <w:szCs w:val="28"/>
          <w:lang w:val="en-US"/>
        </w:rPr>
      </w:pPr>
      <w:r>
        <w:rPr>
          <w:sz w:val="28"/>
          <w:szCs w:val="28"/>
        </w:rPr>
        <w:t xml:space="preserve">Переплетение противоречий и интересов стран Азиатско-Тихоокеанского региона обусловило возникновение замысла организации, которая могла бы регулировать ситуацию в бассейне Тихого океана. Идея эта вынашивалась долго и трудно: предлагались различные варианты ее осуществления, разнящиеся как по составу участников, так и по целям. США ставили во главу угла военно-политические интересы и предлагали создать азиатско-тихоокеанский вариант НАТО; Япония разрабатывала идею организации на экономических основах. Тихоокеанское объединение, Тихоокеанская зона свободной торговли, Сообщество Тихоокеанского кольца — вот некоторые предполагавшиеся названия организации. В 1967 г. был образован Экономический совет стран Тихоокеанского бассейна (Pacific Basin Economic Council), в 1968 г. проведена первая Тихоокеанская конференция по торговле и развитию </w:t>
      </w:r>
      <w:r>
        <w:rPr>
          <w:sz w:val="28"/>
          <w:szCs w:val="28"/>
          <w:lang w:val="en-US"/>
        </w:rPr>
        <w:t xml:space="preserve">(Pacific Trade and Development Conference), </w:t>
      </w:r>
      <w:r>
        <w:rPr>
          <w:sz w:val="28"/>
          <w:szCs w:val="28"/>
        </w:rPr>
        <w:t>в</w:t>
      </w:r>
      <w:r>
        <w:rPr>
          <w:sz w:val="28"/>
          <w:szCs w:val="28"/>
          <w:lang w:val="en-US"/>
        </w:rPr>
        <w:t xml:space="preserve"> 1980 </w:t>
      </w:r>
      <w:r>
        <w:rPr>
          <w:sz w:val="28"/>
          <w:szCs w:val="28"/>
        </w:rPr>
        <w:t>г</w:t>
      </w:r>
      <w:r>
        <w:rPr>
          <w:sz w:val="28"/>
          <w:szCs w:val="28"/>
          <w:lang w:val="en-US"/>
        </w:rPr>
        <w:t xml:space="preserve">. </w:t>
      </w:r>
      <w:r>
        <w:rPr>
          <w:sz w:val="28"/>
          <w:szCs w:val="28"/>
        </w:rPr>
        <w:t>учрежден</w:t>
      </w:r>
      <w:r>
        <w:rPr>
          <w:sz w:val="28"/>
          <w:szCs w:val="28"/>
          <w:lang w:val="en-US"/>
        </w:rPr>
        <w:t xml:space="preserve"> </w:t>
      </w:r>
      <w:r>
        <w:rPr>
          <w:sz w:val="28"/>
          <w:szCs w:val="28"/>
        </w:rPr>
        <w:t>Тихоокеанский</w:t>
      </w:r>
      <w:r>
        <w:rPr>
          <w:sz w:val="28"/>
          <w:szCs w:val="28"/>
          <w:lang w:val="en-US"/>
        </w:rPr>
        <w:t xml:space="preserve"> </w:t>
      </w:r>
      <w:r>
        <w:rPr>
          <w:sz w:val="28"/>
          <w:szCs w:val="28"/>
        </w:rPr>
        <w:t>совет</w:t>
      </w:r>
      <w:r>
        <w:rPr>
          <w:sz w:val="28"/>
          <w:szCs w:val="28"/>
          <w:lang w:val="en-US"/>
        </w:rPr>
        <w:t xml:space="preserve"> </w:t>
      </w:r>
      <w:r>
        <w:rPr>
          <w:sz w:val="28"/>
          <w:szCs w:val="28"/>
        </w:rPr>
        <w:t>экономического</w:t>
      </w:r>
      <w:r>
        <w:rPr>
          <w:sz w:val="28"/>
          <w:szCs w:val="28"/>
          <w:lang w:val="en-US"/>
        </w:rPr>
        <w:t xml:space="preserve"> </w:t>
      </w:r>
      <w:r>
        <w:rPr>
          <w:sz w:val="28"/>
          <w:szCs w:val="28"/>
        </w:rPr>
        <w:t>сотрудничества</w:t>
      </w:r>
      <w:r>
        <w:rPr>
          <w:sz w:val="28"/>
          <w:szCs w:val="28"/>
          <w:lang w:val="en-US"/>
        </w:rPr>
        <w:t xml:space="preserve"> (Pacific Economic Cooperation Council). </w:t>
      </w:r>
    </w:p>
    <w:p w:rsidR="00A876D0" w:rsidRDefault="00A876D0">
      <w:pPr>
        <w:pStyle w:val="Web"/>
        <w:spacing w:before="0" w:beforeAutospacing="0" w:after="0" w:afterAutospacing="0" w:line="360" w:lineRule="auto"/>
        <w:ind w:firstLine="709"/>
        <w:jc w:val="both"/>
        <w:rPr>
          <w:sz w:val="28"/>
          <w:szCs w:val="28"/>
        </w:rPr>
      </w:pPr>
      <w:r>
        <w:rPr>
          <w:sz w:val="28"/>
          <w:szCs w:val="28"/>
        </w:rPr>
        <w:t xml:space="preserve">Однако ни одна из этих организаций не выполняла функций координирующей региональной экономической структуры. В 1989 г. по инициативе Австралии и при поддержке ведущих экономических держав региона была создана качественно новая организация, сумевшая путем синтеза разнообразных концепций сформулировать конкретные задачи и направления работ объединения — форум Азиатско-Тихоокеанского экономического сотрудничества (Asia-Pacific Economic Cooperation — APEC; соответствующая русская аббревиатура — АТЭС). </w:t>
      </w:r>
    </w:p>
    <w:p w:rsidR="00A876D0" w:rsidRDefault="00A876D0">
      <w:pPr>
        <w:spacing w:before="0" w:beforeAutospacing="0" w:after="0" w:afterAutospacing="0" w:line="360" w:lineRule="auto"/>
        <w:ind w:left="0" w:right="0" w:firstLine="709"/>
        <w:rPr>
          <w:rStyle w:val="text1"/>
          <w:rFonts w:ascii="Times New Roman" w:hAnsi="Times New Roman" w:cs="Times New Roman"/>
          <w:sz w:val="28"/>
          <w:szCs w:val="28"/>
        </w:rPr>
      </w:pPr>
      <w:r>
        <w:rPr>
          <w:rFonts w:ascii="Times New Roman" w:hAnsi="Times New Roman" w:cs="Times New Roman"/>
          <w:sz w:val="24"/>
          <w:szCs w:val="24"/>
        </w:rPr>
        <w:t> </w:t>
      </w:r>
      <w:r>
        <w:rPr>
          <w:rStyle w:val="text1"/>
          <w:rFonts w:ascii="Times New Roman" w:hAnsi="Times New Roman" w:cs="Times New Roman"/>
          <w:sz w:val="28"/>
          <w:szCs w:val="28"/>
        </w:rPr>
        <w:t xml:space="preserve">Основные направления деятельности форума определяются на ежегодных саммитах АТЭС и на совещаниях министров иностранных дел, а также в ходе встреч ряда отраслевых министров, возглавляющих приоритетные для АТЭС направления деятельности (министры финансов, по развитию людских ресурсов, энергетики и некоторые другие). Практическая деятельность форума осуществляется через рабочие группы и некоторые другие подразделения АТЭС. </w:t>
      </w:r>
    </w:p>
    <w:p w:rsidR="00A876D0" w:rsidRDefault="00A876D0">
      <w:pPr>
        <w:pStyle w:val="21"/>
        <w:ind w:firstLine="709"/>
        <w:jc w:val="both"/>
      </w:pPr>
      <w:r>
        <w:t>Региональный рынок Азиатско-тихоокеанского региона в современных условиях – наиболее динамичный и гибкий в мире, во многом благодаря  бурному экономическому росту азиатских новых индустриальных стран. Развитие в уровне развития и международной специализации обуславливает взаимодополняемость экономик бассейна Тихого океана, что способствует высокой торговой и инвестиционной  активности. На протяжении всего ХХ века Тихий океан был ареной полититической и экономической борьбы крупнейших мировых держав. Здесь разворачивалось 70 – летнее противостояние капиталистической и социалистической систем (в основном США и СССР), здесь во второй половине столетия проходил экономический взлёт Японии, новых индустриальных стран, Китая.</w:t>
      </w: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r>
        <w:rPr>
          <w:rFonts w:ascii="Times New Roman" w:hAnsi="Times New Roman" w:cs="Times New Roman"/>
          <w:sz w:val="28"/>
          <w:szCs w:val="28"/>
        </w:rPr>
        <w:t> </w:t>
      </w: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jc w:val="center"/>
        <w:rPr>
          <w:rFonts w:ascii="Times New Roman" w:hAnsi="Times New Roman" w:cs="Times New Roman"/>
          <w:b/>
          <w:bCs/>
          <w:sz w:val="28"/>
          <w:szCs w:val="28"/>
        </w:rPr>
      </w:pPr>
      <w:r>
        <w:rPr>
          <w:rFonts w:ascii="Times New Roman" w:hAnsi="Times New Roman" w:cs="Times New Roman"/>
          <w:b/>
          <w:bCs/>
          <w:sz w:val="28"/>
          <w:szCs w:val="28"/>
        </w:rPr>
        <w:t>Состав и значение Азиатско-тихоокеанского экономического сообщества</w:t>
      </w:r>
    </w:p>
    <w:p w:rsidR="00A876D0" w:rsidRDefault="00A876D0">
      <w:pPr>
        <w:spacing w:before="0" w:beforeAutospacing="0" w:after="0" w:afterAutospacing="0" w:line="360" w:lineRule="auto"/>
        <w:ind w:left="0" w:right="0" w:firstLine="709"/>
        <w:jc w:val="center"/>
        <w:rPr>
          <w:rFonts w:ascii="Times New Roman" w:hAnsi="Times New Roman" w:cs="Times New Roman"/>
          <w:b/>
          <w:bCs/>
          <w:sz w:val="28"/>
          <w:szCs w:val="28"/>
        </w:rPr>
      </w:pPr>
    </w:p>
    <w:p w:rsidR="00A876D0" w:rsidRDefault="00534C87">
      <w:pPr>
        <w:pStyle w:val="5"/>
        <w:spacing w:before="0" w:beforeAutospacing="0" w:after="0" w:afterAutospacing="0" w:line="360" w:lineRule="auto"/>
        <w:ind w:firstLine="709"/>
        <w:jc w:val="both"/>
        <w:rPr>
          <w:b w:val="0"/>
          <w:bCs w:val="0"/>
          <w:sz w:val="28"/>
          <w:szCs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Эмблема АТЭС" style="position:absolute;left:0;text-align:left;margin-left:347.6pt;margin-top:0;width:225pt;height:115.5pt;z-index:251656704;mso-wrap-distance-left:7.5pt;mso-wrap-distance-right:7.5pt;mso-position-horizontal:right;mso-position-vertical-relative:line" o:allowoverlap="f">
            <v:imagedata r:id="rId5" o:title=""/>
            <w10:wrap type="square"/>
          </v:shape>
        </w:pict>
      </w:r>
      <w:r w:rsidR="00A876D0">
        <w:rPr>
          <w:b w:val="0"/>
          <w:bCs w:val="0"/>
          <w:sz w:val="28"/>
          <w:szCs w:val="28"/>
        </w:rPr>
        <w:t>Эмблема АТЭС</w:t>
      </w:r>
    </w:p>
    <w:p w:rsidR="00A876D0" w:rsidRDefault="00A876D0">
      <w:pPr>
        <w:pStyle w:val="Web"/>
        <w:spacing w:before="0" w:beforeAutospacing="0" w:after="0" w:afterAutospacing="0" w:line="360" w:lineRule="auto"/>
        <w:ind w:firstLine="709"/>
        <w:jc w:val="both"/>
        <w:rPr>
          <w:sz w:val="28"/>
          <w:szCs w:val="28"/>
        </w:rPr>
      </w:pPr>
      <w:r>
        <w:rPr>
          <w:sz w:val="28"/>
          <w:szCs w:val="28"/>
        </w:rPr>
        <w:t>Организация была основана как форум для обмена мнениями, но быстро превратилась в координатора экономической жизни региона. Среди направлений работы — проведение консультаций и семинаров по наиболее острым проблемам региона, управление процессами либерализации, выработка правил ведения бизнеса в Тихоокеанском бассейне.</w:t>
      </w:r>
    </w:p>
    <w:p w:rsidR="00A876D0" w:rsidRDefault="00A876D0">
      <w:pPr>
        <w:pStyle w:val="Web"/>
        <w:spacing w:before="0" w:beforeAutospacing="0" w:after="0" w:afterAutospacing="0" w:line="360" w:lineRule="auto"/>
        <w:ind w:firstLine="709"/>
        <w:jc w:val="both"/>
        <w:rPr>
          <w:sz w:val="28"/>
          <w:szCs w:val="28"/>
        </w:rPr>
      </w:pPr>
      <w:r>
        <w:rPr>
          <w:sz w:val="28"/>
          <w:szCs w:val="28"/>
        </w:rPr>
        <w:t xml:space="preserve">При создании в АТЭС вошли 12 государств (США, Канада, Япония, Австралия, Новая Зеландия, Республика Корея и 6 стран Юго-Восточной Азии — Бруней, Индонезия, Малайзия, Сингапур, Таиланд, Филиппины), ныне участниками форума являются уже 21 страна и территория: в 1991 г. присоединились Сянган (Гонконг), КНР и о. Тайвань, в 1993 г. — Мексика и Папуа-Новая Гвинея, в 1994 г. — Чили, в 1998 г. — Вьетнам, Россия и Перу. </w:t>
      </w:r>
    </w:p>
    <w:p w:rsidR="00A876D0" w:rsidRDefault="00A876D0">
      <w:pPr>
        <w:pStyle w:val="Web"/>
        <w:spacing w:before="0" w:beforeAutospacing="0" w:after="0" w:afterAutospacing="0" w:line="360" w:lineRule="auto"/>
        <w:ind w:firstLine="709"/>
        <w:jc w:val="both"/>
        <w:rPr>
          <w:sz w:val="28"/>
          <w:szCs w:val="28"/>
        </w:rPr>
      </w:pPr>
      <w:r>
        <w:rPr>
          <w:sz w:val="28"/>
          <w:szCs w:val="28"/>
        </w:rPr>
        <w:t>Страны АТЭС – это около 60% мирового ВНП, 50% объемов внешней торговли в мире, 40% населения планеты. В регионе АТЭС сконцентрированы огромные природные, человеческие и инвестиционные ресурсы.</w:t>
      </w:r>
    </w:p>
    <w:p w:rsidR="00A876D0" w:rsidRDefault="00A876D0">
      <w:pPr>
        <w:pStyle w:val="Web"/>
        <w:spacing w:before="0" w:beforeAutospacing="0" w:after="0" w:afterAutospacing="0" w:line="360" w:lineRule="auto"/>
        <w:ind w:firstLine="709"/>
        <w:jc w:val="both"/>
        <w:rPr>
          <w:sz w:val="28"/>
          <w:szCs w:val="28"/>
        </w:rPr>
      </w:pPr>
      <w:r>
        <w:rPr>
          <w:sz w:val="28"/>
          <w:szCs w:val="28"/>
        </w:rPr>
        <w:t xml:space="preserve">Столь быстрое расширение привело к объявлению организацией 10-летнего (до 2008 г.) моратория на прием новых членов, несмотря на то, что Индия, Монголия и несколько других стран Азии, а также Латинской Америки выразили желание влиться в ее ряды. </w:t>
      </w:r>
    </w:p>
    <w:p w:rsidR="00A876D0" w:rsidRDefault="00A876D0">
      <w:pPr>
        <w:pStyle w:val="Web"/>
        <w:spacing w:before="0" w:beforeAutospacing="0" w:after="0" w:afterAutospacing="0" w:line="360" w:lineRule="auto"/>
        <w:ind w:firstLine="709"/>
        <w:jc w:val="both"/>
        <w:rPr>
          <w:sz w:val="28"/>
          <w:szCs w:val="28"/>
        </w:rPr>
      </w:pPr>
      <w:r>
        <w:rPr>
          <w:sz w:val="28"/>
          <w:szCs w:val="28"/>
        </w:rPr>
        <w:t xml:space="preserve">Такое количество государств, среди которых есть как главные промышленно развитые страны, так и новые индустриальные страны, само по себе обусловливает экономическую мощь организации, а учитывая высокие темпы развития большинства участников форума и их огромный ресурсный потенциал, выводит АТЭС в число влиятельнейших группировок на международной экономической арене. </w:t>
      </w:r>
    </w:p>
    <w:p w:rsidR="00A876D0" w:rsidRDefault="00A876D0">
      <w:pPr>
        <w:pStyle w:val="2"/>
        <w:spacing w:before="0" w:beforeAutospacing="0" w:after="0" w:afterAutospacing="0" w:line="360" w:lineRule="auto"/>
        <w:ind w:firstLine="709"/>
        <w:jc w:val="both"/>
        <w:rPr>
          <w:b w:val="0"/>
          <w:bCs w:val="0"/>
          <w:sz w:val="28"/>
          <w:szCs w:val="28"/>
        </w:rPr>
      </w:pPr>
      <w:r>
        <w:rPr>
          <w:b w:val="0"/>
          <w:bCs w:val="0"/>
          <w:sz w:val="28"/>
          <w:szCs w:val="28"/>
        </w:rPr>
        <w:t>Страны — участницы международного форума</w:t>
      </w:r>
      <w:r>
        <w:rPr>
          <w:b w:val="0"/>
          <w:bCs w:val="0"/>
          <w:sz w:val="28"/>
          <w:szCs w:val="28"/>
        </w:rPr>
        <w:br/>
        <w:t>Азиатско-Тихоокеанского экономического сотрудничества</w:t>
      </w:r>
    </w:p>
    <w:p w:rsidR="00A876D0" w:rsidRDefault="00534C87">
      <w:pPr>
        <w:pStyle w:val="Web"/>
        <w:spacing w:before="0" w:beforeAutospacing="0" w:after="0" w:afterAutospacing="0" w:line="360" w:lineRule="auto"/>
        <w:jc w:val="both"/>
        <w:rPr>
          <w:sz w:val="28"/>
          <w:szCs w:val="28"/>
        </w:rPr>
      </w:pPr>
      <w:r>
        <w:pict>
          <v:shape id="_x0000_i1025" type="#_x0000_t75" style="width:463.5pt;height:303pt">
            <v:imagedata r:id="rId6" o:title=""/>
          </v:shape>
        </w:pict>
      </w: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pStyle w:val="Web"/>
        <w:spacing w:before="0" w:beforeAutospacing="0" w:after="0" w:afterAutospacing="0" w:line="360" w:lineRule="auto"/>
        <w:ind w:firstLine="709"/>
        <w:jc w:val="both"/>
        <w:rPr>
          <w:sz w:val="28"/>
          <w:szCs w:val="28"/>
        </w:rPr>
      </w:pPr>
    </w:p>
    <w:p w:rsidR="00A876D0" w:rsidRDefault="00A876D0">
      <w:pPr>
        <w:pStyle w:val="2"/>
        <w:spacing w:before="0" w:beforeAutospacing="0" w:after="0" w:afterAutospacing="0" w:line="360" w:lineRule="auto"/>
        <w:ind w:firstLine="709"/>
        <w:jc w:val="both"/>
        <w:rPr>
          <w:b w:val="0"/>
          <w:bCs w:val="0"/>
          <w:sz w:val="28"/>
          <w:szCs w:val="28"/>
        </w:rPr>
      </w:pPr>
      <w:r>
        <w:rPr>
          <w:b w:val="0"/>
          <w:bCs w:val="0"/>
          <w:sz w:val="28"/>
          <w:szCs w:val="28"/>
        </w:rPr>
        <w:t>Показатели социально-экономического развития стран АТЭС, 2000 г.1</w:t>
      </w:r>
    </w:p>
    <w:tbl>
      <w:tblPr>
        <w:tblW w:w="4972" w:type="pct"/>
        <w:tblCellSpacing w:w="0" w:type="dxa"/>
        <w:tblInd w:w="-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45" w:type="dxa"/>
          <w:left w:w="45" w:type="dxa"/>
          <w:bottom w:w="45" w:type="dxa"/>
          <w:right w:w="45" w:type="dxa"/>
        </w:tblCellMar>
        <w:tblLook w:val="0000" w:firstRow="0" w:lastRow="0" w:firstColumn="0" w:lastColumn="0" w:noHBand="0" w:noVBand="0"/>
      </w:tblPr>
      <w:tblGrid>
        <w:gridCol w:w="1499"/>
        <w:gridCol w:w="695"/>
        <w:gridCol w:w="930"/>
        <w:gridCol w:w="890"/>
        <w:gridCol w:w="1080"/>
        <w:gridCol w:w="1079"/>
        <w:gridCol w:w="1080"/>
        <w:gridCol w:w="1079"/>
        <w:gridCol w:w="1079"/>
      </w:tblGrid>
      <w:tr w:rsidR="00A876D0">
        <w:trPr>
          <w:trHeight w:val="3249"/>
          <w:tblCellSpacing w:w="0" w:type="dxa"/>
        </w:trPr>
        <w:tc>
          <w:tcPr>
            <w:tcW w:w="796" w:type="pct"/>
          </w:tcPr>
          <w:p w:rsidR="00A876D0" w:rsidRDefault="00A876D0">
            <w:pPr>
              <w:pStyle w:val="Web"/>
              <w:spacing w:before="0" w:beforeAutospacing="0" w:after="0" w:afterAutospacing="0" w:line="360" w:lineRule="auto"/>
              <w:ind w:right="-58"/>
              <w:jc w:val="both"/>
              <w:rPr>
                <w:sz w:val="28"/>
                <w:szCs w:val="28"/>
              </w:rPr>
            </w:pPr>
            <w:r>
              <w:rPr>
                <w:rStyle w:val="a6"/>
                <w:b w:val="0"/>
                <w:bCs w:val="0"/>
                <w:sz w:val="28"/>
                <w:szCs w:val="28"/>
              </w:rPr>
              <w:t>Страна</w:t>
            </w:r>
          </w:p>
        </w:tc>
        <w:tc>
          <w:tcPr>
            <w:tcW w:w="369" w:type="pct"/>
          </w:tcPr>
          <w:p w:rsidR="00A876D0" w:rsidRDefault="00A876D0">
            <w:pPr>
              <w:pStyle w:val="Web"/>
              <w:spacing w:before="0" w:beforeAutospacing="0" w:after="0" w:afterAutospacing="0" w:line="360" w:lineRule="auto"/>
              <w:ind w:right="-85"/>
              <w:jc w:val="both"/>
              <w:rPr>
                <w:sz w:val="28"/>
                <w:szCs w:val="28"/>
              </w:rPr>
            </w:pPr>
            <w:r>
              <w:rPr>
                <w:rStyle w:val="a6"/>
                <w:b w:val="0"/>
                <w:bCs w:val="0"/>
                <w:sz w:val="28"/>
                <w:szCs w:val="28"/>
              </w:rPr>
              <w:t>ВВП, млрд долл.</w:t>
            </w:r>
          </w:p>
        </w:tc>
        <w:tc>
          <w:tcPr>
            <w:tcW w:w="494" w:type="pct"/>
          </w:tcPr>
          <w:p w:rsidR="00A876D0" w:rsidRDefault="00A876D0">
            <w:pPr>
              <w:pStyle w:val="Web"/>
              <w:spacing w:before="0" w:beforeAutospacing="0" w:after="0" w:afterAutospacing="0" w:line="360" w:lineRule="auto"/>
              <w:ind w:left="-35" w:right="-54"/>
              <w:jc w:val="both"/>
              <w:rPr>
                <w:sz w:val="28"/>
                <w:szCs w:val="28"/>
              </w:rPr>
            </w:pPr>
            <w:r>
              <w:rPr>
                <w:rStyle w:val="a6"/>
                <w:b w:val="0"/>
                <w:bCs w:val="0"/>
                <w:sz w:val="28"/>
                <w:szCs w:val="28"/>
              </w:rPr>
              <w:t>Темпы прироста ВВП, %</w:t>
            </w:r>
          </w:p>
        </w:tc>
        <w:tc>
          <w:tcPr>
            <w:tcW w:w="473" w:type="pct"/>
          </w:tcPr>
          <w:p w:rsidR="00A876D0" w:rsidRDefault="00A876D0">
            <w:pPr>
              <w:pStyle w:val="Web"/>
              <w:spacing w:before="0" w:beforeAutospacing="0" w:after="0" w:afterAutospacing="0" w:line="360" w:lineRule="auto"/>
              <w:ind w:left="-66" w:right="-63"/>
              <w:jc w:val="both"/>
              <w:rPr>
                <w:sz w:val="28"/>
                <w:szCs w:val="28"/>
              </w:rPr>
            </w:pPr>
            <w:r>
              <w:rPr>
                <w:rStyle w:val="a6"/>
                <w:b w:val="0"/>
                <w:bCs w:val="0"/>
                <w:sz w:val="28"/>
                <w:szCs w:val="28"/>
              </w:rPr>
              <w:t>ВВП на душу населения, тыс. долл.</w:t>
            </w:r>
          </w:p>
        </w:tc>
        <w:tc>
          <w:tcPr>
            <w:tcW w:w="574" w:type="pct"/>
          </w:tcPr>
          <w:p w:rsidR="00A876D0" w:rsidRDefault="00A876D0">
            <w:pPr>
              <w:pStyle w:val="Web"/>
              <w:spacing w:before="0" w:beforeAutospacing="0" w:after="0" w:afterAutospacing="0" w:line="360" w:lineRule="auto"/>
              <w:ind w:left="-57" w:right="-61"/>
              <w:jc w:val="both"/>
              <w:rPr>
                <w:sz w:val="28"/>
                <w:szCs w:val="28"/>
              </w:rPr>
            </w:pPr>
            <w:r>
              <w:rPr>
                <w:rStyle w:val="a6"/>
                <w:b w:val="0"/>
                <w:bCs w:val="0"/>
                <w:sz w:val="28"/>
                <w:szCs w:val="28"/>
              </w:rPr>
              <w:t>Экспорт, млн долл.</w:t>
            </w:r>
          </w:p>
        </w:tc>
        <w:tc>
          <w:tcPr>
            <w:tcW w:w="573" w:type="pct"/>
          </w:tcPr>
          <w:p w:rsidR="00A876D0" w:rsidRDefault="00A876D0">
            <w:pPr>
              <w:pStyle w:val="Web"/>
              <w:spacing w:before="0" w:beforeAutospacing="0" w:after="0" w:afterAutospacing="0" w:line="360" w:lineRule="auto"/>
              <w:ind w:left="-59" w:right="-61"/>
              <w:jc w:val="both"/>
              <w:rPr>
                <w:sz w:val="28"/>
                <w:szCs w:val="28"/>
              </w:rPr>
            </w:pPr>
            <w:r>
              <w:rPr>
                <w:rStyle w:val="a6"/>
                <w:b w:val="0"/>
                <w:bCs w:val="0"/>
                <w:sz w:val="28"/>
                <w:szCs w:val="28"/>
              </w:rPr>
              <w:t>Импорт, млн долл.</w:t>
            </w:r>
          </w:p>
        </w:tc>
        <w:tc>
          <w:tcPr>
            <w:tcW w:w="574" w:type="pct"/>
          </w:tcPr>
          <w:p w:rsidR="00A876D0" w:rsidRDefault="00A876D0">
            <w:pPr>
              <w:pStyle w:val="Web"/>
              <w:spacing w:before="0" w:beforeAutospacing="0" w:after="0" w:afterAutospacing="0" w:line="360" w:lineRule="auto"/>
              <w:ind w:left="-59" w:right="-59"/>
              <w:jc w:val="both"/>
              <w:rPr>
                <w:sz w:val="28"/>
                <w:szCs w:val="28"/>
              </w:rPr>
            </w:pPr>
            <w:r>
              <w:rPr>
                <w:rStyle w:val="a6"/>
                <w:b w:val="0"/>
                <w:bCs w:val="0"/>
                <w:sz w:val="28"/>
                <w:szCs w:val="28"/>
              </w:rPr>
              <w:t>Численность населения (на середину 2001 г.), млн чел.</w:t>
            </w:r>
          </w:p>
        </w:tc>
        <w:tc>
          <w:tcPr>
            <w:tcW w:w="573" w:type="pct"/>
          </w:tcPr>
          <w:p w:rsidR="00A876D0" w:rsidRDefault="00A876D0">
            <w:pPr>
              <w:pStyle w:val="Web"/>
              <w:spacing w:before="0" w:beforeAutospacing="0" w:after="0" w:afterAutospacing="0" w:line="360" w:lineRule="auto"/>
              <w:ind w:left="-61" w:right="-59"/>
              <w:jc w:val="both"/>
              <w:rPr>
                <w:sz w:val="28"/>
                <w:szCs w:val="28"/>
              </w:rPr>
            </w:pPr>
            <w:r>
              <w:rPr>
                <w:rStyle w:val="a6"/>
                <w:b w:val="0"/>
                <w:bCs w:val="0"/>
                <w:sz w:val="28"/>
                <w:szCs w:val="28"/>
              </w:rPr>
              <w:t>Темпы прироста населения (2001 г.), %</w:t>
            </w:r>
          </w:p>
        </w:tc>
        <w:tc>
          <w:tcPr>
            <w:tcW w:w="573" w:type="pct"/>
          </w:tcPr>
          <w:p w:rsidR="00A876D0" w:rsidRDefault="00A876D0">
            <w:pPr>
              <w:pStyle w:val="Web"/>
              <w:spacing w:before="0" w:beforeAutospacing="0" w:after="0" w:afterAutospacing="0" w:line="360" w:lineRule="auto"/>
              <w:ind w:left="-61" w:right="-59"/>
              <w:jc w:val="both"/>
              <w:rPr>
                <w:sz w:val="28"/>
                <w:szCs w:val="28"/>
              </w:rPr>
            </w:pPr>
            <w:r>
              <w:rPr>
                <w:rStyle w:val="a6"/>
                <w:b w:val="0"/>
                <w:bCs w:val="0"/>
                <w:sz w:val="28"/>
                <w:szCs w:val="28"/>
              </w:rPr>
              <w:t>Число пользователей Интернета</w:t>
            </w:r>
            <w:r>
              <w:rPr>
                <w:rStyle w:val="a6"/>
                <w:b w:val="0"/>
                <w:bCs w:val="0"/>
                <w:sz w:val="28"/>
                <w:szCs w:val="28"/>
                <w:vertAlign w:val="superscript"/>
              </w:rPr>
              <w:t>3</w:t>
            </w:r>
            <w:r>
              <w:rPr>
                <w:rStyle w:val="a6"/>
                <w:b w:val="0"/>
                <w:bCs w:val="0"/>
                <w:sz w:val="28"/>
                <w:szCs w:val="28"/>
              </w:rPr>
              <w:t>, млн чел.</w:t>
            </w:r>
          </w:p>
        </w:tc>
      </w:tr>
      <w:tr w:rsidR="00A876D0">
        <w:trPr>
          <w:tblCellSpacing w:w="0" w:type="dxa"/>
        </w:trPr>
        <w:tc>
          <w:tcPr>
            <w:tcW w:w="796" w:type="pct"/>
          </w:tcPr>
          <w:p w:rsidR="00A876D0" w:rsidRDefault="00A876D0">
            <w:pPr>
              <w:pStyle w:val="Web"/>
              <w:spacing w:before="0" w:beforeAutospacing="0" w:after="0" w:afterAutospacing="0" w:line="360" w:lineRule="auto"/>
              <w:jc w:val="both"/>
              <w:rPr>
                <w:sz w:val="28"/>
                <w:szCs w:val="28"/>
              </w:rPr>
            </w:pPr>
            <w:r>
              <w:rPr>
                <w:sz w:val="28"/>
                <w:szCs w:val="28"/>
              </w:rPr>
              <w:t xml:space="preserve">Австралия </w:t>
            </w:r>
          </w:p>
        </w:tc>
        <w:tc>
          <w:tcPr>
            <w:tcW w:w="369" w:type="pct"/>
          </w:tcPr>
          <w:p w:rsidR="00A876D0" w:rsidRDefault="00A876D0">
            <w:pPr>
              <w:pStyle w:val="Web"/>
              <w:spacing w:before="0" w:beforeAutospacing="0" w:after="0" w:afterAutospacing="0" w:line="360" w:lineRule="auto"/>
              <w:jc w:val="both"/>
              <w:rPr>
                <w:sz w:val="28"/>
                <w:szCs w:val="28"/>
              </w:rPr>
            </w:pPr>
            <w:r>
              <w:rPr>
                <w:sz w:val="28"/>
                <w:szCs w:val="28"/>
              </w:rPr>
              <w:t>446</w:t>
            </w:r>
          </w:p>
        </w:tc>
        <w:tc>
          <w:tcPr>
            <w:tcW w:w="494" w:type="pct"/>
          </w:tcPr>
          <w:p w:rsidR="00A876D0" w:rsidRDefault="00A876D0">
            <w:pPr>
              <w:pStyle w:val="Web"/>
              <w:spacing w:before="0" w:beforeAutospacing="0" w:after="0" w:afterAutospacing="0" w:line="360" w:lineRule="auto"/>
              <w:jc w:val="both"/>
              <w:rPr>
                <w:sz w:val="28"/>
                <w:szCs w:val="28"/>
              </w:rPr>
            </w:pPr>
            <w:r>
              <w:rPr>
                <w:sz w:val="28"/>
                <w:szCs w:val="28"/>
              </w:rPr>
              <w:t>4,7</w:t>
            </w:r>
          </w:p>
        </w:tc>
        <w:tc>
          <w:tcPr>
            <w:tcW w:w="473" w:type="pct"/>
          </w:tcPr>
          <w:p w:rsidR="00A876D0" w:rsidRDefault="00A876D0">
            <w:pPr>
              <w:pStyle w:val="Web"/>
              <w:spacing w:before="0" w:beforeAutospacing="0" w:after="0" w:afterAutospacing="0" w:line="360" w:lineRule="auto"/>
              <w:jc w:val="both"/>
              <w:rPr>
                <w:sz w:val="28"/>
                <w:szCs w:val="28"/>
              </w:rPr>
            </w:pPr>
            <w:r>
              <w:rPr>
                <w:sz w:val="28"/>
                <w:szCs w:val="28"/>
              </w:rPr>
              <w:t>23,2</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63869</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71531</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19,4</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0,99</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7,77</w:t>
            </w:r>
          </w:p>
        </w:tc>
      </w:tr>
      <w:tr w:rsidR="00A876D0">
        <w:trPr>
          <w:tblCellSpacing w:w="0" w:type="dxa"/>
        </w:trPr>
        <w:tc>
          <w:tcPr>
            <w:tcW w:w="796" w:type="pct"/>
          </w:tcPr>
          <w:p w:rsidR="00A876D0" w:rsidRDefault="00A876D0">
            <w:pPr>
              <w:pStyle w:val="Web"/>
              <w:spacing w:before="0" w:beforeAutospacing="0" w:after="0" w:afterAutospacing="0" w:line="360" w:lineRule="auto"/>
              <w:jc w:val="both"/>
              <w:rPr>
                <w:sz w:val="28"/>
                <w:szCs w:val="28"/>
              </w:rPr>
            </w:pPr>
            <w:r>
              <w:rPr>
                <w:sz w:val="28"/>
                <w:szCs w:val="28"/>
              </w:rPr>
              <w:t xml:space="preserve">Бруней </w:t>
            </w:r>
          </w:p>
        </w:tc>
        <w:tc>
          <w:tcPr>
            <w:tcW w:w="369" w:type="pct"/>
          </w:tcPr>
          <w:p w:rsidR="00A876D0" w:rsidRDefault="00A876D0">
            <w:pPr>
              <w:pStyle w:val="Web"/>
              <w:spacing w:before="0" w:beforeAutospacing="0" w:after="0" w:afterAutospacing="0" w:line="360" w:lineRule="auto"/>
              <w:jc w:val="both"/>
              <w:rPr>
                <w:sz w:val="28"/>
                <w:szCs w:val="28"/>
              </w:rPr>
            </w:pPr>
            <w:r>
              <w:rPr>
                <w:sz w:val="28"/>
                <w:szCs w:val="28"/>
              </w:rPr>
              <w:t>6</w:t>
            </w:r>
          </w:p>
        </w:tc>
        <w:tc>
          <w:tcPr>
            <w:tcW w:w="494" w:type="pct"/>
          </w:tcPr>
          <w:p w:rsidR="00A876D0" w:rsidRDefault="00A876D0">
            <w:pPr>
              <w:pStyle w:val="Web"/>
              <w:spacing w:before="0" w:beforeAutospacing="0" w:after="0" w:afterAutospacing="0" w:line="360" w:lineRule="auto"/>
              <w:jc w:val="both"/>
              <w:rPr>
                <w:sz w:val="28"/>
                <w:szCs w:val="28"/>
              </w:rPr>
            </w:pPr>
            <w:r>
              <w:rPr>
                <w:sz w:val="28"/>
                <w:szCs w:val="28"/>
              </w:rPr>
              <w:t>3,0</w:t>
            </w:r>
          </w:p>
        </w:tc>
        <w:tc>
          <w:tcPr>
            <w:tcW w:w="473" w:type="pct"/>
          </w:tcPr>
          <w:p w:rsidR="00A876D0" w:rsidRDefault="00A876D0">
            <w:pPr>
              <w:pStyle w:val="Web"/>
              <w:spacing w:before="0" w:beforeAutospacing="0" w:after="0" w:afterAutospacing="0" w:line="360" w:lineRule="auto"/>
              <w:jc w:val="both"/>
              <w:rPr>
                <w:sz w:val="28"/>
                <w:szCs w:val="28"/>
              </w:rPr>
            </w:pPr>
            <w:r>
              <w:rPr>
                <w:sz w:val="28"/>
                <w:szCs w:val="28"/>
              </w:rPr>
              <w:t>17,6</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3500</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1600</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0,3</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2,11</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0,03</w:t>
            </w:r>
          </w:p>
        </w:tc>
      </w:tr>
      <w:tr w:rsidR="00A876D0">
        <w:trPr>
          <w:tblCellSpacing w:w="0" w:type="dxa"/>
        </w:trPr>
        <w:tc>
          <w:tcPr>
            <w:tcW w:w="796" w:type="pct"/>
          </w:tcPr>
          <w:p w:rsidR="00A876D0" w:rsidRDefault="00A876D0">
            <w:pPr>
              <w:pStyle w:val="Web"/>
              <w:spacing w:before="0" w:beforeAutospacing="0" w:after="0" w:afterAutospacing="0" w:line="360" w:lineRule="auto"/>
              <w:jc w:val="both"/>
              <w:rPr>
                <w:sz w:val="28"/>
                <w:szCs w:val="28"/>
              </w:rPr>
            </w:pPr>
            <w:r>
              <w:rPr>
                <w:sz w:val="28"/>
                <w:szCs w:val="28"/>
              </w:rPr>
              <w:t>Вьетнам</w:t>
            </w:r>
          </w:p>
        </w:tc>
        <w:tc>
          <w:tcPr>
            <w:tcW w:w="369" w:type="pct"/>
          </w:tcPr>
          <w:p w:rsidR="00A876D0" w:rsidRDefault="00A876D0">
            <w:pPr>
              <w:pStyle w:val="Web"/>
              <w:spacing w:before="0" w:beforeAutospacing="0" w:after="0" w:afterAutospacing="0" w:line="360" w:lineRule="auto"/>
              <w:jc w:val="both"/>
              <w:rPr>
                <w:sz w:val="28"/>
                <w:szCs w:val="28"/>
              </w:rPr>
            </w:pPr>
            <w:r>
              <w:rPr>
                <w:sz w:val="28"/>
                <w:szCs w:val="28"/>
              </w:rPr>
              <w:t>154</w:t>
            </w:r>
          </w:p>
        </w:tc>
        <w:tc>
          <w:tcPr>
            <w:tcW w:w="494" w:type="pct"/>
          </w:tcPr>
          <w:p w:rsidR="00A876D0" w:rsidRDefault="00A876D0">
            <w:pPr>
              <w:pStyle w:val="Web"/>
              <w:spacing w:before="0" w:beforeAutospacing="0" w:after="0" w:afterAutospacing="0" w:line="360" w:lineRule="auto"/>
              <w:jc w:val="both"/>
              <w:rPr>
                <w:sz w:val="28"/>
                <w:szCs w:val="28"/>
              </w:rPr>
            </w:pPr>
            <w:r>
              <w:rPr>
                <w:sz w:val="28"/>
                <w:szCs w:val="28"/>
              </w:rPr>
              <w:t>5,5</w:t>
            </w:r>
          </w:p>
        </w:tc>
        <w:tc>
          <w:tcPr>
            <w:tcW w:w="473" w:type="pct"/>
          </w:tcPr>
          <w:p w:rsidR="00A876D0" w:rsidRDefault="00A876D0">
            <w:pPr>
              <w:pStyle w:val="Web"/>
              <w:spacing w:before="0" w:beforeAutospacing="0" w:after="0" w:afterAutospacing="0" w:line="360" w:lineRule="auto"/>
              <w:jc w:val="both"/>
              <w:rPr>
                <w:sz w:val="28"/>
                <w:szCs w:val="28"/>
              </w:rPr>
            </w:pPr>
            <w:r>
              <w:rPr>
                <w:sz w:val="28"/>
                <w:szCs w:val="28"/>
              </w:rPr>
              <w:t>2,0</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14450</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15635</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79,9</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1,45</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0,12</w:t>
            </w:r>
          </w:p>
        </w:tc>
      </w:tr>
      <w:tr w:rsidR="00A876D0">
        <w:trPr>
          <w:tblCellSpacing w:w="0" w:type="dxa"/>
        </w:trPr>
        <w:tc>
          <w:tcPr>
            <w:tcW w:w="796" w:type="pct"/>
          </w:tcPr>
          <w:p w:rsidR="00A876D0" w:rsidRDefault="00A876D0">
            <w:pPr>
              <w:pStyle w:val="Web"/>
              <w:spacing w:before="0" w:beforeAutospacing="0" w:after="0" w:afterAutospacing="0" w:line="360" w:lineRule="auto"/>
              <w:jc w:val="both"/>
              <w:rPr>
                <w:sz w:val="28"/>
                <w:szCs w:val="28"/>
              </w:rPr>
            </w:pPr>
            <w:r>
              <w:rPr>
                <w:sz w:val="28"/>
                <w:szCs w:val="28"/>
              </w:rPr>
              <w:t>Индонезия</w:t>
            </w:r>
          </w:p>
        </w:tc>
        <w:tc>
          <w:tcPr>
            <w:tcW w:w="369" w:type="pct"/>
          </w:tcPr>
          <w:p w:rsidR="00A876D0" w:rsidRDefault="00A876D0">
            <w:pPr>
              <w:pStyle w:val="Web"/>
              <w:spacing w:before="0" w:beforeAutospacing="0" w:after="0" w:afterAutospacing="0" w:line="360" w:lineRule="auto"/>
              <w:jc w:val="both"/>
              <w:rPr>
                <w:sz w:val="28"/>
                <w:szCs w:val="28"/>
              </w:rPr>
            </w:pPr>
            <w:r>
              <w:rPr>
                <w:sz w:val="28"/>
                <w:szCs w:val="28"/>
              </w:rPr>
              <w:t>654</w:t>
            </w:r>
          </w:p>
        </w:tc>
        <w:tc>
          <w:tcPr>
            <w:tcW w:w="494" w:type="pct"/>
          </w:tcPr>
          <w:p w:rsidR="00A876D0" w:rsidRDefault="00A876D0">
            <w:pPr>
              <w:pStyle w:val="Web"/>
              <w:spacing w:before="0" w:beforeAutospacing="0" w:after="0" w:afterAutospacing="0" w:line="360" w:lineRule="auto"/>
              <w:jc w:val="both"/>
              <w:rPr>
                <w:sz w:val="28"/>
                <w:szCs w:val="28"/>
              </w:rPr>
            </w:pPr>
            <w:r>
              <w:rPr>
                <w:sz w:val="28"/>
                <w:szCs w:val="28"/>
              </w:rPr>
              <w:t>4,8</w:t>
            </w:r>
          </w:p>
        </w:tc>
        <w:tc>
          <w:tcPr>
            <w:tcW w:w="473" w:type="pct"/>
          </w:tcPr>
          <w:p w:rsidR="00A876D0" w:rsidRDefault="00A876D0">
            <w:pPr>
              <w:pStyle w:val="Web"/>
              <w:spacing w:before="0" w:beforeAutospacing="0" w:after="0" w:afterAutospacing="0" w:line="360" w:lineRule="auto"/>
              <w:jc w:val="both"/>
              <w:rPr>
                <w:sz w:val="28"/>
                <w:szCs w:val="28"/>
              </w:rPr>
            </w:pPr>
            <w:r>
              <w:rPr>
                <w:sz w:val="28"/>
                <w:szCs w:val="28"/>
              </w:rPr>
              <w:t>2,9</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62124</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33515</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228,4</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1,60</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0,40</w:t>
            </w:r>
          </w:p>
        </w:tc>
      </w:tr>
      <w:tr w:rsidR="00A876D0">
        <w:trPr>
          <w:tblCellSpacing w:w="0" w:type="dxa"/>
        </w:trPr>
        <w:tc>
          <w:tcPr>
            <w:tcW w:w="796" w:type="pct"/>
          </w:tcPr>
          <w:p w:rsidR="00A876D0" w:rsidRDefault="00A876D0">
            <w:pPr>
              <w:pStyle w:val="Web"/>
              <w:spacing w:before="0" w:beforeAutospacing="0" w:after="0" w:afterAutospacing="0" w:line="360" w:lineRule="auto"/>
              <w:jc w:val="both"/>
              <w:rPr>
                <w:sz w:val="28"/>
                <w:szCs w:val="28"/>
              </w:rPr>
            </w:pPr>
            <w:r>
              <w:rPr>
                <w:sz w:val="28"/>
                <w:szCs w:val="28"/>
              </w:rPr>
              <w:t xml:space="preserve">Канада </w:t>
            </w:r>
          </w:p>
        </w:tc>
        <w:tc>
          <w:tcPr>
            <w:tcW w:w="369" w:type="pct"/>
          </w:tcPr>
          <w:p w:rsidR="00A876D0" w:rsidRDefault="00A876D0">
            <w:pPr>
              <w:pStyle w:val="Web"/>
              <w:spacing w:before="0" w:beforeAutospacing="0" w:after="0" w:afterAutospacing="0" w:line="360" w:lineRule="auto"/>
              <w:jc w:val="both"/>
              <w:rPr>
                <w:sz w:val="28"/>
                <w:szCs w:val="28"/>
              </w:rPr>
            </w:pPr>
            <w:r>
              <w:rPr>
                <w:sz w:val="28"/>
                <w:szCs w:val="28"/>
              </w:rPr>
              <w:t>775</w:t>
            </w:r>
          </w:p>
        </w:tc>
        <w:tc>
          <w:tcPr>
            <w:tcW w:w="494" w:type="pct"/>
          </w:tcPr>
          <w:p w:rsidR="00A876D0" w:rsidRDefault="00A876D0">
            <w:pPr>
              <w:pStyle w:val="Web"/>
              <w:spacing w:before="0" w:beforeAutospacing="0" w:after="0" w:afterAutospacing="0" w:line="360" w:lineRule="auto"/>
              <w:jc w:val="both"/>
              <w:rPr>
                <w:sz w:val="28"/>
                <w:szCs w:val="28"/>
              </w:rPr>
            </w:pPr>
            <w:r>
              <w:rPr>
                <w:sz w:val="28"/>
                <w:szCs w:val="28"/>
              </w:rPr>
              <w:t>4,3</w:t>
            </w:r>
          </w:p>
        </w:tc>
        <w:tc>
          <w:tcPr>
            <w:tcW w:w="473" w:type="pct"/>
          </w:tcPr>
          <w:p w:rsidR="00A876D0" w:rsidRDefault="00A876D0">
            <w:pPr>
              <w:pStyle w:val="Web"/>
              <w:spacing w:before="0" w:beforeAutospacing="0" w:after="0" w:afterAutospacing="0" w:line="360" w:lineRule="auto"/>
              <w:jc w:val="both"/>
              <w:rPr>
                <w:sz w:val="28"/>
                <w:szCs w:val="28"/>
              </w:rPr>
            </w:pPr>
            <w:r>
              <w:rPr>
                <w:sz w:val="28"/>
                <w:szCs w:val="28"/>
              </w:rPr>
              <w:t>24,8</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276635</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244786</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31,6</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0,99</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13,28</w:t>
            </w:r>
          </w:p>
        </w:tc>
      </w:tr>
      <w:tr w:rsidR="00A876D0">
        <w:trPr>
          <w:tblCellSpacing w:w="0" w:type="dxa"/>
        </w:trPr>
        <w:tc>
          <w:tcPr>
            <w:tcW w:w="796" w:type="pct"/>
          </w:tcPr>
          <w:p w:rsidR="00A876D0" w:rsidRDefault="00A876D0">
            <w:pPr>
              <w:pStyle w:val="Web"/>
              <w:spacing w:before="0" w:beforeAutospacing="0" w:after="0" w:afterAutospacing="0" w:line="360" w:lineRule="auto"/>
              <w:jc w:val="both"/>
              <w:rPr>
                <w:sz w:val="28"/>
                <w:szCs w:val="28"/>
              </w:rPr>
            </w:pPr>
            <w:r>
              <w:rPr>
                <w:sz w:val="28"/>
                <w:szCs w:val="28"/>
              </w:rPr>
              <w:t>Китай</w:t>
            </w:r>
          </w:p>
        </w:tc>
        <w:tc>
          <w:tcPr>
            <w:tcW w:w="369" w:type="pct"/>
          </w:tcPr>
          <w:p w:rsidR="00A876D0" w:rsidRDefault="00A876D0">
            <w:pPr>
              <w:pStyle w:val="Web"/>
              <w:spacing w:before="0" w:beforeAutospacing="0" w:after="0" w:afterAutospacing="0" w:line="360" w:lineRule="auto"/>
              <w:jc w:val="both"/>
              <w:rPr>
                <w:sz w:val="28"/>
                <w:szCs w:val="28"/>
              </w:rPr>
            </w:pPr>
            <w:r>
              <w:rPr>
                <w:sz w:val="28"/>
                <w:szCs w:val="28"/>
              </w:rPr>
              <w:t>4500</w:t>
            </w:r>
          </w:p>
        </w:tc>
        <w:tc>
          <w:tcPr>
            <w:tcW w:w="494" w:type="pct"/>
          </w:tcPr>
          <w:p w:rsidR="00A876D0" w:rsidRDefault="00A876D0">
            <w:pPr>
              <w:pStyle w:val="Web"/>
              <w:spacing w:before="0" w:beforeAutospacing="0" w:after="0" w:afterAutospacing="0" w:line="360" w:lineRule="auto"/>
              <w:jc w:val="both"/>
              <w:rPr>
                <w:sz w:val="28"/>
                <w:szCs w:val="28"/>
              </w:rPr>
            </w:pPr>
            <w:r>
              <w:rPr>
                <w:sz w:val="28"/>
                <w:szCs w:val="28"/>
              </w:rPr>
              <w:t>8,0</w:t>
            </w:r>
          </w:p>
        </w:tc>
        <w:tc>
          <w:tcPr>
            <w:tcW w:w="473" w:type="pct"/>
          </w:tcPr>
          <w:p w:rsidR="00A876D0" w:rsidRDefault="00A876D0">
            <w:pPr>
              <w:pStyle w:val="Web"/>
              <w:spacing w:before="0" w:beforeAutospacing="0" w:after="0" w:afterAutospacing="0" w:line="360" w:lineRule="auto"/>
              <w:jc w:val="both"/>
              <w:rPr>
                <w:sz w:val="28"/>
                <w:szCs w:val="28"/>
              </w:rPr>
            </w:pPr>
            <w:r>
              <w:rPr>
                <w:sz w:val="28"/>
                <w:szCs w:val="28"/>
              </w:rPr>
              <w:t>3,6</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249297</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225097</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1273,1</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0,88</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22</w:t>
            </w:r>
          </w:p>
        </w:tc>
      </w:tr>
      <w:tr w:rsidR="00A876D0">
        <w:trPr>
          <w:tblCellSpacing w:w="0" w:type="dxa"/>
        </w:trPr>
        <w:tc>
          <w:tcPr>
            <w:tcW w:w="796" w:type="pct"/>
          </w:tcPr>
          <w:p w:rsidR="00A876D0" w:rsidRDefault="00A876D0">
            <w:pPr>
              <w:pStyle w:val="Web"/>
              <w:spacing w:before="0" w:beforeAutospacing="0" w:after="0" w:afterAutospacing="0" w:line="360" w:lineRule="auto"/>
              <w:jc w:val="both"/>
              <w:rPr>
                <w:sz w:val="28"/>
                <w:szCs w:val="28"/>
              </w:rPr>
            </w:pPr>
            <w:r>
              <w:rPr>
                <w:sz w:val="28"/>
                <w:szCs w:val="28"/>
              </w:rPr>
              <w:t>Южная Корея</w:t>
            </w:r>
          </w:p>
        </w:tc>
        <w:tc>
          <w:tcPr>
            <w:tcW w:w="369" w:type="pct"/>
          </w:tcPr>
          <w:p w:rsidR="00A876D0" w:rsidRDefault="00A876D0">
            <w:pPr>
              <w:pStyle w:val="Web"/>
              <w:spacing w:before="0" w:beforeAutospacing="0" w:after="0" w:afterAutospacing="0" w:line="360" w:lineRule="auto"/>
              <w:jc w:val="both"/>
              <w:rPr>
                <w:sz w:val="28"/>
                <w:szCs w:val="28"/>
              </w:rPr>
            </w:pPr>
            <w:r>
              <w:rPr>
                <w:sz w:val="28"/>
                <w:szCs w:val="28"/>
              </w:rPr>
              <w:t>765</w:t>
            </w:r>
          </w:p>
        </w:tc>
        <w:tc>
          <w:tcPr>
            <w:tcW w:w="494" w:type="pct"/>
          </w:tcPr>
          <w:p w:rsidR="00A876D0" w:rsidRDefault="00A876D0">
            <w:pPr>
              <w:pStyle w:val="Web"/>
              <w:spacing w:before="0" w:beforeAutospacing="0" w:after="0" w:afterAutospacing="0" w:line="360" w:lineRule="auto"/>
              <w:jc w:val="both"/>
              <w:rPr>
                <w:sz w:val="28"/>
                <w:szCs w:val="28"/>
              </w:rPr>
            </w:pPr>
            <w:r>
              <w:rPr>
                <w:sz w:val="28"/>
                <w:szCs w:val="28"/>
              </w:rPr>
              <w:t>9,0</w:t>
            </w:r>
          </w:p>
        </w:tc>
        <w:tc>
          <w:tcPr>
            <w:tcW w:w="473" w:type="pct"/>
          </w:tcPr>
          <w:p w:rsidR="00A876D0" w:rsidRDefault="00A876D0">
            <w:pPr>
              <w:pStyle w:val="Web"/>
              <w:spacing w:before="0" w:beforeAutospacing="0" w:after="0" w:afterAutospacing="0" w:line="360" w:lineRule="auto"/>
              <w:jc w:val="both"/>
              <w:rPr>
                <w:sz w:val="28"/>
                <w:szCs w:val="28"/>
              </w:rPr>
            </w:pPr>
            <w:r>
              <w:rPr>
                <w:sz w:val="28"/>
                <w:szCs w:val="28"/>
              </w:rPr>
              <w:t>16,1</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172268</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160481</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47,9</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0,89</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15,3</w:t>
            </w:r>
          </w:p>
        </w:tc>
      </w:tr>
      <w:tr w:rsidR="00A876D0">
        <w:trPr>
          <w:tblCellSpacing w:w="0" w:type="dxa"/>
        </w:trPr>
        <w:tc>
          <w:tcPr>
            <w:tcW w:w="796" w:type="pct"/>
          </w:tcPr>
          <w:p w:rsidR="00A876D0" w:rsidRDefault="00A876D0">
            <w:pPr>
              <w:pStyle w:val="Web"/>
              <w:spacing w:before="0" w:beforeAutospacing="0" w:after="0" w:afterAutospacing="0" w:line="360" w:lineRule="auto"/>
              <w:jc w:val="both"/>
              <w:rPr>
                <w:sz w:val="28"/>
                <w:szCs w:val="28"/>
              </w:rPr>
            </w:pPr>
            <w:r>
              <w:rPr>
                <w:sz w:val="28"/>
                <w:szCs w:val="28"/>
              </w:rPr>
              <w:t>Малайзия</w:t>
            </w:r>
          </w:p>
        </w:tc>
        <w:tc>
          <w:tcPr>
            <w:tcW w:w="369" w:type="pct"/>
          </w:tcPr>
          <w:p w:rsidR="00A876D0" w:rsidRDefault="00A876D0">
            <w:pPr>
              <w:pStyle w:val="Web"/>
              <w:spacing w:before="0" w:beforeAutospacing="0" w:after="0" w:afterAutospacing="0" w:line="360" w:lineRule="auto"/>
              <w:jc w:val="both"/>
              <w:rPr>
                <w:sz w:val="28"/>
                <w:szCs w:val="28"/>
              </w:rPr>
            </w:pPr>
            <w:r>
              <w:rPr>
                <w:sz w:val="28"/>
                <w:szCs w:val="28"/>
              </w:rPr>
              <w:t>224</w:t>
            </w:r>
          </w:p>
        </w:tc>
        <w:tc>
          <w:tcPr>
            <w:tcW w:w="494" w:type="pct"/>
          </w:tcPr>
          <w:p w:rsidR="00A876D0" w:rsidRDefault="00A876D0">
            <w:pPr>
              <w:pStyle w:val="Web"/>
              <w:spacing w:before="0" w:beforeAutospacing="0" w:after="0" w:afterAutospacing="0" w:line="360" w:lineRule="auto"/>
              <w:jc w:val="both"/>
              <w:rPr>
                <w:sz w:val="28"/>
                <w:szCs w:val="28"/>
              </w:rPr>
            </w:pPr>
            <w:r>
              <w:rPr>
                <w:sz w:val="28"/>
                <w:szCs w:val="28"/>
              </w:rPr>
              <w:t>8,6</w:t>
            </w:r>
          </w:p>
        </w:tc>
        <w:tc>
          <w:tcPr>
            <w:tcW w:w="473" w:type="pct"/>
          </w:tcPr>
          <w:p w:rsidR="00A876D0" w:rsidRDefault="00A876D0">
            <w:pPr>
              <w:pStyle w:val="Web"/>
              <w:spacing w:before="0" w:beforeAutospacing="0" w:after="0" w:afterAutospacing="0" w:line="360" w:lineRule="auto"/>
              <w:jc w:val="both"/>
              <w:rPr>
                <w:sz w:val="28"/>
                <w:szCs w:val="28"/>
              </w:rPr>
            </w:pPr>
            <w:r>
              <w:rPr>
                <w:sz w:val="28"/>
                <w:szCs w:val="28"/>
              </w:rPr>
              <w:t>10,3</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98237</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82210</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22,2</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1,96</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1,5</w:t>
            </w:r>
          </w:p>
        </w:tc>
      </w:tr>
      <w:tr w:rsidR="00A876D0">
        <w:trPr>
          <w:tblCellSpacing w:w="0" w:type="dxa"/>
        </w:trPr>
        <w:tc>
          <w:tcPr>
            <w:tcW w:w="796" w:type="pct"/>
          </w:tcPr>
          <w:p w:rsidR="00A876D0" w:rsidRDefault="00A876D0">
            <w:pPr>
              <w:pStyle w:val="Web"/>
              <w:spacing w:before="0" w:beforeAutospacing="0" w:after="0" w:afterAutospacing="0" w:line="360" w:lineRule="auto"/>
              <w:jc w:val="both"/>
              <w:rPr>
                <w:sz w:val="28"/>
                <w:szCs w:val="28"/>
              </w:rPr>
            </w:pPr>
            <w:r>
              <w:rPr>
                <w:sz w:val="28"/>
                <w:szCs w:val="28"/>
              </w:rPr>
              <w:t>Мексика</w:t>
            </w:r>
          </w:p>
        </w:tc>
        <w:tc>
          <w:tcPr>
            <w:tcW w:w="369" w:type="pct"/>
          </w:tcPr>
          <w:p w:rsidR="00A876D0" w:rsidRDefault="00A876D0">
            <w:pPr>
              <w:pStyle w:val="Web"/>
              <w:spacing w:before="0" w:beforeAutospacing="0" w:after="0" w:afterAutospacing="0" w:line="360" w:lineRule="auto"/>
              <w:jc w:val="both"/>
              <w:rPr>
                <w:sz w:val="28"/>
                <w:szCs w:val="28"/>
              </w:rPr>
            </w:pPr>
            <w:r>
              <w:rPr>
                <w:sz w:val="28"/>
                <w:szCs w:val="28"/>
              </w:rPr>
              <w:t>915</w:t>
            </w:r>
          </w:p>
        </w:tc>
        <w:tc>
          <w:tcPr>
            <w:tcW w:w="494" w:type="pct"/>
          </w:tcPr>
          <w:p w:rsidR="00A876D0" w:rsidRDefault="00A876D0">
            <w:pPr>
              <w:pStyle w:val="Web"/>
              <w:spacing w:before="0" w:beforeAutospacing="0" w:after="0" w:afterAutospacing="0" w:line="360" w:lineRule="auto"/>
              <w:jc w:val="both"/>
              <w:rPr>
                <w:sz w:val="28"/>
                <w:szCs w:val="28"/>
              </w:rPr>
            </w:pPr>
            <w:r>
              <w:rPr>
                <w:sz w:val="28"/>
                <w:szCs w:val="28"/>
              </w:rPr>
              <w:t>7,1</w:t>
            </w:r>
          </w:p>
        </w:tc>
        <w:tc>
          <w:tcPr>
            <w:tcW w:w="473" w:type="pct"/>
          </w:tcPr>
          <w:p w:rsidR="00A876D0" w:rsidRDefault="00A876D0">
            <w:pPr>
              <w:pStyle w:val="Web"/>
              <w:spacing w:before="0" w:beforeAutospacing="0" w:after="0" w:afterAutospacing="0" w:line="360" w:lineRule="auto"/>
              <w:jc w:val="both"/>
              <w:rPr>
                <w:sz w:val="28"/>
                <w:szCs w:val="28"/>
              </w:rPr>
            </w:pPr>
            <w:r>
              <w:rPr>
                <w:sz w:val="28"/>
                <w:szCs w:val="28"/>
              </w:rPr>
              <w:t>9,1</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166424</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182635</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101,9</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1,50</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2,5</w:t>
            </w:r>
          </w:p>
        </w:tc>
      </w:tr>
      <w:tr w:rsidR="00A876D0">
        <w:trPr>
          <w:tblCellSpacing w:w="0" w:type="dxa"/>
        </w:trPr>
        <w:tc>
          <w:tcPr>
            <w:tcW w:w="796" w:type="pct"/>
          </w:tcPr>
          <w:p w:rsidR="00A876D0" w:rsidRDefault="00A876D0">
            <w:pPr>
              <w:pStyle w:val="Web"/>
              <w:spacing w:before="0" w:beforeAutospacing="0" w:after="0" w:afterAutospacing="0" w:line="360" w:lineRule="auto"/>
              <w:jc w:val="both"/>
              <w:rPr>
                <w:sz w:val="28"/>
                <w:szCs w:val="28"/>
              </w:rPr>
            </w:pPr>
            <w:r>
              <w:rPr>
                <w:sz w:val="28"/>
                <w:szCs w:val="28"/>
              </w:rPr>
              <w:t>Новая Зеландия</w:t>
            </w:r>
          </w:p>
        </w:tc>
        <w:tc>
          <w:tcPr>
            <w:tcW w:w="369" w:type="pct"/>
          </w:tcPr>
          <w:p w:rsidR="00A876D0" w:rsidRDefault="00A876D0">
            <w:pPr>
              <w:pStyle w:val="Web"/>
              <w:spacing w:before="0" w:beforeAutospacing="0" w:after="0" w:afterAutospacing="0" w:line="360" w:lineRule="auto"/>
              <w:jc w:val="both"/>
              <w:rPr>
                <w:sz w:val="28"/>
                <w:szCs w:val="28"/>
              </w:rPr>
            </w:pPr>
            <w:r>
              <w:rPr>
                <w:sz w:val="28"/>
                <w:szCs w:val="28"/>
              </w:rPr>
              <w:t>68</w:t>
            </w:r>
          </w:p>
        </w:tc>
        <w:tc>
          <w:tcPr>
            <w:tcW w:w="494" w:type="pct"/>
          </w:tcPr>
          <w:p w:rsidR="00A876D0" w:rsidRDefault="00A876D0">
            <w:pPr>
              <w:pStyle w:val="Web"/>
              <w:spacing w:before="0" w:beforeAutospacing="0" w:after="0" w:afterAutospacing="0" w:line="360" w:lineRule="auto"/>
              <w:jc w:val="both"/>
              <w:rPr>
                <w:sz w:val="28"/>
                <w:szCs w:val="28"/>
              </w:rPr>
            </w:pPr>
            <w:r>
              <w:rPr>
                <w:sz w:val="28"/>
                <w:szCs w:val="28"/>
              </w:rPr>
              <w:t>3,6</w:t>
            </w:r>
          </w:p>
        </w:tc>
        <w:tc>
          <w:tcPr>
            <w:tcW w:w="473" w:type="pct"/>
          </w:tcPr>
          <w:p w:rsidR="00A876D0" w:rsidRDefault="00A876D0">
            <w:pPr>
              <w:pStyle w:val="Web"/>
              <w:spacing w:before="0" w:beforeAutospacing="0" w:after="0" w:afterAutospacing="0" w:line="360" w:lineRule="auto"/>
              <w:jc w:val="both"/>
              <w:rPr>
                <w:sz w:val="28"/>
                <w:szCs w:val="28"/>
              </w:rPr>
            </w:pPr>
            <w:r>
              <w:rPr>
                <w:sz w:val="28"/>
                <w:szCs w:val="28"/>
              </w:rPr>
              <w:t>17,7</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13267</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13906</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3,9</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1,14</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1,34</w:t>
            </w:r>
          </w:p>
        </w:tc>
      </w:tr>
      <w:tr w:rsidR="00A876D0">
        <w:trPr>
          <w:tblCellSpacing w:w="0" w:type="dxa"/>
        </w:trPr>
        <w:tc>
          <w:tcPr>
            <w:tcW w:w="796" w:type="pct"/>
          </w:tcPr>
          <w:p w:rsidR="00A876D0" w:rsidRDefault="00A876D0">
            <w:pPr>
              <w:pStyle w:val="Web"/>
              <w:spacing w:before="0" w:beforeAutospacing="0" w:after="0" w:afterAutospacing="0" w:line="360" w:lineRule="auto"/>
              <w:jc w:val="both"/>
              <w:rPr>
                <w:sz w:val="28"/>
                <w:szCs w:val="28"/>
              </w:rPr>
            </w:pPr>
            <w:r>
              <w:rPr>
                <w:sz w:val="28"/>
                <w:szCs w:val="28"/>
              </w:rPr>
              <w:t>Папуа-Новая Гвинея</w:t>
            </w:r>
          </w:p>
        </w:tc>
        <w:tc>
          <w:tcPr>
            <w:tcW w:w="369" w:type="pct"/>
          </w:tcPr>
          <w:p w:rsidR="00A876D0" w:rsidRDefault="00A876D0">
            <w:pPr>
              <w:pStyle w:val="Web"/>
              <w:spacing w:before="0" w:beforeAutospacing="0" w:after="0" w:afterAutospacing="0" w:line="360" w:lineRule="auto"/>
              <w:jc w:val="both"/>
              <w:rPr>
                <w:sz w:val="28"/>
                <w:szCs w:val="28"/>
              </w:rPr>
            </w:pPr>
            <w:r>
              <w:rPr>
                <w:sz w:val="28"/>
                <w:szCs w:val="28"/>
              </w:rPr>
              <w:t>12</w:t>
            </w:r>
          </w:p>
        </w:tc>
        <w:tc>
          <w:tcPr>
            <w:tcW w:w="494" w:type="pct"/>
          </w:tcPr>
          <w:p w:rsidR="00A876D0" w:rsidRDefault="00A876D0">
            <w:pPr>
              <w:pStyle w:val="Web"/>
              <w:spacing w:before="0" w:beforeAutospacing="0" w:after="0" w:afterAutospacing="0" w:line="360" w:lineRule="auto"/>
              <w:jc w:val="both"/>
              <w:rPr>
                <w:sz w:val="28"/>
                <w:szCs w:val="28"/>
              </w:rPr>
            </w:pPr>
            <w:r>
              <w:rPr>
                <w:sz w:val="28"/>
                <w:szCs w:val="28"/>
              </w:rPr>
              <w:t>2,9</w:t>
            </w:r>
          </w:p>
        </w:tc>
        <w:tc>
          <w:tcPr>
            <w:tcW w:w="473" w:type="pct"/>
          </w:tcPr>
          <w:p w:rsidR="00A876D0" w:rsidRDefault="00A876D0">
            <w:pPr>
              <w:pStyle w:val="Web"/>
              <w:spacing w:before="0" w:beforeAutospacing="0" w:after="0" w:afterAutospacing="0" w:line="360" w:lineRule="auto"/>
              <w:jc w:val="both"/>
              <w:rPr>
                <w:sz w:val="28"/>
                <w:szCs w:val="28"/>
              </w:rPr>
            </w:pPr>
            <w:r>
              <w:rPr>
                <w:sz w:val="28"/>
                <w:szCs w:val="28"/>
              </w:rPr>
              <w:t>2,5</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1980</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1120</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5,0</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2,43</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0,002</w:t>
            </w:r>
          </w:p>
        </w:tc>
      </w:tr>
      <w:tr w:rsidR="00A876D0">
        <w:trPr>
          <w:tblCellSpacing w:w="0" w:type="dxa"/>
        </w:trPr>
        <w:tc>
          <w:tcPr>
            <w:tcW w:w="796" w:type="pct"/>
          </w:tcPr>
          <w:p w:rsidR="00A876D0" w:rsidRDefault="00A876D0">
            <w:pPr>
              <w:pStyle w:val="Web"/>
              <w:spacing w:before="0" w:beforeAutospacing="0" w:after="0" w:afterAutospacing="0" w:line="360" w:lineRule="auto"/>
              <w:jc w:val="both"/>
              <w:rPr>
                <w:sz w:val="28"/>
                <w:szCs w:val="28"/>
              </w:rPr>
            </w:pPr>
            <w:r>
              <w:rPr>
                <w:sz w:val="28"/>
                <w:szCs w:val="28"/>
              </w:rPr>
              <w:t>Перу</w:t>
            </w:r>
          </w:p>
        </w:tc>
        <w:tc>
          <w:tcPr>
            <w:tcW w:w="369" w:type="pct"/>
          </w:tcPr>
          <w:p w:rsidR="00A876D0" w:rsidRDefault="00A876D0">
            <w:pPr>
              <w:pStyle w:val="Web"/>
              <w:spacing w:before="0" w:beforeAutospacing="0" w:after="0" w:afterAutospacing="0" w:line="360" w:lineRule="auto"/>
              <w:jc w:val="both"/>
              <w:rPr>
                <w:sz w:val="28"/>
                <w:szCs w:val="28"/>
              </w:rPr>
            </w:pPr>
            <w:r>
              <w:rPr>
                <w:sz w:val="28"/>
                <w:szCs w:val="28"/>
              </w:rPr>
              <w:t>123</w:t>
            </w:r>
          </w:p>
        </w:tc>
        <w:tc>
          <w:tcPr>
            <w:tcW w:w="494" w:type="pct"/>
          </w:tcPr>
          <w:p w:rsidR="00A876D0" w:rsidRDefault="00A876D0">
            <w:pPr>
              <w:pStyle w:val="Web"/>
              <w:spacing w:before="0" w:beforeAutospacing="0" w:after="0" w:afterAutospacing="0" w:line="360" w:lineRule="auto"/>
              <w:jc w:val="both"/>
              <w:rPr>
                <w:sz w:val="28"/>
                <w:szCs w:val="28"/>
              </w:rPr>
            </w:pPr>
            <w:r>
              <w:rPr>
                <w:sz w:val="28"/>
                <w:szCs w:val="28"/>
              </w:rPr>
              <w:t>3,6</w:t>
            </w:r>
          </w:p>
        </w:tc>
        <w:tc>
          <w:tcPr>
            <w:tcW w:w="473" w:type="pct"/>
          </w:tcPr>
          <w:p w:rsidR="00A876D0" w:rsidRDefault="00A876D0">
            <w:pPr>
              <w:pStyle w:val="Web"/>
              <w:spacing w:before="0" w:beforeAutospacing="0" w:after="0" w:afterAutospacing="0" w:line="360" w:lineRule="auto"/>
              <w:jc w:val="both"/>
              <w:rPr>
                <w:sz w:val="28"/>
                <w:szCs w:val="28"/>
              </w:rPr>
            </w:pPr>
            <w:r>
              <w:rPr>
                <w:sz w:val="28"/>
                <w:szCs w:val="28"/>
              </w:rPr>
              <w:t>4,6</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7002</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8797</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27,5</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1,70</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0,40</w:t>
            </w:r>
          </w:p>
        </w:tc>
      </w:tr>
      <w:tr w:rsidR="00A876D0">
        <w:trPr>
          <w:tblCellSpacing w:w="0" w:type="dxa"/>
        </w:trPr>
        <w:tc>
          <w:tcPr>
            <w:tcW w:w="796" w:type="pct"/>
          </w:tcPr>
          <w:p w:rsidR="00A876D0" w:rsidRDefault="00A876D0">
            <w:pPr>
              <w:pStyle w:val="Web"/>
              <w:spacing w:before="0" w:beforeAutospacing="0" w:after="0" w:afterAutospacing="0" w:line="360" w:lineRule="auto"/>
              <w:jc w:val="both"/>
              <w:rPr>
                <w:sz w:val="28"/>
                <w:szCs w:val="28"/>
              </w:rPr>
            </w:pPr>
            <w:r>
              <w:rPr>
                <w:sz w:val="28"/>
                <w:szCs w:val="28"/>
              </w:rPr>
              <w:t>Россия</w:t>
            </w:r>
          </w:p>
        </w:tc>
        <w:tc>
          <w:tcPr>
            <w:tcW w:w="369" w:type="pct"/>
          </w:tcPr>
          <w:p w:rsidR="00A876D0" w:rsidRDefault="00A876D0">
            <w:pPr>
              <w:pStyle w:val="Web"/>
              <w:spacing w:before="0" w:beforeAutospacing="0" w:after="0" w:afterAutospacing="0" w:line="360" w:lineRule="auto"/>
              <w:jc w:val="both"/>
              <w:rPr>
                <w:sz w:val="28"/>
                <w:szCs w:val="28"/>
              </w:rPr>
            </w:pPr>
            <w:r>
              <w:rPr>
                <w:sz w:val="28"/>
                <w:szCs w:val="28"/>
              </w:rPr>
              <w:t>1120</w:t>
            </w:r>
          </w:p>
        </w:tc>
        <w:tc>
          <w:tcPr>
            <w:tcW w:w="494" w:type="pct"/>
          </w:tcPr>
          <w:p w:rsidR="00A876D0" w:rsidRDefault="00A876D0">
            <w:pPr>
              <w:pStyle w:val="Web"/>
              <w:spacing w:before="0" w:beforeAutospacing="0" w:after="0" w:afterAutospacing="0" w:line="360" w:lineRule="auto"/>
              <w:jc w:val="both"/>
              <w:rPr>
                <w:sz w:val="28"/>
                <w:szCs w:val="28"/>
              </w:rPr>
            </w:pPr>
            <w:r>
              <w:rPr>
                <w:sz w:val="28"/>
                <w:szCs w:val="28"/>
              </w:rPr>
              <w:t>6,3</w:t>
            </w:r>
          </w:p>
        </w:tc>
        <w:tc>
          <w:tcPr>
            <w:tcW w:w="473" w:type="pct"/>
          </w:tcPr>
          <w:p w:rsidR="00A876D0" w:rsidRDefault="00A876D0">
            <w:pPr>
              <w:pStyle w:val="Web"/>
              <w:spacing w:before="0" w:beforeAutospacing="0" w:after="0" w:afterAutospacing="0" w:line="360" w:lineRule="auto"/>
              <w:jc w:val="both"/>
              <w:rPr>
                <w:sz w:val="28"/>
                <w:szCs w:val="28"/>
              </w:rPr>
            </w:pPr>
            <w:r>
              <w:rPr>
                <w:sz w:val="28"/>
                <w:szCs w:val="28"/>
              </w:rPr>
              <w:t>7,7</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105200</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45500</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145,5</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-0,35</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9,2</w:t>
            </w:r>
          </w:p>
        </w:tc>
      </w:tr>
      <w:tr w:rsidR="00A876D0">
        <w:trPr>
          <w:tblCellSpacing w:w="0" w:type="dxa"/>
        </w:trPr>
        <w:tc>
          <w:tcPr>
            <w:tcW w:w="796" w:type="pct"/>
          </w:tcPr>
          <w:p w:rsidR="00A876D0" w:rsidRDefault="00A876D0">
            <w:pPr>
              <w:pStyle w:val="Web"/>
              <w:spacing w:before="0" w:beforeAutospacing="0" w:after="0" w:afterAutospacing="0" w:line="360" w:lineRule="auto"/>
              <w:jc w:val="both"/>
              <w:rPr>
                <w:sz w:val="28"/>
                <w:szCs w:val="28"/>
              </w:rPr>
            </w:pPr>
            <w:r>
              <w:rPr>
                <w:sz w:val="28"/>
                <w:szCs w:val="28"/>
              </w:rPr>
              <w:t>Сингапур</w:t>
            </w:r>
          </w:p>
        </w:tc>
        <w:tc>
          <w:tcPr>
            <w:tcW w:w="369" w:type="pct"/>
          </w:tcPr>
          <w:p w:rsidR="00A876D0" w:rsidRDefault="00A876D0">
            <w:pPr>
              <w:pStyle w:val="Web"/>
              <w:spacing w:before="0" w:beforeAutospacing="0" w:after="0" w:afterAutospacing="0" w:line="360" w:lineRule="auto"/>
              <w:jc w:val="both"/>
              <w:rPr>
                <w:sz w:val="28"/>
                <w:szCs w:val="28"/>
              </w:rPr>
            </w:pPr>
            <w:r>
              <w:rPr>
                <w:sz w:val="28"/>
                <w:szCs w:val="28"/>
              </w:rPr>
              <w:t>110</w:t>
            </w:r>
          </w:p>
        </w:tc>
        <w:tc>
          <w:tcPr>
            <w:tcW w:w="494" w:type="pct"/>
          </w:tcPr>
          <w:p w:rsidR="00A876D0" w:rsidRDefault="00A876D0">
            <w:pPr>
              <w:pStyle w:val="Web"/>
              <w:spacing w:before="0" w:beforeAutospacing="0" w:after="0" w:afterAutospacing="0" w:line="360" w:lineRule="auto"/>
              <w:jc w:val="both"/>
              <w:rPr>
                <w:sz w:val="28"/>
                <w:szCs w:val="28"/>
              </w:rPr>
            </w:pPr>
            <w:r>
              <w:rPr>
                <w:sz w:val="28"/>
                <w:szCs w:val="28"/>
              </w:rPr>
              <w:t>10,1</w:t>
            </w:r>
          </w:p>
        </w:tc>
        <w:tc>
          <w:tcPr>
            <w:tcW w:w="473" w:type="pct"/>
          </w:tcPr>
          <w:p w:rsidR="00A876D0" w:rsidRDefault="00A876D0">
            <w:pPr>
              <w:pStyle w:val="Web"/>
              <w:spacing w:before="0" w:beforeAutospacing="0" w:after="0" w:afterAutospacing="0" w:line="360" w:lineRule="auto"/>
              <w:jc w:val="both"/>
              <w:rPr>
                <w:sz w:val="28"/>
                <w:szCs w:val="28"/>
              </w:rPr>
            </w:pPr>
            <w:r>
              <w:rPr>
                <w:sz w:val="28"/>
                <w:szCs w:val="28"/>
              </w:rPr>
              <w:t>26,5</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137875</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134545</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4,3</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3,50</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1,74</w:t>
            </w:r>
          </w:p>
        </w:tc>
      </w:tr>
      <w:tr w:rsidR="00A876D0">
        <w:trPr>
          <w:tblCellSpacing w:w="0" w:type="dxa"/>
        </w:trPr>
        <w:tc>
          <w:tcPr>
            <w:tcW w:w="796" w:type="pct"/>
          </w:tcPr>
          <w:p w:rsidR="00A876D0" w:rsidRDefault="00A876D0">
            <w:pPr>
              <w:pStyle w:val="Web"/>
              <w:spacing w:before="0" w:beforeAutospacing="0" w:after="0" w:afterAutospacing="0" w:line="360" w:lineRule="auto"/>
              <w:jc w:val="both"/>
              <w:rPr>
                <w:sz w:val="28"/>
                <w:szCs w:val="28"/>
              </w:rPr>
            </w:pPr>
            <w:r>
              <w:rPr>
                <w:sz w:val="28"/>
                <w:szCs w:val="28"/>
              </w:rPr>
              <w:t>США</w:t>
            </w:r>
          </w:p>
        </w:tc>
        <w:tc>
          <w:tcPr>
            <w:tcW w:w="369" w:type="pct"/>
          </w:tcPr>
          <w:p w:rsidR="00A876D0" w:rsidRDefault="00A876D0">
            <w:pPr>
              <w:pStyle w:val="Web"/>
              <w:spacing w:before="0" w:beforeAutospacing="0" w:after="0" w:afterAutospacing="0" w:line="360" w:lineRule="auto"/>
              <w:jc w:val="both"/>
              <w:rPr>
                <w:sz w:val="28"/>
                <w:szCs w:val="28"/>
              </w:rPr>
            </w:pPr>
            <w:r>
              <w:rPr>
                <w:sz w:val="28"/>
                <w:szCs w:val="28"/>
              </w:rPr>
              <w:t>9963</w:t>
            </w:r>
          </w:p>
        </w:tc>
        <w:tc>
          <w:tcPr>
            <w:tcW w:w="494" w:type="pct"/>
          </w:tcPr>
          <w:p w:rsidR="00A876D0" w:rsidRDefault="00A876D0">
            <w:pPr>
              <w:pStyle w:val="Web"/>
              <w:spacing w:before="0" w:beforeAutospacing="0" w:after="0" w:afterAutospacing="0" w:line="360" w:lineRule="auto"/>
              <w:jc w:val="both"/>
              <w:rPr>
                <w:sz w:val="28"/>
                <w:szCs w:val="28"/>
              </w:rPr>
            </w:pPr>
            <w:r>
              <w:rPr>
                <w:sz w:val="28"/>
                <w:szCs w:val="28"/>
              </w:rPr>
              <w:t>5,0</w:t>
            </w:r>
          </w:p>
        </w:tc>
        <w:tc>
          <w:tcPr>
            <w:tcW w:w="473" w:type="pct"/>
          </w:tcPr>
          <w:p w:rsidR="00A876D0" w:rsidRDefault="00A876D0">
            <w:pPr>
              <w:pStyle w:val="Web"/>
              <w:spacing w:before="0" w:beforeAutospacing="0" w:after="0" w:afterAutospacing="0" w:line="360" w:lineRule="auto"/>
              <w:jc w:val="both"/>
              <w:rPr>
                <w:sz w:val="28"/>
                <w:szCs w:val="28"/>
              </w:rPr>
            </w:pPr>
            <w:r>
              <w:rPr>
                <w:sz w:val="28"/>
                <w:szCs w:val="28"/>
              </w:rPr>
              <w:t>36,2</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781125</w:t>
            </w:r>
          </w:p>
        </w:tc>
        <w:tc>
          <w:tcPr>
            <w:tcW w:w="573" w:type="pct"/>
          </w:tcPr>
          <w:p w:rsidR="00A876D0" w:rsidRDefault="00A876D0">
            <w:pPr>
              <w:pStyle w:val="Web"/>
              <w:spacing w:before="0" w:beforeAutospacing="0" w:after="0" w:afterAutospacing="0" w:line="360" w:lineRule="auto"/>
              <w:ind w:left="-59"/>
              <w:jc w:val="both"/>
              <w:rPr>
                <w:sz w:val="28"/>
                <w:szCs w:val="28"/>
              </w:rPr>
            </w:pPr>
            <w:r>
              <w:rPr>
                <w:sz w:val="28"/>
                <w:szCs w:val="28"/>
              </w:rPr>
              <w:t>1257636</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278,1</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0,90</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148</w:t>
            </w:r>
          </w:p>
        </w:tc>
      </w:tr>
      <w:tr w:rsidR="00A876D0">
        <w:trPr>
          <w:tblCellSpacing w:w="0" w:type="dxa"/>
        </w:trPr>
        <w:tc>
          <w:tcPr>
            <w:tcW w:w="796" w:type="pct"/>
          </w:tcPr>
          <w:p w:rsidR="00A876D0" w:rsidRDefault="00A876D0">
            <w:pPr>
              <w:pStyle w:val="Web"/>
              <w:spacing w:before="0" w:beforeAutospacing="0" w:after="0" w:afterAutospacing="0" w:line="360" w:lineRule="auto"/>
              <w:jc w:val="both"/>
              <w:rPr>
                <w:sz w:val="28"/>
                <w:szCs w:val="28"/>
              </w:rPr>
            </w:pPr>
            <w:r>
              <w:rPr>
                <w:sz w:val="28"/>
                <w:szCs w:val="28"/>
              </w:rPr>
              <w:t>Сянган (Гонконг), район Китая</w:t>
            </w:r>
          </w:p>
        </w:tc>
        <w:tc>
          <w:tcPr>
            <w:tcW w:w="369" w:type="pct"/>
          </w:tcPr>
          <w:p w:rsidR="00A876D0" w:rsidRDefault="00A876D0">
            <w:pPr>
              <w:pStyle w:val="Web"/>
              <w:spacing w:before="0" w:beforeAutospacing="0" w:after="0" w:afterAutospacing="0" w:line="360" w:lineRule="auto"/>
              <w:jc w:val="both"/>
              <w:rPr>
                <w:sz w:val="28"/>
                <w:szCs w:val="28"/>
              </w:rPr>
            </w:pPr>
            <w:r>
              <w:rPr>
                <w:sz w:val="28"/>
                <w:szCs w:val="28"/>
              </w:rPr>
              <w:t>181</w:t>
            </w:r>
          </w:p>
        </w:tc>
        <w:tc>
          <w:tcPr>
            <w:tcW w:w="494" w:type="pct"/>
          </w:tcPr>
          <w:p w:rsidR="00A876D0" w:rsidRDefault="00A876D0">
            <w:pPr>
              <w:pStyle w:val="Web"/>
              <w:spacing w:before="0" w:beforeAutospacing="0" w:after="0" w:afterAutospacing="0" w:line="360" w:lineRule="auto"/>
              <w:jc w:val="both"/>
              <w:rPr>
                <w:sz w:val="28"/>
                <w:szCs w:val="28"/>
              </w:rPr>
            </w:pPr>
            <w:r>
              <w:rPr>
                <w:sz w:val="28"/>
                <w:szCs w:val="28"/>
              </w:rPr>
              <w:t>10,0</w:t>
            </w:r>
          </w:p>
        </w:tc>
        <w:tc>
          <w:tcPr>
            <w:tcW w:w="473" w:type="pct"/>
          </w:tcPr>
          <w:p w:rsidR="00A876D0" w:rsidRDefault="00A876D0">
            <w:pPr>
              <w:pStyle w:val="Web"/>
              <w:spacing w:before="0" w:beforeAutospacing="0" w:after="0" w:afterAutospacing="0" w:line="360" w:lineRule="auto"/>
              <w:jc w:val="both"/>
              <w:rPr>
                <w:sz w:val="28"/>
                <w:szCs w:val="28"/>
              </w:rPr>
            </w:pPr>
            <w:r>
              <w:rPr>
                <w:sz w:val="28"/>
                <w:szCs w:val="28"/>
              </w:rPr>
              <w:t>25,4</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202440</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214200</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7,2</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1,30</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1,85</w:t>
            </w:r>
          </w:p>
        </w:tc>
      </w:tr>
      <w:tr w:rsidR="00A876D0">
        <w:trPr>
          <w:tblCellSpacing w:w="0" w:type="dxa"/>
        </w:trPr>
        <w:tc>
          <w:tcPr>
            <w:tcW w:w="796" w:type="pct"/>
          </w:tcPr>
          <w:p w:rsidR="00A876D0" w:rsidRDefault="00A876D0">
            <w:pPr>
              <w:pStyle w:val="Web"/>
              <w:spacing w:before="0" w:beforeAutospacing="0" w:after="0" w:afterAutospacing="0" w:line="360" w:lineRule="auto"/>
              <w:jc w:val="both"/>
              <w:rPr>
                <w:sz w:val="28"/>
                <w:szCs w:val="28"/>
              </w:rPr>
            </w:pPr>
            <w:r>
              <w:rPr>
                <w:sz w:val="28"/>
                <w:szCs w:val="28"/>
              </w:rPr>
              <w:t>Таиланд</w:t>
            </w:r>
          </w:p>
        </w:tc>
        <w:tc>
          <w:tcPr>
            <w:tcW w:w="369" w:type="pct"/>
          </w:tcPr>
          <w:p w:rsidR="00A876D0" w:rsidRDefault="00A876D0">
            <w:pPr>
              <w:pStyle w:val="Web"/>
              <w:spacing w:before="0" w:beforeAutospacing="0" w:after="0" w:afterAutospacing="0" w:line="360" w:lineRule="auto"/>
              <w:jc w:val="both"/>
              <w:rPr>
                <w:sz w:val="28"/>
                <w:szCs w:val="28"/>
              </w:rPr>
            </w:pPr>
            <w:r>
              <w:rPr>
                <w:sz w:val="28"/>
                <w:szCs w:val="28"/>
              </w:rPr>
              <w:t>413</w:t>
            </w:r>
          </w:p>
        </w:tc>
        <w:tc>
          <w:tcPr>
            <w:tcW w:w="494" w:type="pct"/>
          </w:tcPr>
          <w:p w:rsidR="00A876D0" w:rsidRDefault="00A876D0">
            <w:pPr>
              <w:pStyle w:val="Web"/>
              <w:spacing w:before="0" w:beforeAutospacing="0" w:after="0" w:afterAutospacing="0" w:line="360" w:lineRule="auto"/>
              <w:jc w:val="both"/>
              <w:rPr>
                <w:sz w:val="28"/>
                <w:szCs w:val="28"/>
              </w:rPr>
            </w:pPr>
            <w:r>
              <w:rPr>
                <w:sz w:val="28"/>
                <w:szCs w:val="28"/>
              </w:rPr>
              <w:t>4,2</w:t>
            </w:r>
          </w:p>
        </w:tc>
        <w:tc>
          <w:tcPr>
            <w:tcW w:w="473" w:type="pct"/>
          </w:tcPr>
          <w:p w:rsidR="00A876D0" w:rsidRDefault="00A876D0">
            <w:pPr>
              <w:pStyle w:val="Web"/>
              <w:spacing w:before="0" w:beforeAutospacing="0" w:after="0" w:afterAutospacing="0" w:line="360" w:lineRule="auto"/>
              <w:jc w:val="both"/>
              <w:rPr>
                <w:sz w:val="28"/>
                <w:szCs w:val="28"/>
              </w:rPr>
            </w:pPr>
            <w:r>
              <w:rPr>
                <w:sz w:val="28"/>
                <w:szCs w:val="28"/>
              </w:rPr>
              <w:t>6,7</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69057</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61924</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61,8</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0,91</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1</w:t>
            </w:r>
          </w:p>
        </w:tc>
      </w:tr>
      <w:tr w:rsidR="00A876D0">
        <w:trPr>
          <w:tblCellSpacing w:w="0" w:type="dxa"/>
        </w:trPr>
        <w:tc>
          <w:tcPr>
            <w:tcW w:w="796" w:type="pct"/>
          </w:tcPr>
          <w:p w:rsidR="00A876D0" w:rsidRDefault="00A876D0">
            <w:pPr>
              <w:pStyle w:val="Web"/>
              <w:spacing w:before="0" w:beforeAutospacing="0" w:after="0" w:afterAutospacing="0" w:line="360" w:lineRule="auto"/>
              <w:jc w:val="both"/>
              <w:rPr>
                <w:sz w:val="28"/>
                <w:szCs w:val="28"/>
              </w:rPr>
            </w:pPr>
            <w:r>
              <w:rPr>
                <w:sz w:val="28"/>
                <w:szCs w:val="28"/>
              </w:rPr>
              <w:t>о. Тайвань</w:t>
            </w:r>
          </w:p>
        </w:tc>
        <w:tc>
          <w:tcPr>
            <w:tcW w:w="369" w:type="pct"/>
          </w:tcPr>
          <w:p w:rsidR="00A876D0" w:rsidRDefault="00A876D0">
            <w:pPr>
              <w:pStyle w:val="Web"/>
              <w:spacing w:before="0" w:beforeAutospacing="0" w:after="0" w:afterAutospacing="0" w:line="360" w:lineRule="auto"/>
              <w:jc w:val="both"/>
              <w:rPr>
                <w:sz w:val="28"/>
                <w:szCs w:val="28"/>
              </w:rPr>
            </w:pPr>
            <w:r>
              <w:rPr>
                <w:sz w:val="28"/>
                <w:szCs w:val="28"/>
              </w:rPr>
              <w:t>386</w:t>
            </w:r>
          </w:p>
        </w:tc>
        <w:tc>
          <w:tcPr>
            <w:tcW w:w="494" w:type="pct"/>
          </w:tcPr>
          <w:p w:rsidR="00A876D0" w:rsidRDefault="00A876D0">
            <w:pPr>
              <w:pStyle w:val="Web"/>
              <w:spacing w:before="0" w:beforeAutospacing="0" w:after="0" w:afterAutospacing="0" w:line="360" w:lineRule="auto"/>
              <w:jc w:val="both"/>
              <w:rPr>
                <w:sz w:val="28"/>
                <w:szCs w:val="28"/>
              </w:rPr>
            </w:pPr>
            <w:r>
              <w:rPr>
                <w:sz w:val="28"/>
                <w:szCs w:val="28"/>
              </w:rPr>
              <w:t>6,3</w:t>
            </w:r>
          </w:p>
        </w:tc>
        <w:tc>
          <w:tcPr>
            <w:tcW w:w="473" w:type="pct"/>
          </w:tcPr>
          <w:p w:rsidR="00A876D0" w:rsidRDefault="00A876D0">
            <w:pPr>
              <w:pStyle w:val="Web"/>
              <w:spacing w:before="0" w:beforeAutospacing="0" w:after="0" w:afterAutospacing="0" w:line="360" w:lineRule="auto"/>
              <w:jc w:val="both"/>
              <w:rPr>
                <w:sz w:val="28"/>
                <w:szCs w:val="28"/>
              </w:rPr>
            </w:pPr>
            <w:r>
              <w:rPr>
                <w:sz w:val="28"/>
                <w:szCs w:val="28"/>
              </w:rPr>
              <w:t>17,4</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148320</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140010</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22,4</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0,80</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6,4</w:t>
            </w:r>
          </w:p>
        </w:tc>
      </w:tr>
      <w:tr w:rsidR="00A876D0">
        <w:trPr>
          <w:tblCellSpacing w:w="0" w:type="dxa"/>
        </w:trPr>
        <w:tc>
          <w:tcPr>
            <w:tcW w:w="796" w:type="pct"/>
          </w:tcPr>
          <w:p w:rsidR="00A876D0" w:rsidRDefault="00A876D0">
            <w:pPr>
              <w:pStyle w:val="Web"/>
              <w:spacing w:before="0" w:beforeAutospacing="0" w:after="0" w:afterAutospacing="0" w:line="360" w:lineRule="auto"/>
              <w:ind w:right="-60"/>
              <w:jc w:val="both"/>
              <w:rPr>
                <w:sz w:val="28"/>
                <w:szCs w:val="28"/>
              </w:rPr>
            </w:pPr>
            <w:r>
              <w:rPr>
                <w:sz w:val="28"/>
                <w:szCs w:val="28"/>
              </w:rPr>
              <w:t>Филиппины</w:t>
            </w:r>
          </w:p>
        </w:tc>
        <w:tc>
          <w:tcPr>
            <w:tcW w:w="369" w:type="pct"/>
          </w:tcPr>
          <w:p w:rsidR="00A876D0" w:rsidRDefault="00A876D0">
            <w:pPr>
              <w:pStyle w:val="Web"/>
              <w:spacing w:before="0" w:beforeAutospacing="0" w:after="0" w:afterAutospacing="0" w:line="360" w:lineRule="auto"/>
              <w:jc w:val="both"/>
              <w:rPr>
                <w:sz w:val="28"/>
                <w:szCs w:val="28"/>
              </w:rPr>
            </w:pPr>
            <w:r>
              <w:rPr>
                <w:sz w:val="28"/>
                <w:szCs w:val="28"/>
              </w:rPr>
              <w:t>310</w:t>
            </w:r>
          </w:p>
        </w:tc>
        <w:tc>
          <w:tcPr>
            <w:tcW w:w="494" w:type="pct"/>
          </w:tcPr>
          <w:p w:rsidR="00A876D0" w:rsidRDefault="00A876D0">
            <w:pPr>
              <w:pStyle w:val="Web"/>
              <w:spacing w:before="0" w:beforeAutospacing="0" w:after="0" w:afterAutospacing="0" w:line="360" w:lineRule="auto"/>
              <w:jc w:val="both"/>
              <w:rPr>
                <w:sz w:val="28"/>
                <w:szCs w:val="28"/>
              </w:rPr>
            </w:pPr>
            <w:r>
              <w:rPr>
                <w:sz w:val="28"/>
                <w:szCs w:val="28"/>
              </w:rPr>
              <w:t>3,6</w:t>
            </w:r>
          </w:p>
        </w:tc>
        <w:tc>
          <w:tcPr>
            <w:tcW w:w="473" w:type="pct"/>
          </w:tcPr>
          <w:p w:rsidR="00A876D0" w:rsidRDefault="00A876D0">
            <w:pPr>
              <w:pStyle w:val="Web"/>
              <w:spacing w:before="0" w:beforeAutospacing="0" w:after="0" w:afterAutospacing="0" w:line="360" w:lineRule="auto"/>
              <w:jc w:val="both"/>
              <w:rPr>
                <w:sz w:val="28"/>
                <w:szCs w:val="28"/>
              </w:rPr>
            </w:pPr>
            <w:r>
              <w:rPr>
                <w:sz w:val="28"/>
                <w:szCs w:val="28"/>
              </w:rPr>
              <w:t>3,8</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39783</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33808</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82,8</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2,03</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0,50</w:t>
            </w:r>
          </w:p>
        </w:tc>
      </w:tr>
      <w:tr w:rsidR="00A876D0">
        <w:trPr>
          <w:tblCellSpacing w:w="0" w:type="dxa"/>
        </w:trPr>
        <w:tc>
          <w:tcPr>
            <w:tcW w:w="796" w:type="pct"/>
          </w:tcPr>
          <w:p w:rsidR="00A876D0" w:rsidRDefault="00A876D0">
            <w:pPr>
              <w:pStyle w:val="Web"/>
              <w:spacing w:before="0" w:beforeAutospacing="0" w:after="0" w:afterAutospacing="0" w:line="360" w:lineRule="auto"/>
              <w:jc w:val="both"/>
              <w:rPr>
                <w:sz w:val="28"/>
                <w:szCs w:val="28"/>
              </w:rPr>
            </w:pPr>
            <w:r>
              <w:rPr>
                <w:sz w:val="28"/>
                <w:szCs w:val="28"/>
              </w:rPr>
              <w:t>Чили</w:t>
            </w:r>
          </w:p>
        </w:tc>
        <w:tc>
          <w:tcPr>
            <w:tcW w:w="369" w:type="pct"/>
          </w:tcPr>
          <w:p w:rsidR="00A876D0" w:rsidRDefault="00A876D0">
            <w:pPr>
              <w:pStyle w:val="Web"/>
              <w:spacing w:before="0" w:beforeAutospacing="0" w:after="0" w:afterAutospacing="0" w:line="360" w:lineRule="auto"/>
              <w:jc w:val="both"/>
              <w:rPr>
                <w:sz w:val="28"/>
                <w:szCs w:val="28"/>
              </w:rPr>
            </w:pPr>
            <w:r>
              <w:rPr>
                <w:sz w:val="28"/>
                <w:szCs w:val="28"/>
              </w:rPr>
              <w:t>153</w:t>
            </w:r>
          </w:p>
        </w:tc>
        <w:tc>
          <w:tcPr>
            <w:tcW w:w="494" w:type="pct"/>
          </w:tcPr>
          <w:p w:rsidR="00A876D0" w:rsidRDefault="00A876D0">
            <w:pPr>
              <w:pStyle w:val="Web"/>
              <w:spacing w:before="0" w:beforeAutospacing="0" w:after="0" w:afterAutospacing="0" w:line="360" w:lineRule="auto"/>
              <w:jc w:val="both"/>
              <w:rPr>
                <w:sz w:val="28"/>
                <w:szCs w:val="28"/>
              </w:rPr>
            </w:pPr>
            <w:r>
              <w:rPr>
                <w:sz w:val="28"/>
                <w:szCs w:val="28"/>
              </w:rPr>
              <w:t>5,5</w:t>
            </w:r>
          </w:p>
        </w:tc>
        <w:tc>
          <w:tcPr>
            <w:tcW w:w="473" w:type="pct"/>
          </w:tcPr>
          <w:p w:rsidR="00A876D0" w:rsidRDefault="00A876D0">
            <w:pPr>
              <w:pStyle w:val="Web"/>
              <w:spacing w:before="0" w:beforeAutospacing="0" w:after="0" w:afterAutospacing="0" w:line="360" w:lineRule="auto"/>
              <w:jc w:val="both"/>
              <w:rPr>
                <w:sz w:val="28"/>
                <w:szCs w:val="28"/>
              </w:rPr>
            </w:pPr>
            <w:r>
              <w:rPr>
                <w:sz w:val="28"/>
                <w:szCs w:val="28"/>
              </w:rPr>
              <w:t>10,1</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18158</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18070</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15,3</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1,13</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0,63</w:t>
            </w:r>
          </w:p>
        </w:tc>
      </w:tr>
      <w:tr w:rsidR="00A876D0">
        <w:trPr>
          <w:tblCellSpacing w:w="0" w:type="dxa"/>
        </w:trPr>
        <w:tc>
          <w:tcPr>
            <w:tcW w:w="796" w:type="pct"/>
          </w:tcPr>
          <w:p w:rsidR="00A876D0" w:rsidRDefault="00A876D0">
            <w:pPr>
              <w:pStyle w:val="Web"/>
              <w:spacing w:before="0" w:beforeAutospacing="0" w:after="0" w:afterAutospacing="0" w:line="360" w:lineRule="auto"/>
              <w:jc w:val="both"/>
              <w:rPr>
                <w:sz w:val="28"/>
                <w:szCs w:val="28"/>
              </w:rPr>
            </w:pPr>
            <w:r>
              <w:rPr>
                <w:sz w:val="28"/>
                <w:szCs w:val="28"/>
              </w:rPr>
              <w:t>Япония</w:t>
            </w:r>
          </w:p>
        </w:tc>
        <w:tc>
          <w:tcPr>
            <w:tcW w:w="369" w:type="pct"/>
          </w:tcPr>
          <w:p w:rsidR="00A876D0" w:rsidRDefault="00A876D0">
            <w:pPr>
              <w:pStyle w:val="Web"/>
              <w:spacing w:before="0" w:beforeAutospacing="0" w:after="0" w:afterAutospacing="0" w:line="360" w:lineRule="auto"/>
              <w:jc w:val="both"/>
              <w:rPr>
                <w:sz w:val="28"/>
                <w:szCs w:val="28"/>
              </w:rPr>
            </w:pPr>
            <w:r>
              <w:rPr>
                <w:sz w:val="28"/>
                <w:szCs w:val="28"/>
              </w:rPr>
              <w:t>3150</w:t>
            </w:r>
          </w:p>
        </w:tc>
        <w:tc>
          <w:tcPr>
            <w:tcW w:w="494" w:type="pct"/>
          </w:tcPr>
          <w:p w:rsidR="00A876D0" w:rsidRDefault="00A876D0">
            <w:pPr>
              <w:pStyle w:val="Web"/>
              <w:spacing w:before="0" w:beforeAutospacing="0" w:after="0" w:afterAutospacing="0" w:line="360" w:lineRule="auto"/>
              <w:jc w:val="both"/>
              <w:rPr>
                <w:sz w:val="28"/>
                <w:szCs w:val="28"/>
              </w:rPr>
            </w:pPr>
            <w:r>
              <w:rPr>
                <w:sz w:val="28"/>
                <w:szCs w:val="28"/>
              </w:rPr>
              <w:t>1,3</w:t>
            </w:r>
          </w:p>
        </w:tc>
        <w:tc>
          <w:tcPr>
            <w:tcW w:w="473" w:type="pct"/>
          </w:tcPr>
          <w:p w:rsidR="00A876D0" w:rsidRDefault="00A876D0">
            <w:pPr>
              <w:pStyle w:val="Web"/>
              <w:spacing w:before="0" w:beforeAutospacing="0" w:after="0" w:afterAutospacing="0" w:line="360" w:lineRule="auto"/>
              <w:jc w:val="both"/>
              <w:rPr>
                <w:sz w:val="28"/>
                <w:szCs w:val="28"/>
              </w:rPr>
            </w:pPr>
            <w:r>
              <w:rPr>
                <w:sz w:val="28"/>
                <w:szCs w:val="28"/>
              </w:rPr>
              <w:t>24,9</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479249</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379511</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126,8</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0,17</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27,06</w:t>
            </w:r>
          </w:p>
        </w:tc>
      </w:tr>
      <w:tr w:rsidR="00A876D0">
        <w:trPr>
          <w:tblCellSpacing w:w="0" w:type="dxa"/>
        </w:trPr>
        <w:tc>
          <w:tcPr>
            <w:tcW w:w="796" w:type="pct"/>
          </w:tcPr>
          <w:p w:rsidR="00A876D0" w:rsidRDefault="00A876D0">
            <w:pPr>
              <w:pStyle w:val="Web"/>
              <w:spacing w:before="0" w:beforeAutospacing="0" w:after="0" w:afterAutospacing="0" w:line="360" w:lineRule="auto"/>
              <w:jc w:val="both"/>
              <w:rPr>
                <w:sz w:val="28"/>
                <w:szCs w:val="28"/>
              </w:rPr>
            </w:pPr>
            <w:r>
              <w:rPr>
                <w:sz w:val="28"/>
                <w:szCs w:val="28"/>
              </w:rPr>
              <w:t>Всего по странам АТЭС</w:t>
            </w:r>
          </w:p>
        </w:tc>
        <w:tc>
          <w:tcPr>
            <w:tcW w:w="369" w:type="pct"/>
          </w:tcPr>
          <w:p w:rsidR="00A876D0" w:rsidRDefault="00A876D0">
            <w:pPr>
              <w:pStyle w:val="Web"/>
              <w:spacing w:before="0" w:beforeAutospacing="0" w:after="0" w:afterAutospacing="0" w:line="360" w:lineRule="auto"/>
              <w:jc w:val="both"/>
              <w:rPr>
                <w:sz w:val="28"/>
                <w:szCs w:val="28"/>
              </w:rPr>
            </w:pPr>
            <w:r>
              <w:rPr>
                <w:sz w:val="28"/>
                <w:szCs w:val="28"/>
              </w:rPr>
              <w:t>24428</w:t>
            </w:r>
          </w:p>
        </w:tc>
        <w:tc>
          <w:tcPr>
            <w:tcW w:w="494" w:type="pct"/>
          </w:tcPr>
          <w:p w:rsidR="00A876D0" w:rsidRDefault="00A876D0">
            <w:pPr>
              <w:pStyle w:val="Web"/>
              <w:spacing w:before="0" w:beforeAutospacing="0" w:after="0" w:afterAutospacing="0" w:line="360" w:lineRule="auto"/>
              <w:jc w:val="both"/>
              <w:rPr>
                <w:sz w:val="28"/>
                <w:szCs w:val="28"/>
              </w:rPr>
            </w:pPr>
            <w:r>
              <w:rPr>
                <w:sz w:val="28"/>
                <w:szCs w:val="28"/>
              </w:rPr>
              <w:t>5,6</w:t>
            </w:r>
          </w:p>
        </w:tc>
        <w:tc>
          <w:tcPr>
            <w:tcW w:w="473" w:type="pct"/>
          </w:tcPr>
          <w:p w:rsidR="00A876D0" w:rsidRDefault="00A876D0">
            <w:pPr>
              <w:pStyle w:val="Web"/>
              <w:spacing w:before="0" w:beforeAutospacing="0" w:after="0" w:afterAutospacing="0" w:line="360" w:lineRule="auto"/>
              <w:jc w:val="both"/>
              <w:rPr>
                <w:sz w:val="28"/>
                <w:szCs w:val="28"/>
              </w:rPr>
            </w:pPr>
            <w:r>
              <w:rPr>
                <w:sz w:val="28"/>
                <w:szCs w:val="28"/>
              </w:rPr>
              <w:t>14,0</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3110260</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3326517</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2585,3</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1,33</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261,0</w:t>
            </w:r>
          </w:p>
        </w:tc>
      </w:tr>
      <w:tr w:rsidR="00A876D0">
        <w:trPr>
          <w:tblCellSpacing w:w="0" w:type="dxa"/>
        </w:trPr>
        <w:tc>
          <w:tcPr>
            <w:tcW w:w="796" w:type="pct"/>
          </w:tcPr>
          <w:p w:rsidR="00A876D0" w:rsidRDefault="00A876D0">
            <w:pPr>
              <w:pStyle w:val="Web"/>
              <w:spacing w:before="0" w:beforeAutospacing="0" w:after="0" w:afterAutospacing="0" w:line="360" w:lineRule="auto"/>
              <w:jc w:val="both"/>
              <w:rPr>
                <w:sz w:val="28"/>
                <w:szCs w:val="28"/>
              </w:rPr>
            </w:pPr>
            <w:r>
              <w:rPr>
                <w:sz w:val="28"/>
                <w:szCs w:val="28"/>
              </w:rPr>
              <w:t>Всего по миру</w:t>
            </w:r>
          </w:p>
        </w:tc>
        <w:tc>
          <w:tcPr>
            <w:tcW w:w="369" w:type="pct"/>
          </w:tcPr>
          <w:p w:rsidR="00A876D0" w:rsidRDefault="00A876D0">
            <w:pPr>
              <w:pStyle w:val="Web"/>
              <w:spacing w:before="0" w:beforeAutospacing="0" w:after="0" w:afterAutospacing="0" w:line="360" w:lineRule="auto"/>
              <w:jc w:val="both"/>
              <w:rPr>
                <w:sz w:val="28"/>
                <w:szCs w:val="28"/>
              </w:rPr>
            </w:pPr>
            <w:r>
              <w:rPr>
                <w:sz w:val="28"/>
                <w:szCs w:val="28"/>
              </w:rPr>
              <w:t>43600</w:t>
            </w:r>
          </w:p>
        </w:tc>
        <w:tc>
          <w:tcPr>
            <w:tcW w:w="494" w:type="pct"/>
          </w:tcPr>
          <w:p w:rsidR="00A876D0" w:rsidRDefault="00A876D0">
            <w:pPr>
              <w:pStyle w:val="Web"/>
              <w:spacing w:before="0" w:beforeAutospacing="0" w:after="0" w:afterAutospacing="0" w:line="360" w:lineRule="auto"/>
              <w:jc w:val="both"/>
              <w:rPr>
                <w:sz w:val="28"/>
                <w:szCs w:val="28"/>
              </w:rPr>
            </w:pPr>
            <w:r>
              <w:rPr>
                <w:sz w:val="28"/>
                <w:szCs w:val="28"/>
              </w:rPr>
              <w:t>4,8</w:t>
            </w:r>
          </w:p>
        </w:tc>
        <w:tc>
          <w:tcPr>
            <w:tcW w:w="473" w:type="pct"/>
          </w:tcPr>
          <w:p w:rsidR="00A876D0" w:rsidRDefault="00A876D0">
            <w:pPr>
              <w:pStyle w:val="Web"/>
              <w:spacing w:before="0" w:beforeAutospacing="0" w:after="0" w:afterAutospacing="0" w:line="360" w:lineRule="auto"/>
              <w:jc w:val="both"/>
              <w:rPr>
                <w:sz w:val="28"/>
                <w:szCs w:val="28"/>
              </w:rPr>
            </w:pPr>
            <w:r>
              <w:rPr>
                <w:sz w:val="28"/>
                <w:szCs w:val="28"/>
              </w:rPr>
              <w:t>7,2</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6364000</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6669000</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6157,4</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1,25</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407,1</w:t>
            </w:r>
          </w:p>
        </w:tc>
      </w:tr>
      <w:tr w:rsidR="00A876D0">
        <w:trPr>
          <w:tblCellSpacing w:w="0" w:type="dxa"/>
        </w:trPr>
        <w:tc>
          <w:tcPr>
            <w:tcW w:w="796" w:type="pct"/>
          </w:tcPr>
          <w:p w:rsidR="00A876D0" w:rsidRDefault="00A876D0">
            <w:pPr>
              <w:pStyle w:val="Web"/>
              <w:spacing w:before="0" w:beforeAutospacing="0" w:after="0" w:afterAutospacing="0" w:line="360" w:lineRule="auto"/>
              <w:ind w:right="-50"/>
              <w:jc w:val="both"/>
              <w:rPr>
                <w:sz w:val="28"/>
                <w:szCs w:val="28"/>
              </w:rPr>
            </w:pPr>
            <w:r>
              <w:rPr>
                <w:sz w:val="28"/>
                <w:szCs w:val="28"/>
              </w:rPr>
              <w:t>Страны АТЭС в % от общемировых показателей</w:t>
            </w:r>
          </w:p>
        </w:tc>
        <w:tc>
          <w:tcPr>
            <w:tcW w:w="369" w:type="pct"/>
          </w:tcPr>
          <w:p w:rsidR="00A876D0" w:rsidRDefault="00A876D0">
            <w:pPr>
              <w:pStyle w:val="Web"/>
              <w:spacing w:before="0" w:beforeAutospacing="0" w:after="0" w:afterAutospacing="0" w:line="360" w:lineRule="auto"/>
              <w:jc w:val="both"/>
              <w:rPr>
                <w:sz w:val="28"/>
                <w:szCs w:val="28"/>
              </w:rPr>
            </w:pPr>
            <w:r>
              <w:rPr>
                <w:sz w:val="28"/>
                <w:szCs w:val="28"/>
              </w:rPr>
              <w:t>56,02</w:t>
            </w:r>
          </w:p>
        </w:tc>
        <w:tc>
          <w:tcPr>
            <w:tcW w:w="494" w:type="pct"/>
          </w:tcPr>
          <w:p w:rsidR="00A876D0" w:rsidRDefault="00A876D0">
            <w:pPr>
              <w:pStyle w:val="Web"/>
              <w:spacing w:before="0" w:beforeAutospacing="0" w:after="0" w:afterAutospacing="0" w:line="360" w:lineRule="auto"/>
              <w:jc w:val="both"/>
              <w:rPr>
                <w:sz w:val="28"/>
                <w:szCs w:val="28"/>
              </w:rPr>
            </w:pPr>
            <w:r>
              <w:rPr>
                <w:sz w:val="28"/>
                <w:szCs w:val="28"/>
              </w:rPr>
              <w:t>…</w:t>
            </w:r>
          </w:p>
        </w:tc>
        <w:tc>
          <w:tcPr>
            <w:tcW w:w="473" w:type="pct"/>
          </w:tcPr>
          <w:p w:rsidR="00A876D0" w:rsidRDefault="00A876D0">
            <w:pPr>
              <w:pStyle w:val="Web"/>
              <w:spacing w:before="0" w:beforeAutospacing="0" w:after="0" w:afterAutospacing="0" w:line="360" w:lineRule="auto"/>
              <w:jc w:val="both"/>
              <w:rPr>
                <w:sz w:val="28"/>
                <w:szCs w:val="28"/>
              </w:rPr>
            </w:pPr>
            <w:r>
              <w:rPr>
                <w:sz w:val="28"/>
                <w:szCs w:val="28"/>
              </w:rPr>
              <w:t>…</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48,87</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49,88</w:t>
            </w:r>
          </w:p>
        </w:tc>
        <w:tc>
          <w:tcPr>
            <w:tcW w:w="574" w:type="pct"/>
          </w:tcPr>
          <w:p w:rsidR="00A876D0" w:rsidRDefault="00A876D0">
            <w:pPr>
              <w:pStyle w:val="Web"/>
              <w:spacing w:before="0" w:beforeAutospacing="0" w:after="0" w:afterAutospacing="0" w:line="360" w:lineRule="auto"/>
              <w:jc w:val="both"/>
              <w:rPr>
                <w:sz w:val="28"/>
                <w:szCs w:val="28"/>
              </w:rPr>
            </w:pPr>
            <w:r>
              <w:rPr>
                <w:sz w:val="28"/>
                <w:szCs w:val="28"/>
              </w:rPr>
              <w:t>41,99</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w:t>
            </w:r>
          </w:p>
        </w:tc>
        <w:tc>
          <w:tcPr>
            <w:tcW w:w="573" w:type="pct"/>
          </w:tcPr>
          <w:p w:rsidR="00A876D0" w:rsidRDefault="00A876D0">
            <w:pPr>
              <w:pStyle w:val="Web"/>
              <w:spacing w:before="0" w:beforeAutospacing="0" w:after="0" w:afterAutospacing="0" w:line="360" w:lineRule="auto"/>
              <w:jc w:val="both"/>
              <w:rPr>
                <w:sz w:val="28"/>
                <w:szCs w:val="28"/>
              </w:rPr>
            </w:pPr>
            <w:r>
              <w:rPr>
                <w:sz w:val="28"/>
                <w:szCs w:val="28"/>
              </w:rPr>
              <w:t>64,12</w:t>
            </w:r>
          </w:p>
        </w:tc>
      </w:tr>
    </w:tbl>
    <w:p w:rsidR="00A876D0" w:rsidRDefault="00A876D0">
      <w:pPr>
        <w:pStyle w:val="Web"/>
        <w:spacing w:before="0" w:beforeAutospacing="0" w:after="0" w:afterAutospacing="0" w:line="360" w:lineRule="auto"/>
        <w:ind w:firstLine="709"/>
        <w:jc w:val="both"/>
        <w:rPr>
          <w:sz w:val="28"/>
          <w:szCs w:val="28"/>
        </w:rPr>
      </w:pPr>
    </w:p>
    <w:p w:rsidR="00A876D0" w:rsidRDefault="00A876D0">
      <w:pPr>
        <w:pStyle w:val="Web"/>
        <w:spacing w:before="0" w:beforeAutospacing="0" w:after="0" w:afterAutospacing="0" w:line="360" w:lineRule="auto"/>
        <w:ind w:firstLine="709"/>
        <w:jc w:val="both"/>
        <w:rPr>
          <w:sz w:val="28"/>
          <w:szCs w:val="28"/>
        </w:rPr>
      </w:pPr>
      <w:r>
        <w:rPr>
          <w:sz w:val="28"/>
          <w:szCs w:val="28"/>
        </w:rPr>
        <w:t>АТЭС составляет почти половину мировой экономики. К началу ХХI в. на страны форума приходилось 42% населения Земли и около 50% мирового товарооборота, а их совокупный валовой продукт превышал 24 трлн долл., то есть 56% общемирового. К тому же создание организации усилило экономические связи между странами.</w:t>
      </w:r>
    </w:p>
    <w:p w:rsidR="00A876D0" w:rsidRDefault="00A876D0">
      <w:pPr>
        <w:pStyle w:val="Web"/>
        <w:spacing w:before="0" w:beforeAutospacing="0" w:after="0" w:afterAutospacing="0" w:line="360" w:lineRule="auto"/>
        <w:ind w:firstLine="709"/>
        <w:jc w:val="both"/>
        <w:rPr>
          <w:sz w:val="28"/>
          <w:szCs w:val="28"/>
        </w:rPr>
      </w:pPr>
      <w:r>
        <w:rPr>
          <w:sz w:val="28"/>
          <w:szCs w:val="28"/>
        </w:rPr>
        <w:t>За 1990—2000 гг. доля экспорта стран — членов АТЭС внутри этой организации возросла с 67,5 до 72,6% от общего объема экспорта этих стран, доля импорта — с 65,4 до 68,1%.</w:t>
      </w:r>
    </w:p>
    <w:p w:rsidR="00A876D0" w:rsidRDefault="00A876D0">
      <w:pPr>
        <w:pStyle w:val="Web"/>
        <w:spacing w:before="0" w:beforeAutospacing="0" w:after="0" w:afterAutospacing="0" w:line="360" w:lineRule="auto"/>
        <w:ind w:firstLine="709"/>
        <w:jc w:val="both"/>
        <w:rPr>
          <w:sz w:val="28"/>
          <w:szCs w:val="28"/>
        </w:rPr>
      </w:pPr>
      <w:r>
        <w:rPr>
          <w:sz w:val="28"/>
          <w:szCs w:val="28"/>
        </w:rPr>
        <w:t>  </w:t>
      </w:r>
    </w:p>
    <w:p w:rsidR="00A876D0" w:rsidRDefault="00A876D0">
      <w:pPr>
        <w:pStyle w:val="Web"/>
        <w:spacing w:before="0" w:beforeAutospacing="0" w:after="0" w:afterAutospacing="0" w:line="360" w:lineRule="auto"/>
        <w:ind w:firstLine="709"/>
        <w:jc w:val="both"/>
        <w:rPr>
          <w:sz w:val="28"/>
          <w:szCs w:val="28"/>
        </w:rPr>
      </w:pPr>
    </w:p>
    <w:p w:rsidR="00A876D0" w:rsidRDefault="00A876D0">
      <w:pPr>
        <w:pStyle w:val="Web"/>
        <w:spacing w:before="0" w:beforeAutospacing="0" w:after="0" w:afterAutospacing="0" w:line="360" w:lineRule="auto"/>
        <w:ind w:firstLine="709"/>
        <w:jc w:val="both"/>
        <w:rPr>
          <w:sz w:val="28"/>
          <w:szCs w:val="28"/>
        </w:rPr>
      </w:pPr>
    </w:p>
    <w:p w:rsidR="00A876D0" w:rsidRDefault="00A876D0">
      <w:pPr>
        <w:pStyle w:val="Web"/>
        <w:spacing w:before="0" w:beforeAutospacing="0" w:after="0" w:afterAutospacing="0" w:line="360" w:lineRule="auto"/>
        <w:ind w:firstLine="709"/>
        <w:jc w:val="both"/>
        <w:rPr>
          <w:sz w:val="28"/>
          <w:szCs w:val="28"/>
        </w:rPr>
      </w:pPr>
    </w:p>
    <w:p w:rsidR="00A876D0" w:rsidRDefault="00A876D0">
      <w:pPr>
        <w:pStyle w:val="Web"/>
        <w:spacing w:before="0" w:beforeAutospacing="0" w:after="0" w:afterAutospacing="0" w:line="360" w:lineRule="auto"/>
        <w:ind w:firstLine="709"/>
        <w:jc w:val="both"/>
        <w:rPr>
          <w:sz w:val="28"/>
          <w:szCs w:val="28"/>
        </w:rPr>
      </w:pPr>
    </w:p>
    <w:p w:rsidR="00A876D0" w:rsidRDefault="00A876D0">
      <w:pPr>
        <w:pStyle w:val="Web"/>
        <w:spacing w:before="0" w:beforeAutospacing="0" w:after="0" w:afterAutospacing="0" w:line="360" w:lineRule="auto"/>
        <w:ind w:firstLine="709"/>
        <w:jc w:val="both"/>
        <w:rPr>
          <w:sz w:val="28"/>
          <w:szCs w:val="28"/>
        </w:rPr>
      </w:pPr>
    </w:p>
    <w:p w:rsidR="00A876D0" w:rsidRDefault="00A876D0">
      <w:pPr>
        <w:spacing w:before="0" w:beforeAutospacing="0" w:after="0" w:afterAutospacing="0" w:line="360" w:lineRule="auto"/>
        <w:ind w:left="0" w:right="0" w:firstLine="709"/>
        <w:jc w:val="center"/>
        <w:rPr>
          <w:rFonts w:ascii="Times New Roman" w:hAnsi="Times New Roman" w:cs="Times New Roman"/>
          <w:b/>
          <w:bCs/>
          <w:sz w:val="28"/>
          <w:szCs w:val="28"/>
        </w:rPr>
      </w:pPr>
      <w:r>
        <w:rPr>
          <w:rFonts w:ascii="Times New Roman" w:hAnsi="Times New Roman" w:cs="Times New Roman"/>
          <w:b/>
          <w:bCs/>
          <w:sz w:val="28"/>
          <w:szCs w:val="28"/>
        </w:rPr>
        <w:t>Развитие Азиатско-тихоокеанского экономического сообщества</w:t>
      </w:r>
    </w:p>
    <w:p w:rsidR="00A876D0" w:rsidRDefault="00A876D0">
      <w:pPr>
        <w:spacing w:before="0" w:beforeAutospacing="0" w:after="0" w:afterAutospacing="0" w:line="360" w:lineRule="auto"/>
        <w:ind w:left="0" w:right="0" w:firstLine="709"/>
        <w:jc w:val="center"/>
        <w:rPr>
          <w:rFonts w:ascii="Times New Roman" w:hAnsi="Times New Roman" w:cs="Times New Roman"/>
          <w:b/>
          <w:bCs/>
          <w:sz w:val="28"/>
          <w:szCs w:val="28"/>
        </w:rPr>
      </w:pPr>
    </w:p>
    <w:p w:rsidR="00A876D0" w:rsidRDefault="00534C87">
      <w:pPr>
        <w:pStyle w:val="5"/>
        <w:spacing w:before="0" w:beforeAutospacing="0" w:after="0" w:afterAutospacing="0" w:line="360" w:lineRule="auto"/>
        <w:ind w:firstLine="709"/>
        <w:jc w:val="both"/>
        <w:rPr>
          <w:b w:val="0"/>
          <w:bCs w:val="0"/>
          <w:sz w:val="28"/>
          <w:szCs w:val="28"/>
        </w:rPr>
      </w:pPr>
      <w:r>
        <w:rPr>
          <w:noProof/>
        </w:rPr>
        <w:pict>
          <v:shape id="_x0000_s1027" type="#_x0000_t75" alt="Эмблема встреч министров и экономических лидеров АТЭС в Брунее в 2000 г." style="position:absolute;left:0;text-align:left;margin-left:0;margin-top:0;width:225pt;height:119.25pt;z-index:251657728;mso-wrap-distance-left:7.5pt;mso-wrap-distance-right:7.5pt;mso-position-horizontal:left;mso-position-vertical-relative:line" o:allowoverlap="f">
            <v:imagedata r:id="rId7" o:title=""/>
            <w10:wrap type="square"/>
          </v:shape>
        </w:pict>
      </w:r>
      <w:r w:rsidR="00A876D0">
        <w:rPr>
          <w:b w:val="0"/>
          <w:bCs w:val="0"/>
          <w:sz w:val="28"/>
          <w:szCs w:val="28"/>
        </w:rPr>
        <w:t>Эмблема встреч министров и экономических лидеров АТЭС в Брунее в 2000 г.</w:t>
      </w:r>
    </w:p>
    <w:p w:rsidR="00A876D0" w:rsidRDefault="00A876D0">
      <w:pPr>
        <w:pStyle w:val="Web"/>
        <w:spacing w:before="0" w:beforeAutospacing="0" w:after="0" w:afterAutospacing="0" w:line="360" w:lineRule="auto"/>
        <w:ind w:firstLine="709"/>
        <w:jc w:val="both"/>
        <w:rPr>
          <w:sz w:val="28"/>
          <w:szCs w:val="28"/>
        </w:rPr>
      </w:pPr>
      <w:r>
        <w:rPr>
          <w:sz w:val="28"/>
          <w:szCs w:val="28"/>
        </w:rPr>
        <w:t>Первая встреча министров иностранных дел, экономики и торговли стран АТЭС состоялась в ноябре 1989 г. в Канберре (Австралия). Были выработаны ключевые принципы организации, важнейшими из которых являются неполитический характер форума, его консультативный статус и равноправие всех участников; определены задачи: создание свободной и открытой торговой системы в регионе, содействие дальнейшему экономическому росту.</w:t>
      </w:r>
    </w:p>
    <w:p w:rsidR="00A876D0" w:rsidRDefault="00A876D0">
      <w:pPr>
        <w:pStyle w:val="Web"/>
        <w:spacing w:before="0" w:beforeAutospacing="0" w:after="0" w:afterAutospacing="0" w:line="360" w:lineRule="auto"/>
        <w:ind w:firstLine="709"/>
        <w:jc w:val="both"/>
        <w:rPr>
          <w:sz w:val="28"/>
          <w:szCs w:val="28"/>
        </w:rPr>
      </w:pPr>
      <w:r>
        <w:rPr>
          <w:sz w:val="28"/>
          <w:szCs w:val="28"/>
        </w:rPr>
        <w:t>В 1993 г. в США, в городе Сиэтле (точнее, на острове Блэйк рядом с Сиэтлом) состоялась первая неформальная встреча глав государств и правительств стран АТЭС. На втором саммите, состоявшемся в городе Богоре (Индонезия) в ноябре 1994 г., была принята «Декларация об общей экономической решимости лидеров АТЭС», в которой официально зафиксировали главную долгосрочную цель организации, а также сроки ее осуществления: для развитых стран установление свободного и открытого торгово-инвестиционного режима должно быть достигнуто к 2010 г., для развивающихся — к 2020 г.</w:t>
      </w:r>
    </w:p>
    <w:p w:rsidR="00A876D0" w:rsidRDefault="00A876D0">
      <w:pPr>
        <w:pStyle w:val="Web"/>
        <w:spacing w:before="0" w:beforeAutospacing="0" w:after="0" w:afterAutospacing="0" w:line="360" w:lineRule="auto"/>
        <w:ind w:firstLine="709"/>
        <w:jc w:val="both"/>
        <w:rPr>
          <w:sz w:val="28"/>
          <w:szCs w:val="28"/>
        </w:rPr>
      </w:pPr>
      <w:r>
        <w:rPr>
          <w:sz w:val="28"/>
          <w:szCs w:val="28"/>
        </w:rPr>
        <w:t xml:space="preserve">Цели Богорской декларации: снятие таможенных барьеров — действительно сложная задача, особенно учитывая, что участники организации — это не только постиндустриальные страны. Несколько лет назад ряд стран-участников во главе с США попытались свести весь смысл деятельности АТЭС к скорейшему созданию гигантской зоны свободной торговли. Хорошо, что попытка эта не имела успеха, иначе форум быстро распался бы, ведь ясно, что открытие неподготовленных рынков окажется губительным. Образование свободного рынка все-таки является задачей организации, однако важно, что на первый план выдвигается не конкуренция, а сотрудничество. Сотрудничество — ключевое слово во всех официальных документах организации. </w:t>
      </w:r>
    </w:p>
    <w:p w:rsidR="00A876D0" w:rsidRDefault="00A876D0">
      <w:pPr>
        <w:pStyle w:val="Web"/>
        <w:spacing w:before="0" w:beforeAutospacing="0" w:after="0" w:afterAutospacing="0" w:line="360" w:lineRule="auto"/>
        <w:ind w:firstLine="709"/>
        <w:jc w:val="both"/>
        <w:rPr>
          <w:sz w:val="28"/>
          <w:szCs w:val="28"/>
        </w:rPr>
      </w:pPr>
      <w:r>
        <w:rPr>
          <w:sz w:val="28"/>
          <w:szCs w:val="28"/>
        </w:rPr>
        <w:t>Но пока это сотрудничество довольно пассивно (еще один характерный упрек критиков) и выражается в основном в проведении встреч на различных уровнях, в подготовке проектов и в организации семинаров. Однако задачи АТЭС таковы, что для их выполнения требуется огромная подготовительная работа.</w:t>
      </w:r>
    </w:p>
    <w:p w:rsidR="00A876D0" w:rsidRDefault="00A876D0">
      <w:pPr>
        <w:pStyle w:val="Web"/>
        <w:spacing w:before="0" w:beforeAutospacing="0" w:after="0" w:afterAutospacing="0" w:line="360" w:lineRule="auto"/>
        <w:ind w:firstLine="709"/>
        <w:jc w:val="both"/>
        <w:rPr>
          <w:sz w:val="28"/>
          <w:szCs w:val="28"/>
        </w:rPr>
      </w:pPr>
      <w:r>
        <w:rPr>
          <w:sz w:val="28"/>
          <w:szCs w:val="28"/>
        </w:rPr>
        <w:t xml:space="preserve">На последовавших затем саммитах (в Осаке в 1995 г., в Маниле в 1996 г. и. т.д.) проводилась активная работа, направленная на то, чтобы обязательства лидеров АТЭС могли быть трансформированы в реальные результаты. Правительствами стран АТЭС в рамках Осакской Программы Действий осуществлялись реформы, которые были призваны ликвидировать препятствия в развитии международных деловых связей. </w:t>
      </w:r>
    </w:p>
    <w:p w:rsidR="00A876D0" w:rsidRDefault="00A876D0">
      <w:pPr>
        <w:pStyle w:val="Web"/>
        <w:spacing w:before="0" w:beforeAutospacing="0" w:after="0" w:afterAutospacing="0" w:line="360" w:lineRule="auto"/>
        <w:ind w:firstLine="709"/>
        <w:jc w:val="both"/>
        <w:rPr>
          <w:sz w:val="28"/>
          <w:szCs w:val="28"/>
        </w:rPr>
      </w:pPr>
      <w:r>
        <w:rPr>
          <w:sz w:val="28"/>
          <w:szCs w:val="28"/>
        </w:rPr>
        <w:t>Осакская программа действий, принятая на третьей встрече руководителей стран АТЭС (Япония, 1995 г.), определила тактику организации. В ней были названы 15 областей, в которых странам — членам АТЭС необходимо произвести преобразования для достижения «богорских целей»: тарифы и нетарифные ограничения, услуги, инвестиции, стандарты и соответствия, таможенные процедуры, права интеллектуальной собственности, политика в области конкуренции, правительственные заказы, выполнение обязательств Всемирной торговой организации, посредничество в спорах, мобильность деловых людей, сбор и анализ информации. Министры подтвердили центральную роль Индивидуальных Планов Действий (ИПД) в достижении цели форума. Подготовка ИПД носит добровольный характер. Каждая страна самостоятельно определяет для себя темпы и порядок проводимой либерализации с учётом состояния национальной экономики и внешней торговли.</w:t>
      </w:r>
    </w:p>
    <w:p w:rsidR="00A876D0" w:rsidRDefault="00534C87">
      <w:pPr>
        <w:pStyle w:val="5"/>
        <w:spacing w:before="0" w:beforeAutospacing="0" w:after="0" w:afterAutospacing="0" w:line="360" w:lineRule="auto"/>
        <w:ind w:firstLine="709"/>
        <w:jc w:val="both"/>
        <w:rPr>
          <w:b w:val="0"/>
          <w:bCs w:val="0"/>
          <w:sz w:val="28"/>
          <w:szCs w:val="28"/>
        </w:rPr>
      </w:pPr>
      <w:r>
        <w:rPr>
          <w:noProof/>
        </w:rPr>
        <w:pict>
          <v:shape id="_x0000_s1028" type="#_x0000_t75" alt="Эмблема встреч министров и экономических лидеров АТЭС, которые состоятся в Мексике в 2002 г" style="position:absolute;left:0;text-align:left;margin-left:347.6pt;margin-top:0;width:225pt;height:138pt;z-index:251658752;mso-wrap-distance-left:7.5pt;mso-wrap-distance-right:7.5pt;mso-position-horizontal:right;mso-position-vertical-relative:line" o:allowoverlap="f">
            <v:imagedata r:id="rId8" o:title=""/>
            <w10:wrap type="square"/>
          </v:shape>
        </w:pict>
      </w:r>
      <w:r w:rsidR="00A876D0">
        <w:rPr>
          <w:b w:val="0"/>
          <w:bCs w:val="0"/>
          <w:sz w:val="28"/>
          <w:szCs w:val="28"/>
        </w:rPr>
        <w:t xml:space="preserve">На Манильском саммите (Филиппины, 1996 г.) было решено, что реальные шаги по процессам либерализации станут предприниматься в 1997 г. Однако разразившийся в 1997—1999 гг. финансово-экономический кризис в странах Юго-Восточной Азии притормозил исполнение этих планов, и главной темой нескольких последующих ежегодных встреч было изучение причин и поиск выходов из кризиса. </w:t>
      </w:r>
    </w:p>
    <w:p w:rsidR="00A876D0" w:rsidRDefault="00A876D0">
      <w:pPr>
        <w:pStyle w:val="Web"/>
        <w:spacing w:before="0" w:beforeAutospacing="0" w:after="0" w:afterAutospacing="0" w:line="360" w:lineRule="auto"/>
        <w:ind w:firstLine="709"/>
        <w:jc w:val="both"/>
        <w:rPr>
          <w:sz w:val="28"/>
          <w:szCs w:val="28"/>
        </w:rPr>
      </w:pPr>
      <w:r>
        <w:rPr>
          <w:sz w:val="28"/>
          <w:szCs w:val="28"/>
        </w:rPr>
        <w:t>Главным достижением встречи в Ванкувере (Канада, 1997 г.) было принятие Программы ускоренной добровольной либерализации, определившей 15 секторов, в которых к 2010 г. должны быть устранены тарифные и нетарифные ограничения. На шестом саммите (Куала-Лумпур, Малайзия, 1998 г.) было решено представить этот вопрос на рассмотрение в ВТО.</w:t>
      </w:r>
    </w:p>
    <w:p w:rsidR="00A876D0" w:rsidRDefault="00A876D0">
      <w:pPr>
        <w:pStyle w:val="Web"/>
        <w:spacing w:before="0" w:beforeAutospacing="0" w:after="0" w:afterAutospacing="0" w:line="360" w:lineRule="auto"/>
        <w:ind w:firstLine="709"/>
        <w:jc w:val="both"/>
        <w:rPr>
          <w:sz w:val="28"/>
          <w:szCs w:val="28"/>
        </w:rPr>
      </w:pPr>
      <w:r>
        <w:rPr>
          <w:sz w:val="28"/>
          <w:szCs w:val="28"/>
        </w:rPr>
        <w:t xml:space="preserve">Десятилетие своего существования форум встретил в новозеландском городе Окленде, где были подведены первые итоги работы. Восьмая неформальная встреча лидеров государств АТЭС, прошедшая в ноябре 2000 г. в Брунее, была посвящена обсуждению влияния процесса глобализации, а также ее выгод и издержек в свете экономического развития региона. Экономические лидеры разработали новые пути по защите, усилению и дальнейшему открытию рынков, а также достижения устойчивого </w:t>
      </w:r>
      <w:r w:rsidR="00534C87">
        <w:rPr>
          <w:noProof/>
        </w:rPr>
        <w:pict>
          <v:shape id="_x0000_s1029" type="#_x0000_t75" alt="Эмблема Шанхайской встречи АТЭС 2001 г." style="position:absolute;left:0;text-align:left;margin-left:5in;margin-top:-124.05pt;width:112.5pt;height:75pt;z-index:251660800;mso-wrap-distance-left:7.5pt;mso-wrap-distance-right:7.5pt;mso-position-horizontal-relative:text;mso-position-vertical-relative:line" o:allowoverlap="f">
            <v:imagedata r:id="rId9" o:title=""/>
            <w10:wrap type="square"/>
          </v:shape>
        </w:pict>
      </w:r>
      <w:r>
        <w:rPr>
          <w:sz w:val="28"/>
          <w:szCs w:val="28"/>
        </w:rPr>
        <w:t xml:space="preserve">экономического роста в регионе АТР.   </w:t>
      </w:r>
    </w:p>
    <w:p w:rsidR="00A876D0" w:rsidRDefault="00A876D0">
      <w:pPr>
        <w:pStyle w:val="Web"/>
        <w:spacing w:before="0" w:beforeAutospacing="0" w:after="0" w:afterAutospacing="0" w:line="360" w:lineRule="auto"/>
        <w:ind w:firstLine="709"/>
        <w:jc w:val="both"/>
        <w:rPr>
          <w:sz w:val="28"/>
          <w:szCs w:val="28"/>
        </w:rPr>
      </w:pPr>
      <w:r>
        <w:rPr>
          <w:sz w:val="28"/>
          <w:szCs w:val="28"/>
        </w:rPr>
        <w:t>Вступив во второе десятилетие своего существования, АТЭС столкнулся с рядом новых проблем.  В октябре 2001 года в Шанхае (Китай) прошел 9-й неформальный саммит глав государств и правительств стран АТЭС. Главной темой форума была борьба с международным терроризмом. Было продолжено обсуждение глобализационных процессов, эффективного использования людских ресурсов (что особенно важно в свете того, что в АТЭС входят такие густонаселенные страны, как Китай и Индонезия).</w:t>
      </w:r>
    </w:p>
    <w:p w:rsidR="00A876D0" w:rsidRDefault="00A876D0">
      <w:pPr>
        <w:pStyle w:val="Web"/>
        <w:spacing w:before="0" w:beforeAutospacing="0" w:after="0" w:afterAutospacing="0" w:line="360" w:lineRule="auto"/>
        <w:ind w:firstLine="709"/>
        <w:jc w:val="both"/>
        <w:rPr>
          <w:sz w:val="28"/>
          <w:szCs w:val="28"/>
        </w:rPr>
      </w:pPr>
      <w:r>
        <w:rPr>
          <w:sz w:val="28"/>
          <w:szCs w:val="28"/>
        </w:rPr>
        <w:t xml:space="preserve"> Основным вызовом нового века для азиатско-тихоокеанского сообщества лидеры Шанхайского саммита в  году признали  проблемы, связанные с управлением "глубочайшими изменениями, вызванными глобализацией и "новой экономикой". Они отметили, что в мире происходит более серьёзное замедление экономического роста, чем это предполагалось ранее. Кроме того, террористические акты могут привести к "подрыву отдельных отраслей экономики, а также негативно повлиять на доверие потребителей и инвесторов". </w:t>
      </w:r>
    </w:p>
    <w:p w:rsidR="00A876D0" w:rsidRDefault="00A876D0">
      <w:pPr>
        <w:pStyle w:val="Web"/>
        <w:spacing w:before="0" w:beforeAutospacing="0" w:after="0" w:afterAutospacing="0" w:line="360" w:lineRule="auto"/>
        <w:ind w:firstLine="709"/>
        <w:jc w:val="both"/>
        <w:rPr>
          <w:sz w:val="28"/>
          <w:szCs w:val="28"/>
        </w:rPr>
      </w:pPr>
      <w:r>
        <w:rPr>
          <w:sz w:val="28"/>
          <w:szCs w:val="28"/>
        </w:rPr>
        <w:t xml:space="preserve">Лидерами АТЭС было принято так называемое "Шанхайское соглашение" о подведении в 2005 г. промежуточных итогов процесса либерализации торговли и инвестиций и отдельное заявление по борьбе с международным терроризмом. </w:t>
      </w:r>
    </w:p>
    <w:p w:rsidR="00A876D0" w:rsidRDefault="00A876D0">
      <w:pPr>
        <w:pStyle w:val="Web"/>
        <w:spacing w:before="0" w:beforeAutospacing="0" w:after="0" w:afterAutospacing="0" w:line="360" w:lineRule="auto"/>
        <w:ind w:firstLine="709"/>
        <w:jc w:val="both"/>
        <w:rPr>
          <w:sz w:val="28"/>
          <w:szCs w:val="28"/>
        </w:rPr>
      </w:pPr>
      <w:r>
        <w:rPr>
          <w:sz w:val="28"/>
          <w:szCs w:val="28"/>
        </w:rPr>
        <w:t xml:space="preserve">На последнем 10-ом саммите, который состоялся в 2002 году в Лос Кабосе, тема противодействия терроризму оставалась одной из главных - из трёх принятых документов два были посвящены борьбе с терроризмом. По заявлению президента Мексики Висенте Фокса терроризм  представляет собой прямой вызов идее Азиатско-Тихоокеанской организации сотрудничества. </w:t>
      </w:r>
    </w:p>
    <w:p w:rsidR="00A876D0" w:rsidRDefault="00A876D0">
      <w:pPr>
        <w:pStyle w:val="Web"/>
        <w:spacing w:before="0" w:beforeAutospacing="0" w:after="0" w:afterAutospacing="0" w:line="360" w:lineRule="auto"/>
        <w:ind w:firstLine="709"/>
        <w:jc w:val="both"/>
        <w:rPr>
          <w:sz w:val="28"/>
          <w:szCs w:val="28"/>
        </w:rPr>
      </w:pPr>
      <w:r>
        <w:rPr>
          <w:sz w:val="28"/>
          <w:szCs w:val="28"/>
        </w:rPr>
        <w:t xml:space="preserve">Лидеры стран АТЭС признали, что "глобализация является движущей силой экономического прогресса, и согласились с необходимостью экономического и технического сотрудничества в целях расширения возможностей людей, а также малых, средних и микропредприятий путем расширения их доступа к информации, наращиванию людского потенциала, финансовым ресурсам и здравоохранению". </w:t>
      </w:r>
    </w:p>
    <w:p w:rsidR="00A876D0" w:rsidRDefault="00A876D0">
      <w:pPr>
        <w:pStyle w:val="Web"/>
        <w:spacing w:before="0" w:beforeAutospacing="0" w:after="0" w:afterAutospacing="0" w:line="360" w:lineRule="auto"/>
        <w:ind w:firstLine="709"/>
        <w:jc w:val="both"/>
        <w:rPr>
          <w:sz w:val="28"/>
          <w:szCs w:val="28"/>
        </w:rPr>
      </w:pPr>
      <w:r>
        <w:rPr>
          <w:sz w:val="28"/>
          <w:szCs w:val="28"/>
        </w:rPr>
        <w:t>В итоговом документе саммита особо подчеркивается "существенный вклад средних и малых предприятий в торговлю и экономическое развитие региона". Лидеры АТЭС приняли решение "создать в рамках форума рабочий орган в целях реализации плана действий по развитию малого бизнеса".</w:t>
      </w:r>
    </w:p>
    <w:p w:rsidR="00A876D0" w:rsidRDefault="00A876D0">
      <w:pPr>
        <w:pStyle w:val="2"/>
        <w:spacing w:before="0" w:beforeAutospacing="0" w:after="0" w:afterAutospacing="0" w:line="360" w:lineRule="auto"/>
        <w:ind w:firstLine="709"/>
        <w:jc w:val="both"/>
        <w:rPr>
          <w:sz w:val="28"/>
          <w:szCs w:val="28"/>
        </w:rPr>
      </w:pPr>
      <w:r>
        <w:rPr>
          <w:sz w:val="28"/>
          <w:szCs w:val="28"/>
        </w:rPr>
        <w:t>Структура Азиатско-тихоокеанского экономического сообщества</w:t>
      </w:r>
    </w:p>
    <w:p w:rsidR="00A876D0" w:rsidRDefault="00A876D0">
      <w:pPr>
        <w:pStyle w:val="2"/>
        <w:spacing w:before="0" w:beforeAutospacing="0" w:after="0" w:afterAutospacing="0" w:line="360" w:lineRule="auto"/>
        <w:ind w:firstLine="709"/>
        <w:jc w:val="both"/>
        <w:rPr>
          <w:sz w:val="28"/>
          <w:szCs w:val="28"/>
        </w:rPr>
      </w:pPr>
    </w:p>
    <w:p w:rsidR="00A876D0" w:rsidRDefault="00534C87">
      <w:pPr>
        <w:pStyle w:val="5"/>
        <w:spacing w:before="0" w:beforeAutospacing="0" w:after="0" w:afterAutospacing="0" w:line="360" w:lineRule="auto"/>
        <w:ind w:firstLine="709"/>
        <w:jc w:val="both"/>
        <w:rPr>
          <w:b w:val="0"/>
          <w:bCs w:val="0"/>
          <w:sz w:val="28"/>
          <w:szCs w:val="28"/>
        </w:rPr>
      </w:pPr>
      <w:r>
        <w:rPr>
          <w:noProof/>
        </w:rPr>
        <w:pict>
          <v:shape id="_x0000_s1030" type="#_x0000_t75" alt="Эмблема встреч министров и экономических лидеров АТЭС, которые состоятся в Таиланде в 2003 г." style="position:absolute;left:0;text-align:left;margin-left:0;margin-top:0;width:112.5pt;height:141.75pt;z-index:251654656;mso-wrap-distance-left:7.5pt;mso-wrap-distance-right:7.5pt;mso-position-horizontal:left;mso-position-vertical-relative:line" o:allowoverlap="f">
            <v:imagedata r:id="rId10" o:title=""/>
            <w10:wrap type="square"/>
          </v:shape>
        </w:pict>
      </w:r>
      <w:r w:rsidR="00A876D0">
        <w:rPr>
          <w:b w:val="0"/>
          <w:bCs w:val="0"/>
          <w:sz w:val="28"/>
          <w:szCs w:val="28"/>
        </w:rPr>
        <w:t>Эмблема встреч министров и экономических лидеров АТЭС, которые состоятся в Таиланде в 2003 г.</w:t>
      </w:r>
    </w:p>
    <w:p w:rsidR="00A876D0" w:rsidRDefault="00A876D0">
      <w:pPr>
        <w:pStyle w:val="Web"/>
        <w:spacing w:before="0" w:beforeAutospacing="0" w:after="0" w:afterAutospacing="0" w:line="360" w:lineRule="auto"/>
        <w:ind w:firstLine="709"/>
        <w:jc w:val="both"/>
        <w:rPr>
          <w:sz w:val="28"/>
          <w:szCs w:val="28"/>
        </w:rPr>
      </w:pPr>
      <w:r>
        <w:rPr>
          <w:sz w:val="28"/>
          <w:szCs w:val="28"/>
        </w:rPr>
        <w:t>Сохраняя формально консультативный статус, АТЭС фактически превратился в механизм выработки региональных правил ведения торговли и инвестиционной деятельности. С помощью АТЭС страны активно вовлечены в процессы интеграции, создания зон свободной торговли, формулирования принципов ведения бизнеса, которые должны стать общеобязательными для всех стран. Работа ведется в соответствии с Индивидуальными Планами Действий по либерализации торговли и инвестиций (</w:t>
      </w:r>
      <w:r>
        <w:rPr>
          <w:i/>
          <w:iCs/>
          <w:sz w:val="28"/>
          <w:szCs w:val="28"/>
        </w:rPr>
        <w:t>Individual Action Plan</w:t>
      </w:r>
      <w:r>
        <w:rPr>
          <w:sz w:val="28"/>
          <w:szCs w:val="28"/>
        </w:rPr>
        <w:t>), которые подготовлены участниками АТЭС по единой схеме, и которые продолжают постоянно дорабатываться и корректироваться.</w:t>
      </w:r>
    </w:p>
    <w:p w:rsidR="00A876D0" w:rsidRDefault="00A876D0">
      <w:pPr>
        <w:pStyle w:val="Web"/>
        <w:spacing w:before="0" w:beforeAutospacing="0" w:after="0" w:afterAutospacing="0" w:line="360" w:lineRule="auto"/>
        <w:ind w:firstLine="709"/>
        <w:jc w:val="both"/>
        <w:rPr>
          <w:sz w:val="28"/>
          <w:szCs w:val="28"/>
        </w:rPr>
      </w:pPr>
      <w:r>
        <w:rPr>
          <w:sz w:val="28"/>
          <w:szCs w:val="28"/>
        </w:rPr>
        <w:t>Важнейшими органами АТЭС являются саммиты лидеров экономик, встречи министров иностранных дел, торговли и экономики, профильные встречи министров и совещания старших должностных лиц (СДЛ) экономик-участниц Форума. То есть АТЭС присущ механизм принятия решений с тремя уровнями – встречи СДЛ (на уровне заместителей министров или директоров департаментов министерств), министров и глав государств. Важные решения принимаются лидерами стран-участниц, что является гарантией их осуществления. В рамках подготовки к встречам лидеров проходят встречи СДЛ и министров.</w:t>
      </w:r>
    </w:p>
    <w:p w:rsidR="00A876D0" w:rsidRDefault="00A876D0">
      <w:pPr>
        <w:pStyle w:val="Web"/>
        <w:spacing w:before="0" w:beforeAutospacing="0" w:after="0" w:afterAutospacing="0" w:line="360" w:lineRule="auto"/>
        <w:ind w:firstLine="709"/>
        <w:jc w:val="both"/>
        <w:rPr>
          <w:sz w:val="28"/>
          <w:szCs w:val="28"/>
        </w:rPr>
      </w:pPr>
      <w:r>
        <w:rPr>
          <w:sz w:val="28"/>
          <w:szCs w:val="28"/>
        </w:rPr>
        <w:t>На ежегодных саммитах глав государств и правительств стран АТЭС принимаются ключевые документы, определяющие долгосрочную стратегию развития организации, утверждается объем работ и их финансирование.</w:t>
      </w:r>
    </w:p>
    <w:p w:rsidR="00A876D0" w:rsidRDefault="00A876D0">
      <w:pPr>
        <w:pStyle w:val="Web"/>
        <w:spacing w:before="0" w:beforeAutospacing="0" w:after="0" w:afterAutospacing="0" w:line="360" w:lineRule="auto"/>
        <w:ind w:firstLine="709"/>
        <w:jc w:val="both"/>
        <w:rPr>
          <w:sz w:val="28"/>
          <w:szCs w:val="28"/>
        </w:rPr>
      </w:pPr>
      <w:r>
        <w:rPr>
          <w:sz w:val="28"/>
          <w:szCs w:val="28"/>
        </w:rPr>
        <w:t>Встречи министров иностранных дел, торговли и экономики и заседания на уровне министров по конкретным областям сотрудничества служат форумами для обсуждения актуальных проблем. Проблематикой конкретных направлений экономического взаимодействия в АТЭС занимаются Деловой консультативный совет, Комитет по торговле и инвестициям. Экономический комитет, Подкомитет СДЛ по экономическому и техническому сотрудничеству, Подкомитеты по таможенным процедурам, по стандартам и соответствию, а также рабочие группы.</w:t>
      </w:r>
    </w:p>
    <w:p w:rsidR="00A876D0" w:rsidRDefault="00A876D0">
      <w:pPr>
        <w:pStyle w:val="Web"/>
        <w:spacing w:before="0" w:beforeAutospacing="0" w:after="0" w:afterAutospacing="0" w:line="360" w:lineRule="auto"/>
        <w:ind w:firstLine="709"/>
        <w:jc w:val="both"/>
        <w:rPr>
          <w:sz w:val="28"/>
          <w:szCs w:val="28"/>
        </w:rPr>
      </w:pPr>
      <w:r>
        <w:rPr>
          <w:sz w:val="28"/>
          <w:szCs w:val="28"/>
        </w:rPr>
        <w:t>Деловой Консультативный Совет (</w:t>
      </w:r>
      <w:r>
        <w:rPr>
          <w:i/>
          <w:iCs/>
          <w:sz w:val="28"/>
          <w:szCs w:val="28"/>
        </w:rPr>
        <w:t>Business Advisory Council)</w:t>
      </w:r>
      <w:r>
        <w:rPr>
          <w:sz w:val="28"/>
          <w:szCs w:val="28"/>
        </w:rPr>
        <w:t xml:space="preserve"> был основан лидерами экономик АТЭС В 1995 г. В его состав входят по три представителя предпринимательских структур от каждого члена Форума, назначаемые главами государств. ДКС предоставляет лидерам доклады с рекомендациями о реализации и корректировке планов действий, а также по другим актуальным вопросам, например, по восстановлению стран Азии от экономического кризиса, по увеличению роли электронной торговли, либерализации воздушных услуг. </w:t>
      </w:r>
    </w:p>
    <w:p w:rsidR="00A876D0" w:rsidRDefault="00A876D0">
      <w:pPr>
        <w:pStyle w:val="Web"/>
        <w:spacing w:before="0" w:beforeAutospacing="0" w:after="0" w:afterAutospacing="0" w:line="360" w:lineRule="auto"/>
        <w:ind w:firstLine="709"/>
        <w:jc w:val="both"/>
        <w:rPr>
          <w:sz w:val="28"/>
          <w:szCs w:val="28"/>
        </w:rPr>
      </w:pPr>
      <w:r>
        <w:rPr>
          <w:sz w:val="28"/>
          <w:szCs w:val="28"/>
        </w:rPr>
        <w:t>В 2002 году Председателем ДКС был Жавьер Приэто дэ ла Фуэнте, Мексика. В течение года было проведено четыре заседания ДКС в Канаде, Австралии, Китае, Мексике. В докладе ДКС лидерам АТЭС, как и в прошлые годы,  содержались рекомендации, как улучшить деловые и инвестиционные условия в регионе и содействовать тому, чтобы каждый в регионе мог использовать преимущества глобализации.</w:t>
      </w:r>
    </w:p>
    <w:p w:rsidR="00A876D0" w:rsidRDefault="00A876D0">
      <w:pPr>
        <w:pStyle w:val="Web"/>
        <w:spacing w:before="0" w:beforeAutospacing="0" w:after="0" w:afterAutospacing="0" w:line="360" w:lineRule="auto"/>
        <w:ind w:firstLine="709"/>
        <w:jc w:val="both"/>
        <w:rPr>
          <w:sz w:val="28"/>
          <w:szCs w:val="28"/>
        </w:rPr>
      </w:pPr>
      <w:r>
        <w:rPr>
          <w:sz w:val="28"/>
          <w:szCs w:val="28"/>
        </w:rPr>
        <w:t xml:space="preserve">В августе 2002 года в Гонконге  состоялось третье заседание  ДКС, </w:t>
      </w:r>
      <w:r w:rsidR="00534C87">
        <w:rPr>
          <w:noProof/>
        </w:rPr>
        <w:pict>
          <v:shape id="_x0000_s1031" type="#_x0000_t75" alt="Здание Секретариата АТЭС в Сингапуре " style="position:absolute;left:0;text-align:left;margin-left:-9pt;margin-top:12.05pt;width:150pt;height:215.25pt;z-index:251659776;mso-wrap-distance-left:7.5pt;mso-wrap-distance-right:7.5pt;mso-position-horizontal-relative:text;mso-position-vertical-relative:line" o:allowoverlap="f">
            <v:imagedata r:id="rId11" o:title=""/>
            <w10:wrap type="square"/>
          </v:shape>
        </w:pict>
      </w:r>
      <w:r>
        <w:rPr>
          <w:sz w:val="28"/>
          <w:szCs w:val="28"/>
        </w:rPr>
        <w:t xml:space="preserve">темой которого было: "Использование развития для укрепления глобальной безопасности". Главный лозунг организации — «APEC means business» («АТЭС значит дело») — подтверждается круглогодичной работой ее многочисленных структурных подразделений. </w:t>
      </w:r>
    </w:p>
    <w:p w:rsidR="00A876D0" w:rsidRDefault="00A876D0">
      <w:pPr>
        <w:pStyle w:val="Web"/>
        <w:spacing w:before="0" w:beforeAutospacing="0" w:after="0" w:afterAutospacing="0" w:line="360" w:lineRule="auto"/>
        <w:ind w:firstLine="709"/>
        <w:jc w:val="both"/>
        <w:rPr>
          <w:sz w:val="28"/>
          <w:szCs w:val="28"/>
        </w:rPr>
      </w:pPr>
      <w:r>
        <w:rPr>
          <w:sz w:val="28"/>
          <w:szCs w:val="28"/>
        </w:rPr>
        <w:t>В 1993 г. для улучшения работы Форума АТЭС был создан Международный Секретариат, находящийся в Сингапуре. Часть персонала Секретариата командируется от правительств стран-участниц. Секретариат является, как это определено в его рабочих документах, «основным механизмом поддержки идущих в АТЭС процессов». В его ведении находится консультативное и материально-техническое обеспечение работы организации: он формулирует проекты и отвечает за их оценку и финансирование, осуществляет координацию действий, а также выполняет информационные и общественные функции от имени АТЭС. Непосредственная работа по исполнению Осакской программы ведется в узкоспециализированных рабочих органах: комитетах, подкомитетах и рабочих группах.</w:t>
      </w:r>
    </w:p>
    <w:p w:rsidR="00A876D0" w:rsidRDefault="00534C87">
      <w:pPr>
        <w:pStyle w:val="5"/>
        <w:spacing w:before="0" w:beforeAutospacing="0" w:after="0" w:afterAutospacing="0" w:line="360" w:lineRule="auto"/>
        <w:ind w:firstLine="709"/>
        <w:jc w:val="both"/>
        <w:rPr>
          <w:b w:val="0"/>
          <w:bCs w:val="0"/>
          <w:sz w:val="28"/>
          <w:szCs w:val="28"/>
        </w:rPr>
      </w:pPr>
      <w:r>
        <w:rPr>
          <w:noProof/>
        </w:rPr>
        <w:pict>
          <v:shape id="_x0000_s1032" type="#_x0000_t75" alt="Огромный цветочный глобус с изображением очертаний стран АТЭС был установлен на клумбе в новом шанхайском парке во время проведения здесь саммита форума осенью 2001 г." style="position:absolute;left:0;text-align:left;margin-left:0;margin-top:0;width:150pt;height:111.75pt;z-index:251655680;mso-wrap-distance-left:7.5pt;mso-wrap-distance-right:7.5pt;mso-position-horizontal:left;mso-position-vertical-relative:line" o:allowoverlap="f">
            <v:imagedata r:id="rId12" o:title=""/>
            <w10:wrap type="square"/>
          </v:shape>
        </w:pict>
      </w:r>
      <w:r w:rsidR="00A876D0">
        <w:rPr>
          <w:b w:val="0"/>
          <w:bCs w:val="0"/>
          <w:sz w:val="28"/>
          <w:szCs w:val="28"/>
        </w:rPr>
        <w:t>Огромный цветочный глобус с изображением очертаний стран АТЭС был установлен на клумбе в новом шанхайском парке во время проведения здесь саммита форума осенью 2001 г.</w:t>
      </w:r>
    </w:p>
    <w:p w:rsidR="00A876D0" w:rsidRDefault="00A876D0">
      <w:pPr>
        <w:pStyle w:val="Web"/>
        <w:spacing w:before="0" w:beforeAutospacing="0" w:after="0" w:afterAutospacing="0" w:line="360" w:lineRule="auto"/>
        <w:ind w:firstLine="709"/>
        <w:jc w:val="both"/>
        <w:rPr>
          <w:sz w:val="28"/>
          <w:szCs w:val="28"/>
        </w:rPr>
      </w:pPr>
      <w:r>
        <w:rPr>
          <w:sz w:val="28"/>
          <w:szCs w:val="28"/>
        </w:rPr>
        <w:t xml:space="preserve">Одна из отличительных черт организации — постоянный диалог между властными и предпринимательскими кругами стран-членов, так как форум АТЭС изначально был учрежден для создания благоприятной бизнес-атмосферы в регионе. Этот диалог поддерживается через образованный в 1995 г. Деловой консультативный совет, в который входит не более трех представителей бизнеса от каждой страны-члена. На ежегодных саммитах глав государств и правительств стран АТЭС участники совета представляют доклад, содержащий итоги обсуждений по конкретным вопросам регионального делового сотрудничества. </w:t>
      </w:r>
    </w:p>
    <w:p w:rsidR="00A876D0" w:rsidRDefault="00A876D0">
      <w:pPr>
        <w:pStyle w:val="Web"/>
        <w:spacing w:before="0" w:beforeAutospacing="0" w:after="0" w:afterAutospacing="0" w:line="360" w:lineRule="auto"/>
        <w:ind w:firstLine="709"/>
        <w:jc w:val="both"/>
        <w:rPr>
          <w:sz w:val="28"/>
          <w:szCs w:val="28"/>
        </w:rPr>
      </w:pPr>
      <w:r>
        <w:rPr>
          <w:sz w:val="28"/>
          <w:szCs w:val="28"/>
        </w:rPr>
        <w:t xml:space="preserve">Решения в АТЭС принимаются на основе консенсуса. Председателем АТЭС является лидер экономики АТЭС. Министерские встречи и саммиты АТЭС проходят на территории председательствующей страны. Председательствуют в АТЭС посменно разные страны-участники (срок – один год). Страна-председатель ответственна за организацию министерских встреч и саммитов глав государств и правительств. Очередность председательства в АТЭС: США (1993), Индонезия (1994), Япония (1995), Филиппины (1996), Канада (1997), Малайзия (1998), Новая Зеландия (1999), Бруней (2000), Китай (2001), Мексика (2002), Таиланд (2003), Чили (2004), Южная Корея (2005). </w:t>
      </w:r>
    </w:p>
    <w:p w:rsidR="00A876D0" w:rsidRDefault="00A876D0">
      <w:pPr>
        <w:pStyle w:val="Web"/>
        <w:spacing w:before="0" w:beforeAutospacing="0" w:after="0" w:afterAutospacing="0" w:line="360" w:lineRule="auto"/>
        <w:ind w:firstLine="709"/>
        <w:jc w:val="both"/>
        <w:rPr>
          <w:sz w:val="28"/>
          <w:szCs w:val="28"/>
        </w:rPr>
      </w:pPr>
      <w:r>
        <w:rPr>
          <w:sz w:val="28"/>
          <w:szCs w:val="28"/>
        </w:rPr>
        <w:t>Тихоокеанский экономический совет (</w:t>
      </w:r>
      <w:r>
        <w:rPr>
          <w:i/>
          <w:iCs/>
          <w:sz w:val="28"/>
          <w:szCs w:val="28"/>
          <w:lang w:val="en-US"/>
        </w:rPr>
        <w:t>Pacific</w:t>
      </w:r>
      <w:r>
        <w:rPr>
          <w:i/>
          <w:iCs/>
          <w:sz w:val="28"/>
          <w:szCs w:val="28"/>
        </w:rPr>
        <w:t xml:space="preserve"> </w:t>
      </w:r>
      <w:r>
        <w:rPr>
          <w:i/>
          <w:iCs/>
          <w:sz w:val="28"/>
          <w:szCs w:val="28"/>
          <w:lang w:val="en-US"/>
        </w:rPr>
        <w:t>Basin</w:t>
      </w:r>
      <w:r>
        <w:rPr>
          <w:i/>
          <w:iCs/>
          <w:sz w:val="28"/>
          <w:szCs w:val="28"/>
        </w:rPr>
        <w:t xml:space="preserve"> </w:t>
      </w:r>
      <w:r>
        <w:rPr>
          <w:i/>
          <w:iCs/>
          <w:sz w:val="28"/>
          <w:szCs w:val="28"/>
          <w:lang w:val="en-US"/>
        </w:rPr>
        <w:t>Economic</w:t>
      </w:r>
      <w:r>
        <w:rPr>
          <w:i/>
          <w:iCs/>
          <w:sz w:val="28"/>
          <w:szCs w:val="28"/>
        </w:rPr>
        <w:t xml:space="preserve"> </w:t>
      </w:r>
      <w:r>
        <w:rPr>
          <w:i/>
          <w:iCs/>
          <w:sz w:val="28"/>
          <w:szCs w:val="28"/>
          <w:lang w:val="en-US"/>
        </w:rPr>
        <w:t>Council</w:t>
      </w:r>
      <w:r>
        <w:rPr>
          <w:i/>
          <w:iCs/>
          <w:sz w:val="28"/>
          <w:szCs w:val="28"/>
        </w:rPr>
        <w:t xml:space="preserve"> – </w:t>
      </w:r>
      <w:r>
        <w:rPr>
          <w:i/>
          <w:iCs/>
          <w:sz w:val="28"/>
          <w:szCs w:val="28"/>
          <w:lang w:val="en-US"/>
        </w:rPr>
        <w:t>PBEC</w:t>
      </w:r>
      <w:r>
        <w:rPr>
          <w:sz w:val="28"/>
          <w:szCs w:val="28"/>
        </w:rPr>
        <w:t>) создан в 1967 г. и является международной неправительственной организацией, объединяющей через национальные комитеты стран-участниц свыше 1200 крупных компаний, деятельность которых охватывает весь Азиатско-Тихоокеанский регион, общие продажи составляют более $4 триллионов, а количество сотрудников превышает 10 млн. человек. Штаб-квартира Международного Секретариата ТЭС находится в Гонолулу (США).</w:t>
      </w:r>
    </w:p>
    <w:p w:rsidR="00A876D0" w:rsidRDefault="00A876D0">
      <w:pPr>
        <w:pStyle w:val="Web"/>
        <w:spacing w:before="0" w:beforeAutospacing="0" w:after="0" w:afterAutospacing="0" w:line="360" w:lineRule="auto"/>
        <w:ind w:firstLine="709"/>
        <w:jc w:val="both"/>
        <w:rPr>
          <w:sz w:val="28"/>
          <w:szCs w:val="28"/>
        </w:rPr>
      </w:pPr>
      <w:r>
        <w:rPr>
          <w:sz w:val="28"/>
          <w:szCs w:val="28"/>
        </w:rPr>
        <w:t>Членами ТЭС являются национальные комитеты 21 страны и территории АТР: Австралии, Гонконга (Китай), Индонезии, Канады, Китая, Колумбии, Малайзии, Мексики, Новой Зеландии, Перу, Республики Корея, России, Сингапура, США, Таиланда, Тайваня, Фиджи, Филиппин, Чили, Эквадора и Японии.</w:t>
      </w:r>
    </w:p>
    <w:p w:rsidR="00A876D0" w:rsidRDefault="00A876D0">
      <w:pPr>
        <w:pStyle w:val="Web"/>
        <w:spacing w:before="0" w:beforeAutospacing="0" w:after="0" w:afterAutospacing="0" w:line="360" w:lineRule="auto"/>
        <w:ind w:firstLine="709"/>
        <w:jc w:val="both"/>
        <w:rPr>
          <w:sz w:val="28"/>
          <w:szCs w:val="28"/>
        </w:rPr>
      </w:pPr>
      <w:r>
        <w:rPr>
          <w:sz w:val="28"/>
          <w:szCs w:val="28"/>
        </w:rPr>
        <w:t>Высшим органом ТЭС является Международная Генеральная Сессия. Текущей работой руководит Постоянный Комитет, членами которого являются председатели национальных комитетов.</w:t>
      </w:r>
    </w:p>
    <w:p w:rsidR="00A876D0" w:rsidRDefault="00A876D0">
      <w:pPr>
        <w:pStyle w:val="Web"/>
        <w:spacing w:before="0" w:beforeAutospacing="0" w:after="0" w:afterAutospacing="0" w:line="360" w:lineRule="auto"/>
        <w:ind w:firstLine="709"/>
        <w:jc w:val="both"/>
        <w:rPr>
          <w:sz w:val="28"/>
          <w:szCs w:val="28"/>
        </w:rPr>
      </w:pPr>
      <w:r>
        <w:rPr>
          <w:sz w:val="28"/>
          <w:szCs w:val="28"/>
        </w:rPr>
        <w:t>Деятельность ТЭС направлена на поощрение либерализации торговли и инвестиций, развитие других видов предпринимательства во взаимодействии с правительствами стран АТР и международными организациями. С этой целью регулярно проводятся неформальные встречи руководства ТЭС с министрами и другими высокопоставленными официальными лицами.</w:t>
      </w:r>
    </w:p>
    <w:p w:rsidR="00A876D0" w:rsidRDefault="00A876D0">
      <w:pPr>
        <w:pStyle w:val="Web"/>
        <w:spacing w:before="0" w:beforeAutospacing="0" w:after="0" w:afterAutospacing="0" w:line="360" w:lineRule="auto"/>
        <w:ind w:firstLine="709"/>
        <w:jc w:val="both"/>
        <w:rPr>
          <w:sz w:val="28"/>
          <w:szCs w:val="28"/>
        </w:rPr>
      </w:pPr>
      <w:r>
        <w:rPr>
          <w:sz w:val="28"/>
          <w:szCs w:val="28"/>
        </w:rPr>
        <w:t xml:space="preserve">ТЭС предоставляет лидерам бизнеса возможность коллективного рассмотрения актуальных вопросов экономического развития в АТР и мире целом. </w:t>
      </w:r>
    </w:p>
    <w:p w:rsidR="00A876D0" w:rsidRDefault="00A876D0">
      <w:pPr>
        <w:pStyle w:val="Web"/>
        <w:spacing w:before="0" w:beforeAutospacing="0" w:after="0" w:afterAutospacing="0" w:line="360" w:lineRule="auto"/>
        <w:ind w:firstLine="709"/>
        <w:jc w:val="both"/>
        <w:rPr>
          <w:sz w:val="28"/>
          <w:szCs w:val="28"/>
        </w:rPr>
      </w:pPr>
    </w:p>
    <w:p w:rsidR="00A876D0" w:rsidRDefault="00A876D0">
      <w:pPr>
        <w:pStyle w:val="Web"/>
        <w:spacing w:before="0" w:beforeAutospacing="0" w:after="0" w:afterAutospacing="0" w:line="360" w:lineRule="auto"/>
        <w:ind w:firstLine="709"/>
        <w:jc w:val="both"/>
        <w:rPr>
          <w:sz w:val="28"/>
          <w:szCs w:val="28"/>
        </w:rPr>
      </w:pPr>
    </w:p>
    <w:p w:rsidR="00A876D0" w:rsidRDefault="00A876D0">
      <w:pPr>
        <w:pStyle w:val="Web"/>
        <w:spacing w:before="0" w:beforeAutospacing="0" w:after="0" w:afterAutospacing="0" w:line="360" w:lineRule="auto"/>
        <w:ind w:firstLine="709"/>
        <w:jc w:val="both"/>
        <w:rPr>
          <w:sz w:val="28"/>
          <w:szCs w:val="28"/>
        </w:rPr>
      </w:pPr>
    </w:p>
    <w:p w:rsidR="00A876D0" w:rsidRDefault="00A876D0">
      <w:pPr>
        <w:pStyle w:val="Web"/>
        <w:spacing w:before="0" w:beforeAutospacing="0" w:after="0" w:afterAutospacing="0" w:line="360" w:lineRule="auto"/>
        <w:ind w:firstLine="709"/>
        <w:jc w:val="both"/>
        <w:rPr>
          <w:sz w:val="28"/>
          <w:szCs w:val="28"/>
        </w:rPr>
      </w:pPr>
    </w:p>
    <w:p w:rsidR="00A876D0" w:rsidRDefault="00A876D0">
      <w:pPr>
        <w:pStyle w:val="Web"/>
        <w:spacing w:before="0" w:beforeAutospacing="0" w:after="0" w:afterAutospacing="0" w:line="360" w:lineRule="auto"/>
        <w:ind w:firstLine="709"/>
        <w:jc w:val="both"/>
        <w:rPr>
          <w:sz w:val="28"/>
          <w:szCs w:val="28"/>
        </w:rPr>
      </w:pPr>
    </w:p>
    <w:p w:rsidR="00A876D0" w:rsidRDefault="00A876D0">
      <w:pPr>
        <w:pStyle w:val="Web"/>
        <w:spacing w:before="0" w:beforeAutospacing="0" w:after="0" w:afterAutospacing="0" w:line="360" w:lineRule="auto"/>
        <w:ind w:firstLine="709"/>
        <w:jc w:val="center"/>
        <w:rPr>
          <w:b/>
          <w:bCs/>
          <w:sz w:val="28"/>
          <w:szCs w:val="28"/>
        </w:rPr>
      </w:pPr>
      <w:r>
        <w:rPr>
          <w:b/>
          <w:bCs/>
          <w:sz w:val="28"/>
          <w:szCs w:val="28"/>
        </w:rPr>
        <w:t>Проблемы и перспективы развития Азиатско-тихоокеанского экономического сообщества</w:t>
      </w:r>
    </w:p>
    <w:p w:rsidR="00A876D0" w:rsidRDefault="00A876D0">
      <w:pPr>
        <w:pStyle w:val="Web"/>
        <w:spacing w:before="0" w:beforeAutospacing="0" w:after="0" w:afterAutospacing="0" w:line="360" w:lineRule="auto"/>
        <w:ind w:firstLine="709"/>
        <w:jc w:val="both"/>
        <w:rPr>
          <w:sz w:val="28"/>
          <w:szCs w:val="28"/>
        </w:rPr>
      </w:pPr>
    </w:p>
    <w:p w:rsidR="00A876D0" w:rsidRDefault="00A876D0">
      <w:pPr>
        <w:pStyle w:val="Web"/>
        <w:spacing w:before="0" w:beforeAutospacing="0" w:after="0" w:afterAutospacing="0" w:line="360" w:lineRule="auto"/>
        <w:ind w:firstLine="709"/>
        <w:jc w:val="both"/>
        <w:rPr>
          <w:sz w:val="28"/>
          <w:szCs w:val="28"/>
        </w:rPr>
      </w:pPr>
      <w:r>
        <w:rPr>
          <w:sz w:val="28"/>
          <w:szCs w:val="28"/>
        </w:rPr>
        <w:t>В последние десятилетия в АТЭС все более усиливались такие тенденции, как стремление к регионализации, интеграции, развитию новых форм сотрудничества. Страны АТЭС достигли высокой степени экономического развития путем активного обмена товарами и капиталами как внутри, так и вне региона в условиях системы многосторонней свободной торговли  в рамках Генерального соглашения по тарифам и торговле (ГАТТ). Сохранение и укрепление этой открытой торговой системы для устойчивого развития региона предопределило убеждение стран АТЭС о том, что региональное сотрудничество является важным инструментом ускорения социально-экономического развития каждой страны в отдельности.</w:t>
      </w:r>
    </w:p>
    <w:p w:rsidR="00A876D0" w:rsidRDefault="00A876D0">
      <w:pPr>
        <w:pStyle w:val="Web"/>
        <w:spacing w:before="0" w:beforeAutospacing="0" w:after="0" w:afterAutospacing="0" w:line="360" w:lineRule="auto"/>
        <w:ind w:firstLine="709"/>
        <w:jc w:val="both"/>
        <w:rPr>
          <w:sz w:val="28"/>
          <w:szCs w:val="28"/>
        </w:rPr>
      </w:pPr>
      <w:r>
        <w:rPr>
          <w:sz w:val="28"/>
          <w:szCs w:val="28"/>
        </w:rPr>
        <w:t>Взаимодействие по таким направлениям, как, например, развитие транспортных и энергетических систем, телекоммуникаций, человеческих ресурсов, защита окружающей среды, способствует экономическому росту, в то время как несоответствие имеющейся у страны инфраструктуры служит препятствием для роста. Более того, важные компоненты инфраструктуры могут выходить за пределы государственных границ.</w:t>
      </w:r>
    </w:p>
    <w:p w:rsidR="00A876D0" w:rsidRDefault="00A876D0">
      <w:pPr>
        <w:pStyle w:val="Web"/>
        <w:spacing w:before="0" w:beforeAutospacing="0" w:after="0" w:afterAutospacing="0" w:line="360" w:lineRule="auto"/>
        <w:ind w:firstLine="709"/>
        <w:jc w:val="both"/>
        <w:rPr>
          <w:sz w:val="28"/>
          <w:szCs w:val="28"/>
        </w:rPr>
      </w:pPr>
      <w:r>
        <w:rPr>
          <w:sz w:val="28"/>
          <w:szCs w:val="28"/>
        </w:rPr>
        <w:t>Движение в сторону создания в регионе организаций экономического сотрудничества началось с учреждения в 1967 г. Тихоокеанского Экономического Совета (ТЭС). Затем в 1968 г. была создана Тихоокеанская Конференция по Торговле и Развитию (ПАФТАД), а в 1980 г. появился Совет по Тихоокеанскому Экономическому Сотрудничеству (СТЭС). Все эти организации были неправительственными. Они отразили желание наладить сотрудничество в регионе и заложили основу для создания АТЭС – межправительственного форума экономического сотрудничества, который в настоящее время является наиболее влиятельной экономической организацией в АТЭС.</w:t>
      </w:r>
    </w:p>
    <w:p w:rsidR="00A876D0" w:rsidRDefault="00A876D0">
      <w:pPr>
        <w:pStyle w:val="Web"/>
        <w:spacing w:before="0" w:beforeAutospacing="0" w:after="0" w:afterAutospacing="0" w:line="360" w:lineRule="auto"/>
        <w:ind w:firstLine="709"/>
        <w:jc w:val="both"/>
        <w:rPr>
          <w:sz w:val="28"/>
          <w:szCs w:val="28"/>
        </w:rPr>
      </w:pPr>
      <w:r>
        <w:rPr>
          <w:sz w:val="28"/>
          <w:szCs w:val="28"/>
        </w:rPr>
        <w:t xml:space="preserve">Эффективность деятельности АТЭС — одна из любимых тем дискуссий у политологов и экономистов всего мира. Многие считают, что вследствие разброса «весовых категорий» стран в Азиатско-Тихоокеанском регионе просто невозможно создать устойчивый интеграционный блок. Однако форум АТЭС никогда и не ставил целью своей деятельности образование вторых «Соединенных Штатов Европы». Работа организации, направлена на создание благоприятной атмосферы для бизнеса как основного фактора экономического роста в регионе. </w:t>
      </w:r>
    </w:p>
    <w:p w:rsidR="00A876D0" w:rsidRDefault="00A876D0">
      <w:pPr>
        <w:pStyle w:val="Web"/>
        <w:spacing w:before="0" w:beforeAutospacing="0" w:after="0" w:afterAutospacing="0" w:line="360" w:lineRule="auto"/>
        <w:ind w:firstLine="709"/>
        <w:jc w:val="both"/>
        <w:rPr>
          <w:sz w:val="28"/>
          <w:szCs w:val="28"/>
        </w:rPr>
      </w:pPr>
      <w:r>
        <w:rPr>
          <w:sz w:val="28"/>
          <w:szCs w:val="28"/>
        </w:rPr>
        <w:t xml:space="preserve">Если подходить к азиатским государствам с подобными мерками, то их можно разделить на </w:t>
      </w:r>
      <w:r>
        <w:rPr>
          <w:i/>
          <w:iCs/>
          <w:sz w:val="28"/>
          <w:szCs w:val="28"/>
        </w:rPr>
        <w:t xml:space="preserve">четыре </w:t>
      </w:r>
      <w:r>
        <w:rPr>
          <w:sz w:val="28"/>
          <w:szCs w:val="28"/>
        </w:rPr>
        <w:t>группы. В первой группе наблюдается сбалансированность дебета и кредита счета. Благодаря президенту Ли Куан Ю, Сингапур (несмотря на западный скепсис) стал единственный страной, добившейся успеха. Во вторую группу входят страны, которые по причине деспотизма и/или коммунизма двигались в совершенно ошибочном направлении. К ним относятся Камбоджа, Лаос, Мьянма (Бирма), Вьетнам и Китайская Народная Республика. Китай за прошедшее время возглавил процесс реформ в этой группе, Вьетнам также приспосабливается к такому развитию.</w:t>
      </w:r>
    </w:p>
    <w:p w:rsidR="00A876D0" w:rsidRDefault="00A876D0">
      <w:pPr>
        <w:pStyle w:val="Web"/>
        <w:spacing w:before="0" w:beforeAutospacing="0" w:after="0" w:afterAutospacing="0" w:line="360" w:lineRule="auto"/>
        <w:ind w:firstLine="709"/>
        <w:jc w:val="both"/>
        <w:rPr>
          <w:sz w:val="28"/>
          <w:szCs w:val="28"/>
        </w:rPr>
      </w:pPr>
      <w:r>
        <w:rPr>
          <w:sz w:val="28"/>
          <w:szCs w:val="28"/>
        </w:rPr>
        <w:t>Третья группа включает государства, которые, несмотря на недостаточность социальных институтов, имеют правительства, благоприятствующие развитию экономики. Это Малайзия, Таиланд, Индонезия, Тайвань и Южная Корея, добившиеся выдающихся результатов в улучшении жизненных условий своих граждан. По меркам западных институциональных стандартов, к этой категории необходимо относить также Японию. И, наконец, существуют страны, явно имеющие подходящие институты, однако недостаточно подготовленные к самостоятельному правлению. Они стали практиковать демократию сразу после достижения независимости, и все вместе прозябают в бедности.</w:t>
      </w:r>
    </w:p>
    <w:p w:rsidR="00A876D0" w:rsidRDefault="00A876D0">
      <w:pPr>
        <w:pStyle w:val="Web"/>
        <w:spacing w:before="0" w:beforeAutospacing="0" w:after="0" w:afterAutospacing="0" w:line="360" w:lineRule="auto"/>
        <w:ind w:firstLine="709"/>
        <w:jc w:val="both"/>
        <w:rPr>
          <w:sz w:val="28"/>
          <w:szCs w:val="28"/>
        </w:rPr>
      </w:pPr>
      <w:r>
        <w:rPr>
          <w:sz w:val="28"/>
          <w:szCs w:val="28"/>
        </w:rPr>
        <w:t>Напрашивается вывод, что нельзя сооружать фасад современного правления, если граждане не понимают его сути. В конечном счете это приводит к крушению институтов, которые в иных условиях доказали свою полезность и эффективность.</w:t>
      </w:r>
    </w:p>
    <w:p w:rsidR="00A876D0" w:rsidRDefault="00A876D0">
      <w:pPr>
        <w:pStyle w:val="Web"/>
        <w:spacing w:before="0" w:beforeAutospacing="0" w:after="0" w:afterAutospacing="0" w:line="360" w:lineRule="auto"/>
        <w:ind w:firstLine="709"/>
        <w:jc w:val="both"/>
        <w:rPr>
          <w:sz w:val="28"/>
          <w:szCs w:val="28"/>
        </w:rPr>
      </w:pPr>
      <w:r>
        <w:rPr>
          <w:sz w:val="28"/>
          <w:szCs w:val="28"/>
        </w:rPr>
        <w:t xml:space="preserve">На социальном уровне наблюдается нарастающее взаимодействие культур, обусловленное технологическим прогрессом. Некоторым азиатским странам с тысячелетней историей глобализиация кажется фиговым листком, прикрывающим западную ориентацию, в особенности насаждение американского образа жизни. Этот феномен проявляется в массовой культуре, фильмах и музыке, многих других явлениях вплоть до ресторанов и кафе быстрого обслуживания и магазинах фирменных товаров. </w:t>
      </w:r>
    </w:p>
    <w:p w:rsidR="00A876D0" w:rsidRDefault="00A876D0">
      <w:pPr>
        <w:pStyle w:val="Web"/>
        <w:spacing w:before="0" w:beforeAutospacing="0" w:after="0" w:afterAutospacing="0" w:line="360" w:lineRule="auto"/>
        <w:ind w:firstLine="709"/>
        <w:jc w:val="both"/>
        <w:rPr>
          <w:sz w:val="28"/>
          <w:szCs w:val="28"/>
        </w:rPr>
      </w:pPr>
      <w:r>
        <w:rPr>
          <w:sz w:val="28"/>
          <w:szCs w:val="28"/>
        </w:rPr>
        <w:t>Главным звеном экономических проблем Азии является недостаточно эффективное управление государством и предприятиями, причем последнее обстоятельство естественным образом вытекает из первого. Предприятия не будут действовать наилучшим образом, банки не станут соблюдать хорошо обдуманные требования, если надлежащие правительственные учреждения не будут приучать их к сдержанности. Для этого необходимы система контроля за банковской деятельностью, свод правил “техники безопасности”, учет предписаний биржи, эффективно действующая система правосудия, а также профессиональные органы, требующие от всех соблюдения этических норм. Но, прежде всего, само правительство должно быть “чистым”, особенно при применении законов.</w:t>
      </w:r>
    </w:p>
    <w:p w:rsidR="00A876D0" w:rsidRDefault="00A876D0">
      <w:pPr>
        <w:pStyle w:val="Web"/>
        <w:spacing w:before="0" w:beforeAutospacing="0" w:after="0" w:afterAutospacing="0" w:line="360" w:lineRule="auto"/>
        <w:ind w:firstLine="709"/>
        <w:jc w:val="both"/>
        <w:rPr>
          <w:sz w:val="28"/>
          <w:szCs w:val="28"/>
        </w:rPr>
      </w:pPr>
      <w:r>
        <w:rPr>
          <w:sz w:val="28"/>
          <w:szCs w:val="28"/>
        </w:rPr>
        <w:t xml:space="preserve">Как практически все развивающиеся экономики, Азия страдает от коррупции. В начальной стадии развития, когда социальных институтов недостаточно, коррупция, возможно, выполняет определенные полезные функции, до тех пор, пока она служит интересам большой группы людей (например, в Таиланде и Китае), а не отдельных личностей (как на Филиппинах при Фердинанде Маркосе и в Индонезии в период правления Сухарто). Однако, если коррупцию не контролировать, то она превратится в гноящуюся рану и в конечном счете разрушит экономику. Существуют три возможности справиться с коррупцией. Китайский метод морального убеждения, основанный на конфуцианстве, обречен на провал. Социальное давление, практикуемое в Японии, оказывается успешным по отношению к ее собственному населению, но практически неприменимо за пределами этой страны. </w:t>
      </w:r>
    </w:p>
    <w:p w:rsidR="00A876D0" w:rsidRDefault="00A876D0">
      <w:pPr>
        <w:pStyle w:val="Web"/>
        <w:spacing w:before="0" w:beforeAutospacing="0" w:after="0" w:afterAutospacing="0" w:line="360" w:lineRule="auto"/>
        <w:ind w:firstLine="709"/>
        <w:jc w:val="both"/>
        <w:rPr>
          <w:sz w:val="28"/>
          <w:szCs w:val="28"/>
        </w:rPr>
      </w:pPr>
      <w:r>
        <w:rPr>
          <w:sz w:val="28"/>
          <w:szCs w:val="28"/>
        </w:rPr>
        <w:t>Что касается экономики, то аргументы большинства людей совпадают: необходимо обеспечивать благосостояние. Лишь в вопросе о том, как достичь общественного богатства и как его распределять, мнения расходятся. В политике, однако, цели часто неясны. Тем не менее многие, вероятно, согласятся с тем, что двумя непременными критериями оценки политической системы являются уважение человеческого достоинства и экономическое развитие. Если это так, то азиатский опыт, накопленный в прошедшие десятилетия, поучителен по меньшей мере в трех пунктах.</w:t>
      </w:r>
    </w:p>
    <w:p w:rsidR="00A876D0" w:rsidRDefault="00A876D0">
      <w:pPr>
        <w:pStyle w:val="Web"/>
        <w:spacing w:before="0" w:beforeAutospacing="0" w:after="0" w:afterAutospacing="0" w:line="360" w:lineRule="auto"/>
        <w:ind w:firstLine="709"/>
        <w:jc w:val="both"/>
        <w:rPr>
          <w:sz w:val="28"/>
          <w:szCs w:val="28"/>
        </w:rPr>
      </w:pPr>
      <w:r>
        <w:rPr>
          <w:i/>
          <w:iCs/>
          <w:sz w:val="28"/>
          <w:szCs w:val="28"/>
        </w:rPr>
        <w:t>Во-первых</w:t>
      </w:r>
      <w:r>
        <w:rPr>
          <w:sz w:val="28"/>
          <w:szCs w:val="28"/>
        </w:rPr>
        <w:t xml:space="preserve">, если демократия зарождается преждевременно, когда или отсутствуют адекватные социальные институты, или граждане недостаточно к ней подготовлены, то это верный рецепт экономической катастрофы. </w:t>
      </w:r>
      <w:r>
        <w:rPr>
          <w:i/>
          <w:iCs/>
          <w:sz w:val="28"/>
          <w:szCs w:val="28"/>
        </w:rPr>
        <w:t>Во-вторых</w:t>
      </w:r>
      <w:r>
        <w:rPr>
          <w:sz w:val="28"/>
          <w:szCs w:val="28"/>
        </w:rPr>
        <w:t xml:space="preserve">, все азиатские страны, добившиеся успеха, достигли общественного богатства в условиях отсутствия либеральной демократии. </w:t>
      </w:r>
      <w:r>
        <w:rPr>
          <w:i/>
          <w:iCs/>
          <w:sz w:val="28"/>
          <w:szCs w:val="28"/>
        </w:rPr>
        <w:t>В-третьих</w:t>
      </w:r>
      <w:r>
        <w:rPr>
          <w:sz w:val="28"/>
          <w:szCs w:val="28"/>
        </w:rPr>
        <w:t xml:space="preserve">, страна, экономика которой развивается, тем или иным образом найдет свой путь к социальному многообразию и в конечном счете к демократии. Это характерно для экономики всех пяти азиатских стран - "тигров". Учитывая эти обстоятельства, азиатские лидеры должны соразмерять темпы демократизации, создавая необходимую политическую инфраструктуру. Фактически чем демократичнее общество, тем сложнее воспитать людей в духе гражданской ответственности. Эмпирическим путем доказано, что автократическое правительство достигает больших успехов в экономике, в особенности в начальной фазе развития страны. Вследствие этого Азии необходимо будет сделать выбор – между большим экономическим ростом и быстрой демократизацией. </w:t>
      </w:r>
    </w:p>
    <w:p w:rsidR="00A876D0" w:rsidRDefault="00A876D0">
      <w:pPr>
        <w:pStyle w:val="Web"/>
        <w:spacing w:before="0" w:beforeAutospacing="0" w:after="0" w:afterAutospacing="0" w:line="360" w:lineRule="auto"/>
        <w:ind w:firstLine="709"/>
        <w:jc w:val="both"/>
        <w:rPr>
          <w:sz w:val="28"/>
          <w:szCs w:val="28"/>
        </w:rPr>
      </w:pPr>
    </w:p>
    <w:p w:rsidR="00A876D0" w:rsidRDefault="00A876D0">
      <w:pPr>
        <w:pStyle w:val="Web"/>
        <w:spacing w:before="0" w:beforeAutospacing="0" w:after="0" w:afterAutospacing="0" w:line="360" w:lineRule="auto"/>
        <w:ind w:firstLine="709"/>
        <w:jc w:val="both"/>
        <w:rPr>
          <w:sz w:val="28"/>
          <w:szCs w:val="28"/>
        </w:rPr>
      </w:pPr>
    </w:p>
    <w:p w:rsidR="00A876D0" w:rsidRDefault="00A876D0">
      <w:pPr>
        <w:pStyle w:val="Web"/>
        <w:spacing w:before="0" w:beforeAutospacing="0" w:after="0" w:afterAutospacing="0" w:line="360" w:lineRule="auto"/>
        <w:ind w:firstLine="709"/>
        <w:jc w:val="both"/>
        <w:rPr>
          <w:sz w:val="28"/>
          <w:szCs w:val="28"/>
        </w:rPr>
      </w:pPr>
    </w:p>
    <w:p w:rsidR="00A876D0" w:rsidRDefault="00A876D0">
      <w:pPr>
        <w:pStyle w:val="Web"/>
        <w:spacing w:before="0" w:beforeAutospacing="0" w:after="0" w:afterAutospacing="0" w:line="360" w:lineRule="auto"/>
        <w:ind w:firstLine="709"/>
        <w:jc w:val="center"/>
        <w:rPr>
          <w:b/>
          <w:bCs/>
          <w:sz w:val="28"/>
          <w:szCs w:val="28"/>
        </w:rPr>
      </w:pPr>
      <w:r>
        <w:rPr>
          <w:b/>
          <w:bCs/>
          <w:sz w:val="28"/>
          <w:szCs w:val="28"/>
        </w:rPr>
        <w:t>Россия в Азиатско-тихоокеанском экономическом сообществе</w:t>
      </w:r>
    </w:p>
    <w:p w:rsidR="00A876D0" w:rsidRDefault="00534C87">
      <w:pPr>
        <w:spacing w:before="0" w:beforeAutospacing="0" w:after="0" w:afterAutospacing="0" w:line="360" w:lineRule="auto"/>
        <w:ind w:left="0" w:right="0" w:firstLine="709"/>
        <w:rPr>
          <w:rFonts w:ascii="Times New Roman" w:hAnsi="Times New Roman" w:cs="Times New Roman"/>
          <w:color w:val="999999"/>
          <w:sz w:val="28"/>
          <w:szCs w:val="28"/>
        </w:rPr>
      </w:pPr>
      <w:r>
        <w:rPr>
          <w:rFonts w:ascii="Times New Roman" w:hAnsi="Times New Roman" w:cs="Times New Roman"/>
          <w:i/>
          <w:iCs/>
          <w:color w:val="999999"/>
          <w:sz w:val="28"/>
          <w:szCs w:val="28"/>
        </w:rPr>
        <w:pict>
          <v:shape id="_x0000_i1026" type="#_x0000_t75" style="width:.75pt;height:6pt">
            <v:imagedata r:id="rId13" o:title=""/>
          </v:shape>
        </w:pict>
      </w:r>
    </w:p>
    <w:p w:rsidR="00A876D0" w:rsidRDefault="00A876D0">
      <w:pPr>
        <w:pStyle w:val="1"/>
        <w:spacing w:before="0" w:beforeAutospacing="0" w:after="0" w:afterAutospacing="0" w:line="360" w:lineRule="auto"/>
        <w:ind w:firstLine="709"/>
        <w:jc w:val="both"/>
        <w:rPr>
          <w:rStyle w:val="text1"/>
          <w:rFonts w:ascii="Times New Roman" w:hAnsi="Times New Roman" w:cs="Times New Roman"/>
          <w:b w:val="0"/>
          <w:bCs w:val="0"/>
          <w:sz w:val="28"/>
          <w:szCs w:val="28"/>
        </w:rPr>
      </w:pPr>
      <w:r>
        <w:rPr>
          <w:rStyle w:val="text1"/>
          <w:rFonts w:ascii="Times New Roman" w:hAnsi="Times New Roman" w:cs="Times New Roman"/>
          <w:b w:val="0"/>
          <w:bCs w:val="0"/>
          <w:sz w:val="28"/>
          <w:szCs w:val="28"/>
        </w:rPr>
        <w:t>В ноябре 1997 года Россия была принята в состав участников АТЭС. Формально Россия была провозглашена полноправным участникам на саммите АТЭС в столице Малайзии Куала-Лумпуре в ноябре 1998 года.</w:t>
      </w:r>
    </w:p>
    <w:p w:rsidR="00A876D0" w:rsidRDefault="00A876D0">
      <w:pPr>
        <w:pStyle w:val="1"/>
        <w:spacing w:before="0" w:beforeAutospacing="0" w:after="0" w:afterAutospacing="0" w:line="360" w:lineRule="auto"/>
        <w:ind w:firstLine="709"/>
        <w:jc w:val="both"/>
        <w:rPr>
          <w:rStyle w:val="text1"/>
          <w:rFonts w:ascii="Times New Roman" w:hAnsi="Times New Roman" w:cs="Times New Roman"/>
          <w:b w:val="0"/>
          <w:bCs w:val="0"/>
          <w:sz w:val="28"/>
          <w:szCs w:val="28"/>
        </w:rPr>
      </w:pPr>
      <w:r>
        <w:rPr>
          <w:b w:val="0"/>
          <w:bCs w:val="0"/>
          <w:sz w:val="28"/>
          <w:szCs w:val="28"/>
        </w:rPr>
        <w:t>  </w:t>
      </w:r>
      <w:r>
        <w:rPr>
          <w:rStyle w:val="text1"/>
          <w:rFonts w:ascii="Times New Roman" w:hAnsi="Times New Roman" w:cs="Times New Roman"/>
          <w:b w:val="0"/>
          <w:bCs w:val="0"/>
          <w:sz w:val="28"/>
          <w:szCs w:val="28"/>
        </w:rPr>
        <w:t xml:space="preserve">Это заметно повысило интерес российской общественности к данной, достаточно представительной международной организации. Теперь участниками АТЭС являются 21 государство и территории Азиатско-тихоокеанского региона. Это Австралия, Бруней, Вьетнам, Гонконг, Индонезия, КНР, Республика Корея, Малайзия (являющаяся в 1998 году председателем АТЭС), Мексика, Новая Зеландия, Папуа- Новая Гвинея, Перу, Россия, Сингапур, США, Таиланд, Тайвань, Филиппины, Чили и Япония. </w:t>
      </w:r>
    </w:p>
    <w:p w:rsidR="00A876D0" w:rsidRDefault="00A876D0">
      <w:pPr>
        <w:pStyle w:val="1"/>
        <w:spacing w:before="0" w:beforeAutospacing="0" w:after="0" w:afterAutospacing="0" w:line="360" w:lineRule="auto"/>
        <w:ind w:firstLine="709"/>
        <w:jc w:val="both"/>
        <w:rPr>
          <w:b w:val="0"/>
          <w:bCs w:val="0"/>
          <w:sz w:val="28"/>
          <w:szCs w:val="28"/>
        </w:rPr>
      </w:pPr>
      <w:r>
        <w:rPr>
          <w:b w:val="0"/>
          <w:bCs w:val="0"/>
          <w:sz w:val="28"/>
          <w:szCs w:val="28"/>
        </w:rPr>
        <w:t>Россия стала полноправным членом АТЭС при активном содействии Японии и в 1997 году впервые участвовала в ноябрьском саммите тихоокеанских лидеров в Ванкувере (Канада). Однако присутствовать на двух последующих встречах АТЭС тогдашний президент Ельцин не смог по состоянию здоровья. Его замещали главы правительств - в 1998 году в Куала-Лумпуре (Малайзия) Примаков, а в 1999-м в Крайстчерче (Новая Зеландия) Путин. Теперь ему предстоит во второй раз позировать на традиционной групповой фотографии тихоокеанских лидеров уже в качестве главы государства.</w:t>
      </w:r>
    </w:p>
    <w:p w:rsidR="00A876D0" w:rsidRDefault="00A876D0">
      <w:pPr>
        <w:pStyle w:val="1"/>
        <w:spacing w:before="0" w:beforeAutospacing="0" w:after="0" w:afterAutospacing="0" w:line="360" w:lineRule="auto"/>
        <w:ind w:firstLine="709"/>
        <w:jc w:val="both"/>
        <w:rPr>
          <w:rStyle w:val="text1"/>
          <w:rFonts w:ascii="Times New Roman" w:hAnsi="Times New Roman" w:cs="Times New Roman"/>
          <w:b w:val="0"/>
          <w:bCs w:val="0"/>
          <w:sz w:val="28"/>
          <w:szCs w:val="28"/>
        </w:rPr>
      </w:pPr>
      <w:r>
        <w:rPr>
          <w:rStyle w:val="text1"/>
          <w:rFonts w:ascii="Times New Roman" w:hAnsi="Times New Roman" w:cs="Times New Roman"/>
          <w:b w:val="0"/>
          <w:bCs w:val="0"/>
          <w:sz w:val="28"/>
          <w:szCs w:val="28"/>
        </w:rPr>
        <w:t xml:space="preserve">Прием в АТЭС стал для России таким событием, которое ознаменовало важный этап ее политической и дипломатической работы по утверждению имиджа пост-советского российского государства на международной арене в целом и в АТР в частности и в особенности. </w:t>
      </w:r>
    </w:p>
    <w:p w:rsidR="00A876D0" w:rsidRDefault="00A876D0">
      <w:pPr>
        <w:pStyle w:val="1"/>
        <w:spacing w:before="0" w:beforeAutospacing="0" w:after="0" w:afterAutospacing="0" w:line="360" w:lineRule="auto"/>
        <w:ind w:firstLine="709"/>
        <w:jc w:val="both"/>
        <w:rPr>
          <w:rStyle w:val="text1"/>
          <w:rFonts w:ascii="Times New Roman" w:hAnsi="Times New Roman" w:cs="Times New Roman"/>
          <w:b w:val="0"/>
          <w:bCs w:val="0"/>
          <w:sz w:val="28"/>
          <w:szCs w:val="28"/>
        </w:rPr>
      </w:pPr>
      <w:r>
        <w:rPr>
          <w:rStyle w:val="text1"/>
          <w:rFonts w:ascii="Times New Roman" w:hAnsi="Times New Roman" w:cs="Times New Roman"/>
          <w:b w:val="0"/>
          <w:bCs w:val="0"/>
          <w:sz w:val="28"/>
          <w:szCs w:val="28"/>
        </w:rPr>
        <w:t xml:space="preserve">С появлением в АТЭС трех новых участников (помимо России, это Вьетнам и Перу) заметно возрос экономический, да и политический потенциал форума. На долю АТЭС теперь приходится свыше 60 процентов мирового ВНП и около половины мирового экспорта, здесь сосредоточено около 2/5 населения мира. В регионе АТЭС находятся три из пяти постоянных членов Совета Безопасности ООН (США, Китай, Россия), а также Япония. </w:t>
      </w:r>
    </w:p>
    <w:p w:rsidR="00A876D0" w:rsidRDefault="00A876D0">
      <w:pPr>
        <w:pStyle w:val="detail"/>
        <w:spacing w:before="0" w:beforeAutospacing="0" w:after="0" w:afterAutospacing="0" w:line="360" w:lineRule="auto"/>
        <w:ind w:left="0" w:firstLine="709"/>
        <w:jc w:val="both"/>
        <w:rPr>
          <w:rStyle w:val="text1"/>
          <w:rFonts w:ascii="Times New Roman" w:hAnsi="Times New Roman" w:cs="Times New Roman"/>
          <w:sz w:val="28"/>
          <w:szCs w:val="28"/>
        </w:rPr>
      </w:pPr>
      <w:r>
        <w:rPr>
          <w:rStyle w:val="text1"/>
          <w:rFonts w:ascii="Times New Roman" w:hAnsi="Times New Roman" w:cs="Times New Roman"/>
          <w:sz w:val="28"/>
          <w:szCs w:val="28"/>
        </w:rPr>
        <w:t>В ноябре 2000-го года на 12-й встрече лидеров стран АТЭС в Брунее наша страна впервые была представлена Владимиром Путиным. Тогда же официально было предложено провести форум во Владивостоке.</w:t>
      </w:r>
    </w:p>
    <w:p w:rsidR="00A876D0" w:rsidRDefault="00A876D0">
      <w:pPr>
        <w:pStyle w:val="1"/>
        <w:spacing w:before="0" w:beforeAutospacing="0" w:after="0" w:afterAutospacing="0" w:line="360" w:lineRule="auto"/>
        <w:ind w:firstLine="709"/>
        <w:jc w:val="both"/>
        <w:rPr>
          <w:rStyle w:val="text1"/>
          <w:rFonts w:ascii="Times New Roman" w:hAnsi="Times New Roman" w:cs="Times New Roman"/>
          <w:b w:val="0"/>
          <w:bCs w:val="0"/>
          <w:sz w:val="28"/>
          <w:szCs w:val="28"/>
        </w:rPr>
      </w:pPr>
      <w:r>
        <w:rPr>
          <w:rStyle w:val="text1"/>
          <w:rFonts w:ascii="Times New Roman" w:hAnsi="Times New Roman" w:cs="Times New Roman"/>
          <w:b w:val="0"/>
          <w:bCs w:val="0"/>
          <w:sz w:val="28"/>
          <w:szCs w:val="28"/>
        </w:rPr>
        <w:t>Среди рабочих групп, представляющих наибольший интерес для России, можно назвать рабочую группу по рыболовству, по сохранению морских ресурсов, по региональному энергетическому сотрудничеству, транспорту, телекоммуникациям и содействию торговле. работа в последней особенно важна в связи с желанием России вступить в ВТО.</w:t>
      </w:r>
    </w:p>
    <w:p w:rsidR="00A876D0" w:rsidRDefault="00A876D0">
      <w:pPr>
        <w:pStyle w:val="Web"/>
        <w:spacing w:before="0" w:beforeAutospacing="0" w:after="0" w:afterAutospacing="0" w:line="360" w:lineRule="auto"/>
        <w:ind w:firstLine="709"/>
        <w:jc w:val="both"/>
        <w:rPr>
          <w:sz w:val="28"/>
          <w:szCs w:val="28"/>
        </w:rPr>
      </w:pPr>
      <w:r>
        <w:rPr>
          <w:sz w:val="28"/>
          <w:szCs w:val="28"/>
        </w:rPr>
        <w:t>При МИД России был сформирован "Деловой клуб АТЭС", в котором состоят свыше 50 представителей крупных российских компаний и банков. Россия направляла свои Планы Индивидуальных Действий накануне саммитов АТЭС  в Куала-Лумпуре, Окленде, Брунее. Российский ИПД можно охарактеризовать как сценарий продвижения России по пути рыночных реформ, либерализации торговли и инвестиций, специально сформулированный как вклад в деятельность АТЭС. В нём нашли отражение последние изменения в законодательстве РФ, направленные на улучшение предпринимательского и инвестиционного климата в России, снижение административных барьеров для ведения бизнеса.</w:t>
      </w:r>
    </w:p>
    <w:p w:rsidR="00A876D0" w:rsidRDefault="00A876D0">
      <w:pPr>
        <w:pStyle w:val="Web"/>
        <w:spacing w:before="0" w:beforeAutospacing="0" w:after="0" w:afterAutospacing="0" w:line="360" w:lineRule="auto"/>
        <w:ind w:firstLine="709"/>
        <w:jc w:val="both"/>
        <w:rPr>
          <w:sz w:val="28"/>
          <w:szCs w:val="28"/>
        </w:rPr>
      </w:pPr>
      <w:r>
        <w:rPr>
          <w:sz w:val="28"/>
          <w:szCs w:val="28"/>
        </w:rPr>
        <w:t>Российское участие в ТЭС осуществляется через Российский   национальный   комитет   по   Тихоокеанскому экономическому сотрудничеству. РНКТЭС – единственная в настоящее время организация в стране, имеющая международно-признанный статус представителя Российской Федерации в международных организациях Азиатско-Тихоокеанского региона, действующих вне системы ООН.</w:t>
      </w:r>
    </w:p>
    <w:p w:rsidR="00A876D0" w:rsidRDefault="00A876D0">
      <w:pPr>
        <w:pStyle w:val="Web"/>
        <w:spacing w:before="0" w:beforeAutospacing="0" w:after="0" w:afterAutospacing="0" w:line="360" w:lineRule="auto"/>
        <w:ind w:firstLine="709"/>
        <w:jc w:val="both"/>
        <w:rPr>
          <w:sz w:val="28"/>
          <w:szCs w:val="28"/>
        </w:rPr>
      </w:pPr>
      <w:r>
        <w:rPr>
          <w:sz w:val="28"/>
          <w:szCs w:val="28"/>
        </w:rPr>
        <w:t xml:space="preserve">В 1988 г. с целью преодоления изоляции СССР от процессов интеграции в АТР был создан Советский национальный комитет по азиатско-тихоокеанскому сотрудничеству (СНКАТЭС). В августе 1992 г. в Хабаровске на внеочередной конференции правопреемников учредителей СНКАТЭС было принято решение переименовать Комитет в Российский   национальный   комитет по Тихоокеанскому экономическому сотрудничеству. Тогда же был принят новый Устав Комитета, утверждены новые члены, избраны новые руководящие органы. </w:t>
      </w:r>
    </w:p>
    <w:p w:rsidR="00A876D0" w:rsidRDefault="00A876D0">
      <w:pPr>
        <w:pStyle w:val="Web"/>
        <w:spacing w:before="0" w:beforeAutospacing="0" w:after="0" w:afterAutospacing="0" w:line="360" w:lineRule="auto"/>
        <w:ind w:firstLine="709"/>
        <w:jc w:val="both"/>
        <w:rPr>
          <w:sz w:val="28"/>
          <w:szCs w:val="28"/>
        </w:rPr>
      </w:pPr>
      <w:r>
        <w:rPr>
          <w:sz w:val="28"/>
          <w:szCs w:val="28"/>
        </w:rPr>
        <w:t>В сентябре 1992 г. РНКТЭС был принят в Совет по тихоокеанскому экономическому сотрудничеству (СТЭС). В мае 1994 г. РНКТЭС стал полноправным членом самой влиятельной организации деловых кругов АТР - Тихоокеанского экономического совета (ТЭС).</w:t>
      </w:r>
    </w:p>
    <w:p w:rsidR="00A876D0" w:rsidRDefault="00A876D0">
      <w:pPr>
        <w:pStyle w:val="Web"/>
        <w:spacing w:before="0" w:beforeAutospacing="0" w:after="0" w:afterAutospacing="0" w:line="360" w:lineRule="auto"/>
        <w:ind w:firstLine="709"/>
        <w:jc w:val="both"/>
        <w:rPr>
          <w:sz w:val="28"/>
          <w:szCs w:val="28"/>
        </w:rPr>
      </w:pPr>
      <w:r>
        <w:rPr>
          <w:sz w:val="28"/>
          <w:szCs w:val="28"/>
        </w:rPr>
        <w:t>В соответствии с Постановлением Правительства РФ от 04.04.2002 года Комитет был преобразован из некоммерческого партнерства в общественно-государственное объединение. Реорганизация Комитета не только повысила статус РНКТЭС, но и вызвала дополнительный интерес к нему со стороны российских деловых кругов и органов государственной власти.</w:t>
      </w:r>
    </w:p>
    <w:p w:rsidR="00A876D0" w:rsidRDefault="00A876D0">
      <w:pPr>
        <w:pStyle w:val="Web"/>
        <w:spacing w:before="0" w:beforeAutospacing="0" w:after="0" w:afterAutospacing="0" w:line="360" w:lineRule="auto"/>
        <w:ind w:firstLine="709"/>
        <w:jc w:val="both"/>
        <w:rPr>
          <w:sz w:val="28"/>
          <w:szCs w:val="28"/>
        </w:rPr>
      </w:pPr>
      <w:r>
        <w:rPr>
          <w:sz w:val="28"/>
          <w:szCs w:val="28"/>
        </w:rPr>
        <w:t> Комитет выполняет двойную функцию. Во-первых, он способствует объединению усилий различных территорий, ведомств, учреждений, предпринимательских структур Российской Федерации и налаживанию взаимовыгодного сотрудничества со странами АТР. Во-вторых, в самой России он является проводников тех прогрессивных экономических концепций, которые он усваивает благодаря своему членству в СТЭС и ТЭС.</w:t>
      </w:r>
    </w:p>
    <w:p w:rsidR="00A876D0" w:rsidRDefault="00A876D0">
      <w:pPr>
        <w:pStyle w:val="Web"/>
        <w:spacing w:before="0" w:beforeAutospacing="0" w:after="0" w:afterAutospacing="0" w:line="360" w:lineRule="auto"/>
        <w:ind w:firstLine="709"/>
        <w:jc w:val="both"/>
        <w:rPr>
          <w:sz w:val="28"/>
          <w:szCs w:val="28"/>
        </w:rPr>
      </w:pPr>
      <w:r>
        <w:rPr>
          <w:sz w:val="28"/>
          <w:szCs w:val="28"/>
        </w:rPr>
        <w:t xml:space="preserve">Россия получает также право участвовать в многосторонних проектах и разработках под эгидой СТЭС и ТЭС, например, "Азиатский газовый проект", предусматривающий создание единой региональной системы энергообеспечения на основе природного газа. </w:t>
      </w:r>
    </w:p>
    <w:p w:rsidR="00A876D0" w:rsidRDefault="00A876D0">
      <w:pPr>
        <w:pStyle w:val="Web"/>
        <w:spacing w:before="0" w:beforeAutospacing="0" w:after="0" w:afterAutospacing="0" w:line="360" w:lineRule="auto"/>
        <w:ind w:firstLine="709"/>
        <w:jc w:val="both"/>
        <w:rPr>
          <w:sz w:val="28"/>
          <w:szCs w:val="28"/>
        </w:rPr>
      </w:pPr>
      <w:r>
        <w:rPr>
          <w:sz w:val="28"/>
          <w:szCs w:val="28"/>
        </w:rPr>
        <w:t>Для углубленного изучения приоритетных вопросов, разработки проектов торгово-экономического и научно-технического сотрудничества Комитет создает различные комиссии и рабочие группы. Формирование рабочих групп по конкретным проектам, разработка предложений по государственной поддержке этих проектов является дополнительным стимулом для развития приоритетных направлений интеграции России со странами АТР. Эти группы должны активизировать продвижение в первую очередь инвестиционных проектов, и привлечь к ним внимание как российского руководства, так и бизнесменов из стран АТР.</w:t>
      </w:r>
    </w:p>
    <w:p w:rsidR="00A876D0" w:rsidRDefault="00A876D0">
      <w:pPr>
        <w:pStyle w:val="Web"/>
        <w:spacing w:before="0" w:beforeAutospacing="0" w:after="0" w:afterAutospacing="0" w:line="360" w:lineRule="auto"/>
        <w:ind w:firstLine="709"/>
        <w:jc w:val="both"/>
        <w:rPr>
          <w:sz w:val="28"/>
          <w:szCs w:val="28"/>
        </w:rPr>
      </w:pPr>
      <w:r>
        <w:rPr>
          <w:sz w:val="28"/>
          <w:szCs w:val="28"/>
        </w:rPr>
        <w:t>На состоявшейся 23 июня 2003 года в г. Хабаровске Конференции РНКТЭС, были созданы рабочие группы: по сотрудничеству со странами АТР в финансовой сфере, по стратегическому планированию и разработке концепции РНКТЭС, по инновационной деятельности. В дальнейшем, учитывая, что развитие инфраструктурных и энергетических проектов является одним из главных направлений в деятельности РНКТЭС, планируется создание Рабочих групп по продвижению межрегиональных проектов в области энергетики, транспорта, экологии, а также по сотрудничеству в законодательной сфере. </w:t>
      </w:r>
    </w:p>
    <w:p w:rsidR="00A876D0" w:rsidRDefault="00A876D0">
      <w:pPr>
        <w:pStyle w:val="21"/>
        <w:widowControl w:val="0"/>
        <w:ind w:firstLine="709"/>
        <w:jc w:val="both"/>
      </w:pPr>
      <w:r>
        <w:t>Как евроазиатская держава Россия стремится к развитию сбалансированного международного сотрудничества как в Европе, так и в Азии. Благоприятные перспективы для этого открываются, в частности, в Азиатско-Тихоокеанском регионе, куда непосредственно входят Сибирь и Дальний Восток России и которому ныне прогнозируется роль основной зоны мирового экономического роста на XXI век.</w:t>
      </w: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r>
        <w:rPr>
          <w:rFonts w:ascii="Times New Roman" w:hAnsi="Times New Roman" w:cs="Times New Roman"/>
          <w:sz w:val="28"/>
          <w:szCs w:val="28"/>
        </w:rPr>
        <w:t>Весьма важным представляется развитие добрососедских отношений с Китаем, преодоление сложностей в российско-японских отношениях. вывод на новый уровень сотрудничества с Канадой, Австралией, Новой Зеландией, Индией, Республикой Корея.</w:t>
      </w: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sz w:val="28"/>
          <w:szCs w:val="28"/>
        </w:rPr>
      </w:pPr>
    </w:p>
    <w:p w:rsidR="00A876D0" w:rsidRDefault="00A876D0">
      <w:pPr>
        <w:spacing w:before="0" w:beforeAutospacing="0" w:after="0" w:afterAutospacing="0" w:line="360" w:lineRule="auto"/>
        <w:ind w:left="0" w:right="0" w:firstLine="709"/>
        <w:rPr>
          <w:rFonts w:ascii="Times New Roman" w:hAnsi="Times New Roman" w:cs="Times New Roman"/>
          <w:b/>
          <w:bCs/>
          <w:sz w:val="28"/>
          <w:szCs w:val="28"/>
        </w:rPr>
      </w:pPr>
      <w:r>
        <w:rPr>
          <w:rFonts w:ascii="Times New Roman" w:hAnsi="Times New Roman" w:cs="Times New Roman"/>
          <w:b/>
          <w:bCs/>
          <w:sz w:val="28"/>
          <w:szCs w:val="28"/>
        </w:rPr>
        <w:t>Заключение</w:t>
      </w:r>
    </w:p>
    <w:p w:rsidR="00A876D0" w:rsidRDefault="00A876D0">
      <w:pPr>
        <w:spacing w:before="0" w:beforeAutospacing="0" w:after="0" w:afterAutospacing="0" w:line="360" w:lineRule="auto"/>
        <w:ind w:left="0" w:right="0" w:firstLine="709"/>
        <w:rPr>
          <w:rFonts w:ascii="Times New Roman" w:hAnsi="Times New Roman" w:cs="Times New Roman"/>
          <w:b/>
          <w:bCs/>
          <w:sz w:val="28"/>
          <w:szCs w:val="28"/>
        </w:rPr>
      </w:pPr>
    </w:p>
    <w:p w:rsidR="00A876D0" w:rsidRDefault="00A876D0">
      <w:pPr>
        <w:pStyle w:val="Web"/>
        <w:spacing w:before="0" w:beforeAutospacing="0" w:after="0" w:afterAutospacing="0" w:line="360" w:lineRule="auto"/>
        <w:ind w:firstLine="709"/>
        <w:jc w:val="both"/>
        <w:rPr>
          <w:sz w:val="28"/>
          <w:szCs w:val="28"/>
        </w:rPr>
      </w:pPr>
      <w:r>
        <w:rPr>
          <w:sz w:val="28"/>
          <w:szCs w:val="28"/>
        </w:rPr>
        <w:t xml:space="preserve">Формирование "нового миропорядка" в АТР, видимо, будет длительным и сложным процессом, ибо субъектам мировой политики как на мировом, так и на региональном уровнях предстоит установить систему балансов интересов наряду с системой балансов сил. Это потребует скрупулезного учета ряда традиционных, а также новых геополитических, экономических и прочих базисных факторов, приведенных в действие смещением центра тяжести международной жизни из сферы военно-стратегических в сферу торгово-экономических проблем. </w:t>
      </w:r>
    </w:p>
    <w:p w:rsidR="00A876D0" w:rsidRDefault="00A876D0">
      <w:pPr>
        <w:pStyle w:val="Web"/>
        <w:spacing w:before="0" w:beforeAutospacing="0" w:after="0" w:afterAutospacing="0" w:line="360" w:lineRule="auto"/>
        <w:ind w:firstLine="709"/>
        <w:jc w:val="both"/>
        <w:rPr>
          <w:sz w:val="28"/>
          <w:szCs w:val="28"/>
        </w:rPr>
      </w:pPr>
      <w:r>
        <w:rPr>
          <w:sz w:val="28"/>
          <w:szCs w:val="28"/>
        </w:rPr>
        <w:t xml:space="preserve">В возникающей системе новых международных военно-политических и экономических координат свое место мучительно ищет и Россия. При этом, судя по всему, она, с одной стороны, стремится преодолеть американо-западноевропейский крен, а с другой - на здоровой политической и экономической основе нормализовать свои отношения со странами АТР. </w:t>
      </w:r>
    </w:p>
    <w:p w:rsidR="00A876D0" w:rsidRDefault="00A876D0">
      <w:pPr>
        <w:pStyle w:val="Web"/>
        <w:spacing w:before="0" w:beforeAutospacing="0" w:after="0" w:afterAutospacing="0" w:line="360" w:lineRule="auto"/>
        <w:ind w:firstLine="709"/>
        <w:jc w:val="both"/>
        <w:rPr>
          <w:sz w:val="28"/>
          <w:szCs w:val="28"/>
        </w:rPr>
      </w:pPr>
      <w:r>
        <w:rPr>
          <w:sz w:val="28"/>
          <w:szCs w:val="28"/>
        </w:rPr>
        <w:t xml:space="preserve">Изменение глобальной военно-политической ситуации, а также психологического настроя в странах АТР создает благоприятные возможности для нашей страны. Именно Россия как великая мировая и азиатская страна, остающаяся мощной в военном отношении, как постоянный член Совета Безопасности ООН могла бы сыграть одну из основных ролей в будущей системе безопасности в АТР - ив качестве участника, и в качестве гаранта договоренностей. </w:t>
      </w:r>
    </w:p>
    <w:p w:rsidR="00A876D0" w:rsidRDefault="00A876D0">
      <w:pPr>
        <w:pStyle w:val="Web"/>
        <w:spacing w:before="0" w:beforeAutospacing="0" w:after="0" w:afterAutospacing="0" w:line="360" w:lineRule="auto"/>
        <w:ind w:firstLine="709"/>
        <w:jc w:val="both"/>
        <w:rPr>
          <w:sz w:val="28"/>
          <w:szCs w:val="28"/>
        </w:rPr>
      </w:pPr>
      <w:r>
        <w:rPr>
          <w:sz w:val="28"/>
          <w:szCs w:val="28"/>
        </w:rPr>
        <w:t xml:space="preserve">И хотя обстановка в Азии и в районе Тихого океана развивается довольно противоречиво, преобладающей, магистральной тенденцией является стремление к разрядке напряженности, оздоровлению обстановки. Все сильнее осознается потребность в разработке какой-то общей концепции безопасности и сотрудничества в регионе, которая отвечала бы национальным интересам всех стран АТР. Становится ясно, что новая обстановка, новые тенденции в развитии международных отношений требуют существенной корректировки и перестройки системы внешнеполитических и военных приоритетов государств региона. Такой процесс во многих странах уже идет, что дает надежды на продвижение вперед в деле укрепления стабильности и безопасности в АТР. </w:t>
      </w:r>
    </w:p>
    <w:p w:rsidR="00A876D0" w:rsidRDefault="00A876D0">
      <w:pPr>
        <w:pStyle w:val="Web"/>
        <w:spacing w:before="0" w:beforeAutospacing="0" w:after="0" w:afterAutospacing="0" w:line="360" w:lineRule="auto"/>
        <w:ind w:firstLine="709"/>
        <w:jc w:val="both"/>
        <w:rPr>
          <w:sz w:val="28"/>
          <w:szCs w:val="28"/>
        </w:rPr>
      </w:pPr>
      <w:r>
        <w:rPr>
          <w:sz w:val="28"/>
          <w:szCs w:val="28"/>
        </w:rPr>
        <w:t xml:space="preserve">АТЭС постоянно подчеркивает, что является экономическим, а не политическим, форумом, который лишь обсуждает проблемы регионального экономического сотрудничества и связанные с ними другие вопросы с целью либерализации торговли и инвестиций. Именно из этих соображений государства в организации именуются "экономиками", чтобы подчеркнуть деловую, а не политическую, направленность организации. </w:t>
      </w:r>
    </w:p>
    <w:p w:rsidR="00A876D0" w:rsidRDefault="00A876D0">
      <w:pPr>
        <w:pStyle w:val="31"/>
        <w:spacing w:line="360" w:lineRule="auto"/>
        <w:ind w:firstLine="709"/>
        <w:rPr>
          <w:rFonts w:ascii="Times New Roman" w:hAnsi="Times New Roman" w:cs="Times New Roman"/>
          <w:sz w:val="28"/>
          <w:szCs w:val="28"/>
        </w:rPr>
      </w:pPr>
      <w:r>
        <w:rPr>
          <w:rFonts w:ascii="Times New Roman" w:hAnsi="Times New Roman" w:cs="Times New Roman"/>
          <w:sz w:val="28"/>
          <w:szCs w:val="28"/>
        </w:rPr>
        <w:t>Для реализации этой задачи ныне складываются в целом благоприятные предпосылки. Стратегическая обстановка в АТЭС не несет непосредственных угроз для России. Экономические факторы в регионе главенствуют над военно-политическими, а сама идея обеспечения безопасности понимается здесь большинством наших партнеров не как баланс сил, а как безопасность через совместное развитие. Несмотря на многообразие стран, формирующих регион АТЭС, в их отношениях преобладает то, что сближает народы; само же это многообразие облегчает для России проведение инициативной региональной политики, поиск возможных союзников.</w:t>
      </w:r>
    </w:p>
    <w:p w:rsidR="00A876D0" w:rsidRDefault="00A876D0">
      <w:pPr>
        <w:pStyle w:val="Web"/>
        <w:spacing w:before="0" w:beforeAutospacing="0" w:after="0" w:afterAutospacing="0" w:line="360" w:lineRule="auto"/>
        <w:ind w:firstLine="709"/>
        <w:jc w:val="both"/>
        <w:rPr>
          <w:sz w:val="28"/>
          <w:szCs w:val="28"/>
        </w:rPr>
      </w:pPr>
    </w:p>
    <w:p w:rsidR="00A876D0" w:rsidRDefault="00A876D0">
      <w:pPr>
        <w:pStyle w:val="Web"/>
        <w:spacing w:before="0" w:beforeAutospacing="0" w:after="0" w:afterAutospacing="0" w:line="360" w:lineRule="auto"/>
        <w:ind w:firstLine="709"/>
        <w:jc w:val="both"/>
        <w:rPr>
          <w:sz w:val="28"/>
          <w:szCs w:val="28"/>
        </w:rPr>
      </w:pPr>
    </w:p>
    <w:p w:rsidR="00A876D0" w:rsidRDefault="00A876D0">
      <w:pPr>
        <w:pStyle w:val="Web"/>
        <w:spacing w:before="0" w:beforeAutospacing="0" w:after="0" w:afterAutospacing="0" w:line="360" w:lineRule="auto"/>
        <w:ind w:firstLine="709"/>
        <w:jc w:val="both"/>
        <w:rPr>
          <w:sz w:val="28"/>
          <w:szCs w:val="28"/>
        </w:rPr>
      </w:pPr>
    </w:p>
    <w:p w:rsidR="00A876D0" w:rsidRDefault="00A876D0">
      <w:pPr>
        <w:pStyle w:val="Web"/>
        <w:spacing w:before="0" w:beforeAutospacing="0" w:after="0" w:afterAutospacing="0" w:line="360" w:lineRule="auto"/>
        <w:ind w:firstLine="709"/>
        <w:jc w:val="both"/>
        <w:rPr>
          <w:sz w:val="28"/>
          <w:szCs w:val="28"/>
        </w:rPr>
      </w:pPr>
    </w:p>
    <w:p w:rsidR="00A876D0" w:rsidRDefault="00A876D0">
      <w:pPr>
        <w:pStyle w:val="Web"/>
        <w:spacing w:before="0" w:beforeAutospacing="0" w:after="0" w:afterAutospacing="0" w:line="360" w:lineRule="auto"/>
        <w:ind w:firstLine="709"/>
        <w:jc w:val="both"/>
        <w:rPr>
          <w:sz w:val="28"/>
          <w:szCs w:val="28"/>
        </w:rPr>
      </w:pPr>
    </w:p>
    <w:p w:rsidR="00A876D0" w:rsidRDefault="00A876D0">
      <w:pPr>
        <w:pStyle w:val="Web"/>
        <w:spacing w:before="0" w:beforeAutospacing="0" w:after="0" w:afterAutospacing="0" w:line="360" w:lineRule="auto"/>
        <w:ind w:firstLine="709"/>
        <w:jc w:val="both"/>
        <w:rPr>
          <w:sz w:val="28"/>
          <w:szCs w:val="28"/>
        </w:rPr>
      </w:pPr>
    </w:p>
    <w:p w:rsidR="00A876D0" w:rsidRDefault="00A876D0">
      <w:pPr>
        <w:pStyle w:val="Web"/>
        <w:spacing w:before="0" w:beforeAutospacing="0" w:after="0" w:afterAutospacing="0" w:line="360" w:lineRule="auto"/>
        <w:ind w:firstLine="709"/>
        <w:jc w:val="both"/>
        <w:rPr>
          <w:sz w:val="28"/>
          <w:szCs w:val="28"/>
        </w:rPr>
      </w:pPr>
    </w:p>
    <w:p w:rsidR="00A876D0" w:rsidRDefault="00A876D0">
      <w:pPr>
        <w:pStyle w:val="Web"/>
        <w:spacing w:before="0" w:beforeAutospacing="0" w:after="0" w:afterAutospacing="0" w:line="360" w:lineRule="auto"/>
        <w:ind w:firstLine="709"/>
        <w:jc w:val="both"/>
        <w:rPr>
          <w:sz w:val="28"/>
          <w:szCs w:val="28"/>
        </w:rPr>
      </w:pPr>
    </w:p>
    <w:p w:rsidR="00A876D0" w:rsidRDefault="00A876D0">
      <w:pPr>
        <w:pStyle w:val="Web"/>
        <w:spacing w:before="0" w:beforeAutospacing="0" w:after="0" w:afterAutospacing="0" w:line="360" w:lineRule="auto"/>
        <w:ind w:firstLine="709"/>
        <w:jc w:val="both"/>
        <w:rPr>
          <w:sz w:val="28"/>
          <w:szCs w:val="28"/>
        </w:rPr>
      </w:pPr>
    </w:p>
    <w:p w:rsidR="00A876D0" w:rsidRDefault="00A876D0">
      <w:pPr>
        <w:pStyle w:val="Web"/>
        <w:spacing w:before="0" w:beforeAutospacing="0" w:after="0" w:afterAutospacing="0" w:line="360" w:lineRule="auto"/>
        <w:ind w:firstLine="709"/>
        <w:jc w:val="both"/>
        <w:rPr>
          <w:sz w:val="28"/>
          <w:szCs w:val="28"/>
        </w:rPr>
      </w:pPr>
    </w:p>
    <w:p w:rsidR="00A876D0" w:rsidRDefault="00A876D0">
      <w:pPr>
        <w:pStyle w:val="Web"/>
        <w:spacing w:before="0" w:beforeAutospacing="0" w:after="0" w:afterAutospacing="0" w:line="360" w:lineRule="auto"/>
        <w:ind w:firstLine="709"/>
        <w:jc w:val="both"/>
        <w:rPr>
          <w:sz w:val="28"/>
          <w:szCs w:val="28"/>
        </w:rPr>
      </w:pPr>
    </w:p>
    <w:p w:rsidR="00A876D0" w:rsidRDefault="00A876D0">
      <w:pPr>
        <w:pStyle w:val="Web"/>
        <w:spacing w:before="0" w:beforeAutospacing="0" w:after="0" w:afterAutospacing="0" w:line="360" w:lineRule="auto"/>
        <w:ind w:firstLine="709"/>
        <w:jc w:val="center"/>
        <w:rPr>
          <w:b/>
          <w:bCs/>
          <w:sz w:val="28"/>
          <w:szCs w:val="28"/>
        </w:rPr>
      </w:pPr>
      <w:r>
        <w:rPr>
          <w:b/>
          <w:bCs/>
          <w:sz w:val="28"/>
          <w:szCs w:val="28"/>
        </w:rPr>
        <w:t>Список использованной литературы</w:t>
      </w:r>
    </w:p>
    <w:p w:rsidR="00A876D0" w:rsidRDefault="00A876D0">
      <w:pPr>
        <w:numPr>
          <w:ilvl w:val="0"/>
          <w:numId w:val="13"/>
        </w:numPr>
        <w:spacing w:line="360" w:lineRule="auto"/>
        <w:ind w:right="0"/>
        <w:jc w:val="left"/>
        <w:rPr>
          <w:rFonts w:ascii="Times New Roman" w:hAnsi="Times New Roman" w:cs="Times New Roman"/>
          <w:sz w:val="28"/>
          <w:szCs w:val="28"/>
        </w:rPr>
      </w:pPr>
      <w:r>
        <w:rPr>
          <w:rFonts w:ascii="Times New Roman" w:hAnsi="Times New Roman" w:cs="Times New Roman"/>
          <w:sz w:val="28"/>
          <w:szCs w:val="28"/>
        </w:rPr>
        <w:t xml:space="preserve">Амиров В.Н. «Основные составляющие и характерные особенности МИП в регионе. Страны АСЕАН - передышка перед рывком?» - М, «Интер»,1999 г., 455 с. </w:t>
      </w:r>
    </w:p>
    <w:p w:rsidR="00A876D0" w:rsidRDefault="00A876D0">
      <w:pPr>
        <w:numPr>
          <w:ilvl w:val="0"/>
          <w:numId w:val="13"/>
        </w:numPr>
        <w:spacing w:line="360" w:lineRule="auto"/>
        <w:ind w:right="0"/>
        <w:jc w:val="left"/>
        <w:rPr>
          <w:rFonts w:ascii="Times New Roman" w:hAnsi="Times New Roman" w:cs="Times New Roman"/>
          <w:sz w:val="28"/>
          <w:szCs w:val="28"/>
        </w:rPr>
      </w:pPr>
      <w:r>
        <w:rPr>
          <w:rFonts w:ascii="Times New Roman" w:hAnsi="Times New Roman" w:cs="Times New Roman"/>
          <w:sz w:val="28"/>
          <w:szCs w:val="28"/>
        </w:rPr>
        <w:t xml:space="preserve">Былиняк С.А. «АСЕАН в системе международных экономических отношений» - М. 2-е издание, 1998 г., 156 с. </w:t>
      </w:r>
    </w:p>
    <w:p w:rsidR="00A876D0" w:rsidRDefault="00A876D0">
      <w:pPr>
        <w:numPr>
          <w:ilvl w:val="0"/>
          <w:numId w:val="13"/>
        </w:numPr>
        <w:spacing w:line="360" w:lineRule="auto"/>
        <w:ind w:right="0"/>
        <w:jc w:val="left"/>
        <w:rPr>
          <w:rFonts w:ascii="Times New Roman" w:hAnsi="Times New Roman" w:cs="Times New Roman"/>
          <w:sz w:val="28"/>
          <w:szCs w:val="28"/>
        </w:rPr>
      </w:pPr>
      <w:r>
        <w:rPr>
          <w:rFonts w:ascii="Times New Roman" w:hAnsi="Times New Roman" w:cs="Times New Roman"/>
          <w:sz w:val="28"/>
          <w:szCs w:val="28"/>
        </w:rPr>
        <w:t xml:space="preserve">АСЕАН - 30 лет. [4-ре статьи] // Международная жизнь, 1997, № 11-12. </w:t>
      </w:r>
    </w:p>
    <w:p w:rsidR="00A876D0" w:rsidRDefault="00A876D0">
      <w:pPr>
        <w:numPr>
          <w:ilvl w:val="0"/>
          <w:numId w:val="13"/>
        </w:numPr>
        <w:spacing w:line="360" w:lineRule="auto"/>
        <w:ind w:right="0"/>
        <w:jc w:val="left"/>
        <w:rPr>
          <w:rFonts w:ascii="Times New Roman" w:hAnsi="Times New Roman" w:cs="Times New Roman"/>
          <w:sz w:val="28"/>
          <w:szCs w:val="28"/>
        </w:rPr>
      </w:pPr>
      <w:r>
        <w:rPr>
          <w:rFonts w:ascii="Times New Roman" w:hAnsi="Times New Roman" w:cs="Times New Roman"/>
          <w:sz w:val="28"/>
          <w:szCs w:val="28"/>
        </w:rPr>
        <w:t xml:space="preserve">Гребенщиков Э.А. «Тихоокеанская региональная интеграция» М., 2000 г., </w:t>
      </w:r>
    </w:p>
    <w:p w:rsidR="00A876D0" w:rsidRDefault="00A876D0">
      <w:pPr>
        <w:numPr>
          <w:ilvl w:val="0"/>
          <w:numId w:val="13"/>
        </w:numPr>
        <w:spacing w:line="360" w:lineRule="auto"/>
        <w:ind w:right="0"/>
        <w:jc w:val="left"/>
        <w:rPr>
          <w:rFonts w:ascii="Times New Roman" w:hAnsi="Times New Roman" w:cs="Times New Roman"/>
          <w:sz w:val="28"/>
          <w:szCs w:val="28"/>
        </w:rPr>
      </w:pPr>
      <w:r>
        <w:rPr>
          <w:rFonts w:ascii="Times New Roman" w:hAnsi="Times New Roman" w:cs="Times New Roman"/>
          <w:sz w:val="28"/>
          <w:szCs w:val="28"/>
        </w:rPr>
        <w:t xml:space="preserve">Калашников Н.И. «Азиатско-Тихоокеанский регион в мировой экономике и политике». - М., 1999 г., 234 с. </w:t>
      </w:r>
    </w:p>
    <w:p w:rsidR="00A876D0" w:rsidRDefault="00A876D0">
      <w:pPr>
        <w:numPr>
          <w:ilvl w:val="0"/>
          <w:numId w:val="13"/>
        </w:numPr>
        <w:spacing w:line="360" w:lineRule="auto"/>
        <w:ind w:right="0"/>
        <w:jc w:val="left"/>
        <w:rPr>
          <w:rFonts w:ascii="Times New Roman" w:hAnsi="Times New Roman" w:cs="Times New Roman"/>
          <w:sz w:val="28"/>
          <w:szCs w:val="28"/>
        </w:rPr>
      </w:pPr>
      <w:r>
        <w:rPr>
          <w:rFonts w:ascii="Times New Roman" w:hAnsi="Times New Roman" w:cs="Times New Roman"/>
          <w:sz w:val="28"/>
          <w:szCs w:val="28"/>
        </w:rPr>
        <w:t xml:space="preserve">Костин А.В. «Экономический рост стран Восточной Азии и интеграция» -  М., 2002 г., 207 с. </w:t>
      </w:r>
    </w:p>
    <w:p w:rsidR="00A876D0" w:rsidRDefault="00A876D0">
      <w:pPr>
        <w:numPr>
          <w:ilvl w:val="0"/>
          <w:numId w:val="13"/>
        </w:numPr>
        <w:spacing w:line="360" w:lineRule="auto"/>
        <w:ind w:right="0"/>
        <w:jc w:val="left"/>
        <w:rPr>
          <w:rFonts w:ascii="Times New Roman" w:hAnsi="Times New Roman" w:cs="Times New Roman"/>
          <w:sz w:val="28"/>
          <w:szCs w:val="28"/>
        </w:rPr>
      </w:pPr>
      <w:r>
        <w:rPr>
          <w:rFonts w:ascii="Times New Roman" w:hAnsi="Times New Roman" w:cs="Times New Roman"/>
          <w:sz w:val="28"/>
          <w:szCs w:val="28"/>
        </w:rPr>
        <w:t xml:space="preserve">Мальцева О.Е., Семенов Е.А. «Экономическая интеграция в азиатско-тихоокеанском регионе» // МЭ и МО, 1995, № 9. </w:t>
      </w:r>
    </w:p>
    <w:p w:rsidR="00A876D0" w:rsidRDefault="00A876D0">
      <w:pPr>
        <w:numPr>
          <w:ilvl w:val="0"/>
          <w:numId w:val="13"/>
        </w:numPr>
        <w:spacing w:line="360" w:lineRule="auto"/>
        <w:ind w:right="0"/>
        <w:jc w:val="left"/>
        <w:rPr>
          <w:rFonts w:ascii="Times New Roman" w:hAnsi="Times New Roman" w:cs="Times New Roman"/>
          <w:sz w:val="28"/>
          <w:szCs w:val="28"/>
        </w:rPr>
      </w:pPr>
      <w:r>
        <w:rPr>
          <w:rFonts w:ascii="Times New Roman" w:hAnsi="Times New Roman" w:cs="Times New Roman"/>
          <w:sz w:val="28"/>
          <w:szCs w:val="28"/>
        </w:rPr>
        <w:t xml:space="preserve">Особенности интеграции России и стран Восточной Азии в современное мировое хозяйство. (Круглый стол) // МЭ и МО, 1997, № 11-12. </w:t>
      </w:r>
    </w:p>
    <w:p w:rsidR="00A876D0" w:rsidRDefault="00A876D0">
      <w:pPr>
        <w:numPr>
          <w:ilvl w:val="0"/>
          <w:numId w:val="13"/>
        </w:numPr>
        <w:spacing w:line="360" w:lineRule="auto"/>
        <w:ind w:right="0"/>
        <w:jc w:val="left"/>
        <w:rPr>
          <w:rFonts w:ascii="Times New Roman" w:hAnsi="Times New Roman" w:cs="Times New Roman"/>
          <w:sz w:val="28"/>
          <w:szCs w:val="28"/>
        </w:rPr>
      </w:pPr>
      <w:r>
        <w:rPr>
          <w:rFonts w:ascii="Times New Roman" w:hAnsi="Times New Roman" w:cs="Times New Roman"/>
          <w:sz w:val="28"/>
          <w:szCs w:val="28"/>
        </w:rPr>
        <w:t xml:space="preserve">Плеханов Ю.А., Рогожин А.А. Экономика и политика АСЕАН. - М., 1995. </w:t>
      </w:r>
    </w:p>
    <w:p w:rsidR="00A876D0" w:rsidRDefault="00A876D0">
      <w:pPr>
        <w:numPr>
          <w:ilvl w:val="0"/>
          <w:numId w:val="13"/>
        </w:numPr>
        <w:spacing w:line="360" w:lineRule="auto"/>
        <w:ind w:right="0"/>
        <w:jc w:val="left"/>
        <w:rPr>
          <w:rFonts w:ascii="Times New Roman" w:hAnsi="Times New Roman" w:cs="Times New Roman"/>
          <w:sz w:val="28"/>
          <w:szCs w:val="28"/>
        </w:rPr>
      </w:pPr>
      <w:r>
        <w:rPr>
          <w:rFonts w:ascii="Times New Roman" w:hAnsi="Times New Roman" w:cs="Times New Roman"/>
          <w:sz w:val="28"/>
          <w:szCs w:val="28"/>
        </w:rPr>
        <w:t xml:space="preserve">Смит Локвуд. Грядет вступление России в АТЭС // Межд. Жизнь,1998, № 6. </w:t>
      </w:r>
    </w:p>
    <w:p w:rsidR="00A876D0" w:rsidRDefault="00A876D0">
      <w:pPr>
        <w:numPr>
          <w:ilvl w:val="0"/>
          <w:numId w:val="13"/>
        </w:numPr>
        <w:spacing w:line="360" w:lineRule="auto"/>
        <w:ind w:right="0"/>
        <w:jc w:val="left"/>
        <w:rPr>
          <w:rFonts w:ascii="Times New Roman" w:hAnsi="Times New Roman" w:cs="Times New Roman"/>
          <w:sz w:val="28"/>
          <w:szCs w:val="28"/>
        </w:rPr>
      </w:pPr>
      <w:r>
        <w:rPr>
          <w:rFonts w:ascii="Times New Roman" w:hAnsi="Times New Roman" w:cs="Times New Roman"/>
          <w:sz w:val="28"/>
          <w:szCs w:val="28"/>
        </w:rPr>
        <w:t xml:space="preserve">Сулицкая Т.И. Страны АСЕАН и международные отношения в Юго- Восточной Азии. - М., 2001 </w:t>
      </w:r>
    </w:p>
    <w:p w:rsidR="00A876D0" w:rsidRDefault="00A876D0">
      <w:pPr>
        <w:numPr>
          <w:ilvl w:val="0"/>
          <w:numId w:val="13"/>
        </w:numPr>
        <w:spacing w:line="360" w:lineRule="auto"/>
        <w:ind w:right="0"/>
        <w:jc w:val="left"/>
        <w:rPr>
          <w:rFonts w:ascii="Times New Roman" w:hAnsi="Times New Roman" w:cs="Times New Roman"/>
          <w:sz w:val="28"/>
          <w:szCs w:val="28"/>
        </w:rPr>
      </w:pPr>
      <w:r>
        <w:rPr>
          <w:rFonts w:ascii="Times New Roman" w:hAnsi="Times New Roman" w:cs="Times New Roman"/>
          <w:sz w:val="28"/>
          <w:szCs w:val="28"/>
        </w:rPr>
        <w:t xml:space="preserve">Тихоокеанский регионализм: концепции и реальности /ответств. ред. В.И.Иванов, К.В.Малаховский/. - М., 1993. </w:t>
      </w:r>
    </w:p>
    <w:p w:rsidR="00A876D0" w:rsidRDefault="00A876D0">
      <w:pPr>
        <w:numPr>
          <w:ilvl w:val="0"/>
          <w:numId w:val="13"/>
        </w:numPr>
        <w:spacing w:line="360" w:lineRule="auto"/>
        <w:ind w:right="0"/>
        <w:rPr>
          <w:rFonts w:ascii="Times New Roman" w:hAnsi="Times New Roman" w:cs="Times New Roman"/>
          <w:sz w:val="28"/>
          <w:szCs w:val="28"/>
        </w:rPr>
      </w:pPr>
      <w:r>
        <w:rPr>
          <w:rFonts w:ascii="Times New Roman" w:hAnsi="Times New Roman" w:cs="Times New Roman"/>
          <w:sz w:val="28"/>
          <w:szCs w:val="28"/>
        </w:rPr>
        <w:t xml:space="preserve">Воронцов А. В. Республика Корея: социально-экономическая структура и торгово-экономические отношения с СНГ. М.: ИВ РАН, 1998. </w:t>
      </w:r>
    </w:p>
    <w:p w:rsidR="00A876D0" w:rsidRDefault="00A876D0">
      <w:pPr>
        <w:numPr>
          <w:ilvl w:val="0"/>
          <w:numId w:val="13"/>
        </w:numPr>
        <w:spacing w:line="360" w:lineRule="auto"/>
        <w:ind w:right="0"/>
        <w:jc w:val="left"/>
        <w:rPr>
          <w:rFonts w:ascii="Times New Roman" w:hAnsi="Times New Roman" w:cs="Times New Roman"/>
          <w:color w:val="000000"/>
          <w:sz w:val="28"/>
          <w:szCs w:val="28"/>
        </w:rPr>
      </w:pPr>
      <w:r>
        <w:rPr>
          <w:rFonts w:ascii="Times New Roman" w:hAnsi="Times New Roman" w:cs="Times New Roman"/>
          <w:color w:val="000000"/>
          <w:sz w:val="28"/>
          <w:szCs w:val="28"/>
        </w:rPr>
        <w:t xml:space="preserve">Гранберг А. Г. Тихоокеанское экономическое сообщество - перспективы для России ее восточных регионов // Регион. 1994. № 3. С. 57 - 80. </w:t>
      </w:r>
    </w:p>
    <w:p w:rsidR="00A876D0" w:rsidRDefault="00A876D0">
      <w:pPr>
        <w:pStyle w:val="Web"/>
        <w:numPr>
          <w:ilvl w:val="0"/>
          <w:numId w:val="13"/>
        </w:numPr>
        <w:spacing w:before="0" w:beforeAutospacing="0" w:after="0" w:afterAutospacing="0" w:line="360" w:lineRule="auto"/>
        <w:jc w:val="both"/>
        <w:rPr>
          <w:b/>
          <w:bCs/>
          <w:sz w:val="28"/>
          <w:szCs w:val="28"/>
        </w:rPr>
      </w:pPr>
      <w:r>
        <w:rPr>
          <w:color w:val="000000"/>
          <w:sz w:val="28"/>
          <w:szCs w:val="28"/>
        </w:rPr>
        <w:t>Гранберг А.Г. Роль России в “Тихоокеанском кольце” возрастает // Деловой мир. 1994. 6 июля.-</w:t>
      </w:r>
      <w:bookmarkStart w:id="0" w:name="_GoBack"/>
      <w:bookmarkEnd w:id="0"/>
    </w:p>
    <w:sectPr w:rsidR="00A876D0">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DDC0762"/>
    <w:multiLevelType w:val="hybridMultilevel"/>
    <w:tmpl w:val="C87E04B2"/>
    <w:lvl w:ilvl="0" w:tplc="866A265E">
      <w:start w:val="1"/>
      <w:numFmt w:val="bullet"/>
      <w:lvlText w:val=""/>
      <w:lvlJc w:val="left"/>
      <w:pPr>
        <w:tabs>
          <w:tab w:val="num" w:pos="720"/>
        </w:tabs>
        <w:ind w:left="720" w:hanging="360"/>
      </w:pPr>
      <w:rPr>
        <w:rFonts w:ascii="Symbol" w:hAnsi="Symbol" w:cs="Symbol" w:hint="default"/>
        <w:sz w:val="20"/>
        <w:szCs w:val="20"/>
      </w:rPr>
    </w:lvl>
    <w:lvl w:ilvl="1" w:tplc="2C88BB28">
      <w:start w:val="1"/>
      <w:numFmt w:val="bullet"/>
      <w:lvlText w:val="o"/>
      <w:lvlJc w:val="left"/>
      <w:pPr>
        <w:tabs>
          <w:tab w:val="num" w:pos="1440"/>
        </w:tabs>
        <w:ind w:left="1440" w:hanging="360"/>
      </w:pPr>
      <w:rPr>
        <w:rFonts w:ascii="Courier New" w:hAnsi="Courier New" w:cs="Courier New" w:hint="default"/>
        <w:sz w:val="20"/>
        <w:szCs w:val="20"/>
      </w:rPr>
    </w:lvl>
    <w:lvl w:ilvl="2" w:tplc="680C2C16">
      <w:start w:val="1"/>
      <w:numFmt w:val="bullet"/>
      <w:lvlText w:val=""/>
      <w:lvlJc w:val="left"/>
      <w:pPr>
        <w:tabs>
          <w:tab w:val="num" w:pos="2160"/>
        </w:tabs>
        <w:ind w:left="2160" w:hanging="360"/>
      </w:pPr>
      <w:rPr>
        <w:rFonts w:ascii="Wingdings" w:hAnsi="Wingdings" w:cs="Wingdings" w:hint="default"/>
        <w:sz w:val="20"/>
        <w:szCs w:val="20"/>
      </w:rPr>
    </w:lvl>
    <w:lvl w:ilvl="3" w:tplc="AE18479A">
      <w:start w:val="1"/>
      <w:numFmt w:val="bullet"/>
      <w:lvlText w:val=""/>
      <w:lvlJc w:val="left"/>
      <w:pPr>
        <w:tabs>
          <w:tab w:val="num" w:pos="2880"/>
        </w:tabs>
        <w:ind w:left="2880" w:hanging="360"/>
      </w:pPr>
      <w:rPr>
        <w:rFonts w:ascii="Wingdings" w:hAnsi="Wingdings" w:cs="Wingdings" w:hint="default"/>
        <w:sz w:val="20"/>
        <w:szCs w:val="20"/>
      </w:rPr>
    </w:lvl>
    <w:lvl w:ilvl="4" w:tplc="69125D66">
      <w:start w:val="1"/>
      <w:numFmt w:val="bullet"/>
      <w:lvlText w:val=""/>
      <w:lvlJc w:val="left"/>
      <w:pPr>
        <w:tabs>
          <w:tab w:val="num" w:pos="3600"/>
        </w:tabs>
        <w:ind w:left="3600" w:hanging="360"/>
      </w:pPr>
      <w:rPr>
        <w:rFonts w:ascii="Wingdings" w:hAnsi="Wingdings" w:cs="Wingdings" w:hint="default"/>
        <w:sz w:val="20"/>
        <w:szCs w:val="20"/>
      </w:rPr>
    </w:lvl>
    <w:lvl w:ilvl="5" w:tplc="94063448">
      <w:start w:val="1"/>
      <w:numFmt w:val="bullet"/>
      <w:lvlText w:val=""/>
      <w:lvlJc w:val="left"/>
      <w:pPr>
        <w:tabs>
          <w:tab w:val="num" w:pos="4320"/>
        </w:tabs>
        <w:ind w:left="4320" w:hanging="360"/>
      </w:pPr>
      <w:rPr>
        <w:rFonts w:ascii="Wingdings" w:hAnsi="Wingdings" w:cs="Wingdings" w:hint="default"/>
        <w:sz w:val="20"/>
        <w:szCs w:val="20"/>
      </w:rPr>
    </w:lvl>
    <w:lvl w:ilvl="6" w:tplc="10F6FCD2">
      <w:start w:val="1"/>
      <w:numFmt w:val="bullet"/>
      <w:lvlText w:val=""/>
      <w:lvlJc w:val="left"/>
      <w:pPr>
        <w:tabs>
          <w:tab w:val="num" w:pos="5040"/>
        </w:tabs>
        <w:ind w:left="5040" w:hanging="360"/>
      </w:pPr>
      <w:rPr>
        <w:rFonts w:ascii="Wingdings" w:hAnsi="Wingdings" w:cs="Wingdings" w:hint="default"/>
        <w:sz w:val="20"/>
        <w:szCs w:val="20"/>
      </w:rPr>
    </w:lvl>
    <w:lvl w:ilvl="7" w:tplc="B8C28390">
      <w:start w:val="1"/>
      <w:numFmt w:val="bullet"/>
      <w:lvlText w:val=""/>
      <w:lvlJc w:val="left"/>
      <w:pPr>
        <w:tabs>
          <w:tab w:val="num" w:pos="5760"/>
        </w:tabs>
        <w:ind w:left="5760" w:hanging="360"/>
      </w:pPr>
      <w:rPr>
        <w:rFonts w:ascii="Wingdings" w:hAnsi="Wingdings" w:cs="Wingdings" w:hint="default"/>
        <w:sz w:val="20"/>
        <w:szCs w:val="20"/>
      </w:rPr>
    </w:lvl>
    <w:lvl w:ilvl="8" w:tplc="A764117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2FEE0566"/>
    <w:multiLevelType w:val="hybridMultilevel"/>
    <w:tmpl w:val="8862C274"/>
    <w:lvl w:ilvl="0" w:tplc="50F6577A">
      <w:start w:val="1"/>
      <w:numFmt w:val="decimal"/>
      <w:lvlText w:val="%1."/>
      <w:lvlJc w:val="left"/>
      <w:pPr>
        <w:tabs>
          <w:tab w:val="num" w:pos="720"/>
        </w:tabs>
        <w:ind w:left="720" w:hanging="360"/>
      </w:pPr>
    </w:lvl>
    <w:lvl w:ilvl="1" w:tplc="41E2113C">
      <w:start w:val="1"/>
      <w:numFmt w:val="decimal"/>
      <w:lvlText w:val="%2."/>
      <w:lvlJc w:val="left"/>
      <w:pPr>
        <w:tabs>
          <w:tab w:val="num" w:pos="1440"/>
        </w:tabs>
        <w:ind w:left="1440" w:hanging="360"/>
      </w:pPr>
    </w:lvl>
    <w:lvl w:ilvl="2" w:tplc="9298457E">
      <w:start w:val="1"/>
      <w:numFmt w:val="decimal"/>
      <w:lvlText w:val="%3."/>
      <w:lvlJc w:val="left"/>
      <w:pPr>
        <w:tabs>
          <w:tab w:val="num" w:pos="2160"/>
        </w:tabs>
        <w:ind w:left="2160" w:hanging="360"/>
      </w:pPr>
    </w:lvl>
    <w:lvl w:ilvl="3" w:tplc="781EB54A">
      <w:start w:val="1"/>
      <w:numFmt w:val="decimal"/>
      <w:lvlText w:val="%4."/>
      <w:lvlJc w:val="left"/>
      <w:pPr>
        <w:tabs>
          <w:tab w:val="num" w:pos="2880"/>
        </w:tabs>
        <w:ind w:left="2880" w:hanging="360"/>
      </w:pPr>
    </w:lvl>
    <w:lvl w:ilvl="4" w:tplc="6400DFBC">
      <w:start w:val="1"/>
      <w:numFmt w:val="decimal"/>
      <w:lvlText w:val="%5."/>
      <w:lvlJc w:val="left"/>
      <w:pPr>
        <w:tabs>
          <w:tab w:val="num" w:pos="3600"/>
        </w:tabs>
        <w:ind w:left="3600" w:hanging="360"/>
      </w:pPr>
    </w:lvl>
    <w:lvl w:ilvl="5" w:tplc="F38CDA30">
      <w:start w:val="1"/>
      <w:numFmt w:val="decimal"/>
      <w:lvlText w:val="%6."/>
      <w:lvlJc w:val="left"/>
      <w:pPr>
        <w:tabs>
          <w:tab w:val="num" w:pos="4320"/>
        </w:tabs>
        <w:ind w:left="4320" w:hanging="360"/>
      </w:pPr>
    </w:lvl>
    <w:lvl w:ilvl="6" w:tplc="E99E1828">
      <w:start w:val="1"/>
      <w:numFmt w:val="decimal"/>
      <w:lvlText w:val="%7."/>
      <w:lvlJc w:val="left"/>
      <w:pPr>
        <w:tabs>
          <w:tab w:val="num" w:pos="5040"/>
        </w:tabs>
        <w:ind w:left="5040" w:hanging="360"/>
      </w:pPr>
    </w:lvl>
    <w:lvl w:ilvl="7" w:tplc="0D967E4C">
      <w:start w:val="1"/>
      <w:numFmt w:val="decimal"/>
      <w:lvlText w:val="%8."/>
      <w:lvlJc w:val="left"/>
      <w:pPr>
        <w:tabs>
          <w:tab w:val="num" w:pos="5760"/>
        </w:tabs>
        <w:ind w:left="5760" w:hanging="360"/>
      </w:pPr>
    </w:lvl>
    <w:lvl w:ilvl="8" w:tplc="CB04FCBC">
      <w:start w:val="1"/>
      <w:numFmt w:val="decimal"/>
      <w:lvlText w:val="%9."/>
      <w:lvlJc w:val="left"/>
      <w:pPr>
        <w:tabs>
          <w:tab w:val="num" w:pos="6480"/>
        </w:tabs>
        <w:ind w:left="6480" w:hanging="360"/>
      </w:pPr>
    </w:lvl>
  </w:abstractNum>
  <w:abstractNum w:abstractNumId="2">
    <w:nsid w:val="32B74D65"/>
    <w:multiLevelType w:val="hybridMultilevel"/>
    <w:tmpl w:val="AE240B64"/>
    <w:lvl w:ilvl="0" w:tplc="4202B45A">
      <w:start w:val="1"/>
      <w:numFmt w:val="decimal"/>
      <w:lvlText w:val="%1."/>
      <w:lvlJc w:val="left"/>
      <w:pPr>
        <w:tabs>
          <w:tab w:val="num" w:pos="720"/>
        </w:tabs>
        <w:ind w:left="720" w:hanging="360"/>
      </w:pPr>
    </w:lvl>
    <w:lvl w:ilvl="1" w:tplc="544C7A32">
      <w:start w:val="1"/>
      <w:numFmt w:val="decimal"/>
      <w:lvlText w:val="%2."/>
      <w:lvlJc w:val="left"/>
      <w:pPr>
        <w:tabs>
          <w:tab w:val="num" w:pos="1440"/>
        </w:tabs>
        <w:ind w:left="1440" w:hanging="360"/>
      </w:pPr>
    </w:lvl>
    <w:lvl w:ilvl="2" w:tplc="65F25198">
      <w:start w:val="1"/>
      <w:numFmt w:val="decimal"/>
      <w:lvlText w:val="%3."/>
      <w:lvlJc w:val="left"/>
      <w:pPr>
        <w:tabs>
          <w:tab w:val="num" w:pos="2160"/>
        </w:tabs>
        <w:ind w:left="2160" w:hanging="360"/>
      </w:pPr>
    </w:lvl>
    <w:lvl w:ilvl="3" w:tplc="B5865EBA">
      <w:start w:val="1"/>
      <w:numFmt w:val="decimal"/>
      <w:lvlText w:val="%4."/>
      <w:lvlJc w:val="left"/>
      <w:pPr>
        <w:tabs>
          <w:tab w:val="num" w:pos="2880"/>
        </w:tabs>
        <w:ind w:left="2880" w:hanging="360"/>
      </w:pPr>
    </w:lvl>
    <w:lvl w:ilvl="4" w:tplc="6718694A">
      <w:start w:val="1"/>
      <w:numFmt w:val="decimal"/>
      <w:lvlText w:val="%5."/>
      <w:lvlJc w:val="left"/>
      <w:pPr>
        <w:tabs>
          <w:tab w:val="num" w:pos="3600"/>
        </w:tabs>
        <w:ind w:left="3600" w:hanging="360"/>
      </w:pPr>
    </w:lvl>
    <w:lvl w:ilvl="5" w:tplc="9580E8A8">
      <w:start w:val="1"/>
      <w:numFmt w:val="decimal"/>
      <w:lvlText w:val="%6."/>
      <w:lvlJc w:val="left"/>
      <w:pPr>
        <w:tabs>
          <w:tab w:val="num" w:pos="4320"/>
        </w:tabs>
        <w:ind w:left="4320" w:hanging="360"/>
      </w:pPr>
    </w:lvl>
    <w:lvl w:ilvl="6" w:tplc="3222C97C">
      <w:start w:val="1"/>
      <w:numFmt w:val="decimal"/>
      <w:lvlText w:val="%7."/>
      <w:lvlJc w:val="left"/>
      <w:pPr>
        <w:tabs>
          <w:tab w:val="num" w:pos="5040"/>
        </w:tabs>
        <w:ind w:left="5040" w:hanging="360"/>
      </w:pPr>
    </w:lvl>
    <w:lvl w:ilvl="7" w:tplc="23DC1B34">
      <w:start w:val="1"/>
      <w:numFmt w:val="decimal"/>
      <w:lvlText w:val="%8."/>
      <w:lvlJc w:val="left"/>
      <w:pPr>
        <w:tabs>
          <w:tab w:val="num" w:pos="5760"/>
        </w:tabs>
        <w:ind w:left="5760" w:hanging="360"/>
      </w:pPr>
    </w:lvl>
    <w:lvl w:ilvl="8" w:tplc="1B1C7BF8">
      <w:start w:val="1"/>
      <w:numFmt w:val="decimal"/>
      <w:lvlText w:val="%9."/>
      <w:lvlJc w:val="left"/>
      <w:pPr>
        <w:tabs>
          <w:tab w:val="num" w:pos="6480"/>
        </w:tabs>
        <w:ind w:left="6480" w:hanging="360"/>
      </w:pPr>
    </w:lvl>
  </w:abstractNum>
  <w:abstractNum w:abstractNumId="3">
    <w:nsid w:val="34BA71D2"/>
    <w:multiLevelType w:val="hybridMultilevel"/>
    <w:tmpl w:val="8B3ABFD6"/>
    <w:lvl w:ilvl="0" w:tplc="0C961950">
      <w:start w:val="1"/>
      <w:numFmt w:val="bullet"/>
      <w:lvlText w:val=""/>
      <w:lvlJc w:val="left"/>
      <w:pPr>
        <w:tabs>
          <w:tab w:val="num" w:pos="720"/>
        </w:tabs>
        <w:ind w:left="720" w:hanging="360"/>
      </w:pPr>
      <w:rPr>
        <w:rFonts w:ascii="Symbol" w:hAnsi="Symbol" w:cs="Symbol" w:hint="default"/>
        <w:sz w:val="20"/>
        <w:szCs w:val="20"/>
      </w:rPr>
    </w:lvl>
    <w:lvl w:ilvl="1" w:tplc="96BE60E4">
      <w:start w:val="1"/>
      <w:numFmt w:val="bullet"/>
      <w:lvlText w:val="o"/>
      <w:lvlJc w:val="left"/>
      <w:pPr>
        <w:tabs>
          <w:tab w:val="num" w:pos="1440"/>
        </w:tabs>
        <w:ind w:left="1440" w:hanging="360"/>
      </w:pPr>
      <w:rPr>
        <w:rFonts w:ascii="Courier New" w:hAnsi="Courier New" w:cs="Courier New" w:hint="default"/>
        <w:sz w:val="20"/>
        <w:szCs w:val="20"/>
      </w:rPr>
    </w:lvl>
    <w:lvl w:ilvl="2" w:tplc="7B6A2F58">
      <w:start w:val="1"/>
      <w:numFmt w:val="bullet"/>
      <w:lvlText w:val=""/>
      <w:lvlJc w:val="left"/>
      <w:pPr>
        <w:tabs>
          <w:tab w:val="num" w:pos="2160"/>
        </w:tabs>
        <w:ind w:left="2160" w:hanging="360"/>
      </w:pPr>
      <w:rPr>
        <w:rFonts w:ascii="Wingdings" w:hAnsi="Wingdings" w:cs="Wingdings" w:hint="default"/>
        <w:sz w:val="20"/>
        <w:szCs w:val="20"/>
      </w:rPr>
    </w:lvl>
    <w:lvl w:ilvl="3" w:tplc="A75AAECC">
      <w:start w:val="1"/>
      <w:numFmt w:val="bullet"/>
      <w:lvlText w:val=""/>
      <w:lvlJc w:val="left"/>
      <w:pPr>
        <w:tabs>
          <w:tab w:val="num" w:pos="2880"/>
        </w:tabs>
        <w:ind w:left="2880" w:hanging="360"/>
      </w:pPr>
      <w:rPr>
        <w:rFonts w:ascii="Wingdings" w:hAnsi="Wingdings" w:cs="Wingdings" w:hint="default"/>
        <w:sz w:val="20"/>
        <w:szCs w:val="20"/>
      </w:rPr>
    </w:lvl>
    <w:lvl w:ilvl="4" w:tplc="40E88690">
      <w:start w:val="1"/>
      <w:numFmt w:val="bullet"/>
      <w:lvlText w:val=""/>
      <w:lvlJc w:val="left"/>
      <w:pPr>
        <w:tabs>
          <w:tab w:val="num" w:pos="3600"/>
        </w:tabs>
        <w:ind w:left="3600" w:hanging="360"/>
      </w:pPr>
      <w:rPr>
        <w:rFonts w:ascii="Wingdings" w:hAnsi="Wingdings" w:cs="Wingdings" w:hint="default"/>
        <w:sz w:val="20"/>
        <w:szCs w:val="20"/>
      </w:rPr>
    </w:lvl>
    <w:lvl w:ilvl="5" w:tplc="AE463404">
      <w:start w:val="1"/>
      <w:numFmt w:val="bullet"/>
      <w:lvlText w:val=""/>
      <w:lvlJc w:val="left"/>
      <w:pPr>
        <w:tabs>
          <w:tab w:val="num" w:pos="4320"/>
        </w:tabs>
        <w:ind w:left="4320" w:hanging="360"/>
      </w:pPr>
      <w:rPr>
        <w:rFonts w:ascii="Wingdings" w:hAnsi="Wingdings" w:cs="Wingdings" w:hint="default"/>
        <w:sz w:val="20"/>
        <w:szCs w:val="20"/>
      </w:rPr>
    </w:lvl>
    <w:lvl w:ilvl="6" w:tplc="CA9C4206">
      <w:start w:val="1"/>
      <w:numFmt w:val="bullet"/>
      <w:lvlText w:val=""/>
      <w:lvlJc w:val="left"/>
      <w:pPr>
        <w:tabs>
          <w:tab w:val="num" w:pos="5040"/>
        </w:tabs>
        <w:ind w:left="5040" w:hanging="360"/>
      </w:pPr>
      <w:rPr>
        <w:rFonts w:ascii="Wingdings" w:hAnsi="Wingdings" w:cs="Wingdings" w:hint="default"/>
        <w:sz w:val="20"/>
        <w:szCs w:val="20"/>
      </w:rPr>
    </w:lvl>
    <w:lvl w:ilvl="7" w:tplc="4A481CA2">
      <w:start w:val="1"/>
      <w:numFmt w:val="bullet"/>
      <w:lvlText w:val=""/>
      <w:lvlJc w:val="left"/>
      <w:pPr>
        <w:tabs>
          <w:tab w:val="num" w:pos="5760"/>
        </w:tabs>
        <w:ind w:left="5760" w:hanging="360"/>
      </w:pPr>
      <w:rPr>
        <w:rFonts w:ascii="Wingdings" w:hAnsi="Wingdings" w:cs="Wingdings" w:hint="default"/>
        <w:sz w:val="20"/>
        <w:szCs w:val="20"/>
      </w:rPr>
    </w:lvl>
    <w:lvl w:ilvl="8" w:tplc="F1D0553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3A767D55"/>
    <w:multiLevelType w:val="hybridMultilevel"/>
    <w:tmpl w:val="DE28272A"/>
    <w:lvl w:ilvl="0" w:tplc="0419000F">
      <w:start w:val="1"/>
      <w:numFmt w:val="decimal"/>
      <w:lvlText w:val="%1."/>
      <w:lvlJc w:val="left"/>
      <w:pPr>
        <w:tabs>
          <w:tab w:val="num" w:pos="1080"/>
        </w:tabs>
        <w:ind w:left="108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5">
    <w:nsid w:val="42D768A6"/>
    <w:multiLevelType w:val="hybridMultilevel"/>
    <w:tmpl w:val="F86E46B2"/>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
    <w:nsid w:val="48D30CB0"/>
    <w:multiLevelType w:val="hybridMultilevel"/>
    <w:tmpl w:val="D666A4CC"/>
    <w:lvl w:ilvl="0" w:tplc="B11AAD8E">
      <w:start w:val="1"/>
      <w:numFmt w:val="bullet"/>
      <w:lvlText w:val=""/>
      <w:lvlJc w:val="left"/>
      <w:pPr>
        <w:tabs>
          <w:tab w:val="num" w:pos="720"/>
        </w:tabs>
        <w:ind w:left="720" w:hanging="360"/>
      </w:pPr>
      <w:rPr>
        <w:rFonts w:ascii="Symbol" w:hAnsi="Symbol" w:cs="Symbol" w:hint="default"/>
        <w:sz w:val="20"/>
        <w:szCs w:val="20"/>
      </w:rPr>
    </w:lvl>
    <w:lvl w:ilvl="1" w:tplc="AE8CCA48">
      <w:start w:val="1"/>
      <w:numFmt w:val="bullet"/>
      <w:lvlText w:val="o"/>
      <w:lvlJc w:val="left"/>
      <w:pPr>
        <w:tabs>
          <w:tab w:val="num" w:pos="1440"/>
        </w:tabs>
        <w:ind w:left="1440" w:hanging="360"/>
      </w:pPr>
      <w:rPr>
        <w:rFonts w:ascii="Courier New" w:hAnsi="Courier New" w:cs="Courier New" w:hint="default"/>
        <w:sz w:val="20"/>
        <w:szCs w:val="20"/>
      </w:rPr>
    </w:lvl>
    <w:lvl w:ilvl="2" w:tplc="C8B07FA4">
      <w:start w:val="1"/>
      <w:numFmt w:val="bullet"/>
      <w:lvlText w:val=""/>
      <w:lvlJc w:val="left"/>
      <w:pPr>
        <w:tabs>
          <w:tab w:val="num" w:pos="2160"/>
        </w:tabs>
        <w:ind w:left="2160" w:hanging="360"/>
      </w:pPr>
      <w:rPr>
        <w:rFonts w:ascii="Wingdings" w:hAnsi="Wingdings" w:cs="Wingdings" w:hint="default"/>
        <w:sz w:val="20"/>
        <w:szCs w:val="20"/>
      </w:rPr>
    </w:lvl>
    <w:lvl w:ilvl="3" w:tplc="2ED8893A">
      <w:start w:val="1"/>
      <w:numFmt w:val="bullet"/>
      <w:lvlText w:val=""/>
      <w:lvlJc w:val="left"/>
      <w:pPr>
        <w:tabs>
          <w:tab w:val="num" w:pos="2880"/>
        </w:tabs>
        <w:ind w:left="2880" w:hanging="360"/>
      </w:pPr>
      <w:rPr>
        <w:rFonts w:ascii="Wingdings" w:hAnsi="Wingdings" w:cs="Wingdings" w:hint="default"/>
        <w:sz w:val="20"/>
        <w:szCs w:val="20"/>
      </w:rPr>
    </w:lvl>
    <w:lvl w:ilvl="4" w:tplc="E5A0D174">
      <w:start w:val="1"/>
      <w:numFmt w:val="bullet"/>
      <w:lvlText w:val=""/>
      <w:lvlJc w:val="left"/>
      <w:pPr>
        <w:tabs>
          <w:tab w:val="num" w:pos="3600"/>
        </w:tabs>
        <w:ind w:left="3600" w:hanging="360"/>
      </w:pPr>
      <w:rPr>
        <w:rFonts w:ascii="Wingdings" w:hAnsi="Wingdings" w:cs="Wingdings" w:hint="default"/>
        <w:sz w:val="20"/>
        <w:szCs w:val="20"/>
      </w:rPr>
    </w:lvl>
    <w:lvl w:ilvl="5" w:tplc="C7E08A9E">
      <w:start w:val="1"/>
      <w:numFmt w:val="bullet"/>
      <w:lvlText w:val=""/>
      <w:lvlJc w:val="left"/>
      <w:pPr>
        <w:tabs>
          <w:tab w:val="num" w:pos="4320"/>
        </w:tabs>
        <w:ind w:left="4320" w:hanging="360"/>
      </w:pPr>
      <w:rPr>
        <w:rFonts w:ascii="Wingdings" w:hAnsi="Wingdings" w:cs="Wingdings" w:hint="default"/>
        <w:sz w:val="20"/>
        <w:szCs w:val="20"/>
      </w:rPr>
    </w:lvl>
    <w:lvl w:ilvl="6" w:tplc="709A44A8">
      <w:start w:val="1"/>
      <w:numFmt w:val="bullet"/>
      <w:lvlText w:val=""/>
      <w:lvlJc w:val="left"/>
      <w:pPr>
        <w:tabs>
          <w:tab w:val="num" w:pos="5040"/>
        </w:tabs>
        <w:ind w:left="5040" w:hanging="360"/>
      </w:pPr>
      <w:rPr>
        <w:rFonts w:ascii="Wingdings" w:hAnsi="Wingdings" w:cs="Wingdings" w:hint="default"/>
        <w:sz w:val="20"/>
        <w:szCs w:val="20"/>
      </w:rPr>
    </w:lvl>
    <w:lvl w:ilvl="7" w:tplc="3E9E83EA">
      <w:start w:val="1"/>
      <w:numFmt w:val="bullet"/>
      <w:lvlText w:val=""/>
      <w:lvlJc w:val="left"/>
      <w:pPr>
        <w:tabs>
          <w:tab w:val="num" w:pos="5760"/>
        </w:tabs>
        <w:ind w:left="5760" w:hanging="360"/>
      </w:pPr>
      <w:rPr>
        <w:rFonts w:ascii="Wingdings" w:hAnsi="Wingdings" w:cs="Wingdings" w:hint="default"/>
        <w:sz w:val="20"/>
        <w:szCs w:val="20"/>
      </w:rPr>
    </w:lvl>
    <w:lvl w:ilvl="8" w:tplc="1E6C5AC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7">
    <w:nsid w:val="492C532C"/>
    <w:multiLevelType w:val="hybridMultilevel"/>
    <w:tmpl w:val="ED92B2EC"/>
    <w:lvl w:ilvl="0" w:tplc="A50AE0AA">
      <w:start w:val="1"/>
      <w:numFmt w:val="bullet"/>
      <w:lvlText w:val=""/>
      <w:lvlJc w:val="left"/>
      <w:pPr>
        <w:tabs>
          <w:tab w:val="num" w:pos="720"/>
        </w:tabs>
        <w:ind w:left="720" w:hanging="360"/>
      </w:pPr>
      <w:rPr>
        <w:rFonts w:ascii="Symbol" w:hAnsi="Symbol" w:cs="Symbol" w:hint="default"/>
        <w:sz w:val="20"/>
        <w:szCs w:val="20"/>
      </w:rPr>
    </w:lvl>
    <w:lvl w:ilvl="1" w:tplc="7C24F778">
      <w:start w:val="1"/>
      <w:numFmt w:val="bullet"/>
      <w:lvlText w:val="o"/>
      <w:lvlJc w:val="left"/>
      <w:pPr>
        <w:tabs>
          <w:tab w:val="num" w:pos="1440"/>
        </w:tabs>
        <w:ind w:left="1440" w:hanging="360"/>
      </w:pPr>
      <w:rPr>
        <w:rFonts w:ascii="Courier New" w:hAnsi="Courier New" w:cs="Courier New" w:hint="default"/>
        <w:sz w:val="20"/>
        <w:szCs w:val="20"/>
      </w:rPr>
    </w:lvl>
    <w:lvl w:ilvl="2" w:tplc="73DA099E">
      <w:start w:val="1"/>
      <w:numFmt w:val="bullet"/>
      <w:lvlText w:val=""/>
      <w:lvlJc w:val="left"/>
      <w:pPr>
        <w:tabs>
          <w:tab w:val="num" w:pos="2160"/>
        </w:tabs>
        <w:ind w:left="2160" w:hanging="360"/>
      </w:pPr>
      <w:rPr>
        <w:rFonts w:ascii="Wingdings" w:hAnsi="Wingdings" w:cs="Wingdings" w:hint="default"/>
        <w:sz w:val="20"/>
        <w:szCs w:val="20"/>
      </w:rPr>
    </w:lvl>
    <w:lvl w:ilvl="3" w:tplc="2E9C6016">
      <w:start w:val="1"/>
      <w:numFmt w:val="bullet"/>
      <w:lvlText w:val=""/>
      <w:lvlJc w:val="left"/>
      <w:pPr>
        <w:tabs>
          <w:tab w:val="num" w:pos="2880"/>
        </w:tabs>
        <w:ind w:left="2880" w:hanging="360"/>
      </w:pPr>
      <w:rPr>
        <w:rFonts w:ascii="Wingdings" w:hAnsi="Wingdings" w:cs="Wingdings" w:hint="default"/>
        <w:sz w:val="20"/>
        <w:szCs w:val="20"/>
      </w:rPr>
    </w:lvl>
    <w:lvl w:ilvl="4" w:tplc="8E34F3D2">
      <w:start w:val="1"/>
      <w:numFmt w:val="bullet"/>
      <w:lvlText w:val=""/>
      <w:lvlJc w:val="left"/>
      <w:pPr>
        <w:tabs>
          <w:tab w:val="num" w:pos="3600"/>
        </w:tabs>
        <w:ind w:left="3600" w:hanging="360"/>
      </w:pPr>
      <w:rPr>
        <w:rFonts w:ascii="Wingdings" w:hAnsi="Wingdings" w:cs="Wingdings" w:hint="default"/>
        <w:sz w:val="20"/>
        <w:szCs w:val="20"/>
      </w:rPr>
    </w:lvl>
    <w:lvl w:ilvl="5" w:tplc="63180876">
      <w:start w:val="1"/>
      <w:numFmt w:val="bullet"/>
      <w:lvlText w:val=""/>
      <w:lvlJc w:val="left"/>
      <w:pPr>
        <w:tabs>
          <w:tab w:val="num" w:pos="4320"/>
        </w:tabs>
        <w:ind w:left="4320" w:hanging="360"/>
      </w:pPr>
      <w:rPr>
        <w:rFonts w:ascii="Wingdings" w:hAnsi="Wingdings" w:cs="Wingdings" w:hint="default"/>
        <w:sz w:val="20"/>
        <w:szCs w:val="20"/>
      </w:rPr>
    </w:lvl>
    <w:lvl w:ilvl="6" w:tplc="E4FA0D84">
      <w:start w:val="1"/>
      <w:numFmt w:val="bullet"/>
      <w:lvlText w:val=""/>
      <w:lvlJc w:val="left"/>
      <w:pPr>
        <w:tabs>
          <w:tab w:val="num" w:pos="5040"/>
        </w:tabs>
        <w:ind w:left="5040" w:hanging="360"/>
      </w:pPr>
      <w:rPr>
        <w:rFonts w:ascii="Wingdings" w:hAnsi="Wingdings" w:cs="Wingdings" w:hint="default"/>
        <w:sz w:val="20"/>
        <w:szCs w:val="20"/>
      </w:rPr>
    </w:lvl>
    <w:lvl w:ilvl="7" w:tplc="E46CC5C8">
      <w:start w:val="1"/>
      <w:numFmt w:val="bullet"/>
      <w:lvlText w:val=""/>
      <w:lvlJc w:val="left"/>
      <w:pPr>
        <w:tabs>
          <w:tab w:val="num" w:pos="5760"/>
        </w:tabs>
        <w:ind w:left="5760" w:hanging="360"/>
      </w:pPr>
      <w:rPr>
        <w:rFonts w:ascii="Wingdings" w:hAnsi="Wingdings" w:cs="Wingdings" w:hint="default"/>
        <w:sz w:val="20"/>
        <w:szCs w:val="20"/>
      </w:rPr>
    </w:lvl>
    <w:lvl w:ilvl="8" w:tplc="2738E76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8">
    <w:nsid w:val="507A13DF"/>
    <w:multiLevelType w:val="hybridMultilevel"/>
    <w:tmpl w:val="EA1E44B2"/>
    <w:lvl w:ilvl="0" w:tplc="AEC430AE">
      <w:start w:val="1"/>
      <w:numFmt w:val="bullet"/>
      <w:lvlText w:val=""/>
      <w:lvlJc w:val="left"/>
      <w:pPr>
        <w:tabs>
          <w:tab w:val="num" w:pos="720"/>
        </w:tabs>
        <w:ind w:left="720" w:hanging="360"/>
      </w:pPr>
      <w:rPr>
        <w:rFonts w:ascii="Symbol" w:hAnsi="Symbol" w:cs="Symbol" w:hint="default"/>
        <w:sz w:val="20"/>
        <w:szCs w:val="20"/>
      </w:rPr>
    </w:lvl>
    <w:lvl w:ilvl="1" w:tplc="E5660E94">
      <w:start w:val="1"/>
      <w:numFmt w:val="bullet"/>
      <w:lvlText w:val="o"/>
      <w:lvlJc w:val="left"/>
      <w:pPr>
        <w:tabs>
          <w:tab w:val="num" w:pos="1440"/>
        </w:tabs>
        <w:ind w:left="1440" w:hanging="360"/>
      </w:pPr>
      <w:rPr>
        <w:rFonts w:ascii="Courier New" w:hAnsi="Courier New" w:cs="Courier New" w:hint="default"/>
        <w:sz w:val="20"/>
        <w:szCs w:val="20"/>
      </w:rPr>
    </w:lvl>
    <w:lvl w:ilvl="2" w:tplc="C28635DC">
      <w:start w:val="1"/>
      <w:numFmt w:val="bullet"/>
      <w:lvlText w:val=""/>
      <w:lvlJc w:val="left"/>
      <w:pPr>
        <w:tabs>
          <w:tab w:val="num" w:pos="2160"/>
        </w:tabs>
        <w:ind w:left="2160" w:hanging="360"/>
      </w:pPr>
      <w:rPr>
        <w:rFonts w:ascii="Wingdings" w:hAnsi="Wingdings" w:cs="Wingdings" w:hint="default"/>
        <w:sz w:val="20"/>
        <w:szCs w:val="20"/>
      </w:rPr>
    </w:lvl>
    <w:lvl w:ilvl="3" w:tplc="8702BF14">
      <w:start w:val="1"/>
      <w:numFmt w:val="bullet"/>
      <w:lvlText w:val=""/>
      <w:lvlJc w:val="left"/>
      <w:pPr>
        <w:tabs>
          <w:tab w:val="num" w:pos="2880"/>
        </w:tabs>
        <w:ind w:left="2880" w:hanging="360"/>
      </w:pPr>
      <w:rPr>
        <w:rFonts w:ascii="Wingdings" w:hAnsi="Wingdings" w:cs="Wingdings" w:hint="default"/>
        <w:sz w:val="20"/>
        <w:szCs w:val="20"/>
      </w:rPr>
    </w:lvl>
    <w:lvl w:ilvl="4" w:tplc="078CFA46">
      <w:start w:val="1"/>
      <w:numFmt w:val="bullet"/>
      <w:lvlText w:val=""/>
      <w:lvlJc w:val="left"/>
      <w:pPr>
        <w:tabs>
          <w:tab w:val="num" w:pos="3600"/>
        </w:tabs>
        <w:ind w:left="3600" w:hanging="360"/>
      </w:pPr>
      <w:rPr>
        <w:rFonts w:ascii="Wingdings" w:hAnsi="Wingdings" w:cs="Wingdings" w:hint="default"/>
        <w:sz w:val="20"/>
        <w:szCs w:val="20"/>
      </w:rPr>
    </w:lvl>
    <w:lvl w:ilvl="5" w:tplc="D7BE31AC">
      <w:start w:val="1"/>
      <w:numFmt w:val="bullet"/>
      <w:lvlText w:val=""/>
      <w:lvlJc w:val="left"/>
      <w:pPr>
        <w:tabs>
          <w:tab w:val="num" w:pos="4320"/>
        </w:tabs>
        <w:ind w:left="4320" w:hanging="360"/>
      </w:pPr>
      <w:rPr>
        <w:rFonts w:ascii="Wingdings" w:hAnsi="Wingdings" w:cs="Wingdings" w:hint="default"/>
        <w:sz w:val="20"/>
        <w:szCs w:val="20"/>
      </w:rPr>
    </w:lvl>
    <w:lvl w:ilvl="6" w:tplc="0D7CAA06">
      <w:start w:val="1"/>
      <w:numFmt w:val="bullet"/>
      <w:lvlText w:val=""/>
      <w:lvlJc w:val="left"/>
      <w:pPr>
        <w:tabs>
          <w:tab w:val="num" w:pos="5040"/>
        </w:tabs>
        <w:ind w:left="5040" w:hanging="360"/>
      </w:pPr>
      <w:rPr>
        <w:rFonts w:ascii="Wingdings" w:hAnsi="Wingdings" w:cs="Wingdings" w:hint="default"/>
        <w:sz w:val="20"/>
        <w:szCs w:val="20"/>
      </w:rPr>
    </w:lvl>
    <w:lvl w:ilvl="7" w:tplc="48926350">
      <w:start w:val="1"/>
      <w:numFmt w:val="bullet"/>
      <w:lvlText w:val=""/>
      <w:lvlJc w:val="left"/>
      <w:pPr>
        <w:tabs>
          <w:tab w:val="num" w:pos="5760"/>
        </w:tabs>
        <w:ind w:left="5760" w:hanging="360"/>
      </w:pPr>
      <w:rPr>
        <w:rFonts w:ascii="Wingdings" w:hAnsi="Wingdings" w:cs="Wingdings" w:hint="default"/>
        <w:sz w:val="20"/>
        <w:szCs w:val="20"/>
      </w:rPr>
    </w:lvl>
    <w:lvl w:ilvl="8" w:tplc="5AB66AA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9">
    <w:nsid w:val="5B2B3C37"/>
    <w:multiLevelType w:val="hybridMultilevel"/>
    <w:tmpl w:val="A78C2820"/>
    <w:lvl w:ilvl="0" w:tplc="D78CC94C">
      <w:start w:val="1"/>
      <w:numFmt w:val="bullet"/>
      <w:lvlText w:val=""/>
      <w:lvlJc w:val="left"/>
      <w:pPr>
        <w:tabs>
          <w:tab w:val="num" w:pos="720"/>
        </w:tabs>
        <w:ind w:left="720" w:hanging="360"/>
      </w:pPr>
      <w:rPr>
        <w:rFonts w:ascii="Symbol" w:hAnsi="Symbol" w:cs="Symbol" w:hint="default"/>
        <w:sz w:val="20"/>
        <w:szCs w:val="20"/>
      </w:rPr>
    </w:lvl>
    <w:lvl w:ilvl="1" w:tplc="00D4227A">
      <w:start w:val="1"/>
      <w:numFmt w:val="bullet"/>
      <w:lvlText w:val="o"/>
      <w:lvlJc w:val="left"/>
      <w:pPr>
        <w:tabs>
          <w:tab w:val="num" w:pos="1440"/>
        </w:tabs>
        <w:ind w:left="1440" w:hanging="360"/>
      </w:pPr>
      <w:rPr>
        <w:rFonts w:ascii="Courier New" w:hAnsi="Courier New" w:cs="Courier New" w:hint="default"/>
        <w:sz w:val="20"/>
        <w:szCs w:val="20"/>
      </w:rPr>
    </w:lvl>
    <w:lvl w:ilvl="2" w:tplc="0E4CBFEE">
      <w:start w:val="1"/>
      <w:numFmt w:val="bullet"/>
      <w:lvlText w:val=""/>
      <w:lvlJc w:val="left"/>
      <w:pPr>
        <w:tabs>
          <w:tab w:val="num" w:pos="2160"/>
        </w:tabs>
        <w:ind w:left="2160" w:hanging="360"/>
      </w:pPr>
      <w:rPr>
        <w:rFonts w:ascii="Wingdings" w:hAnsi="Wingdings" w:cs="Wingdings" w:hint="default"/>
        <w:sz w:val="20"/>
        <w:szCs w:val="20"/>
      </w:rPr>
    </w:lvl>
    <w:lvl w:ilvl="3" w:tplc="A98629CA">
      <w:start w:val="1"/>
      <w:numFmt w:val="bullet"/>
      <w:lvlText w:val=""/>
      <w:lvlJc w:val="left"/>
      <w:pPr>
        <w:tabs>
          <w:tab w:val="num" w:pos="2880"/>
        </w:tabs>
        <w:ind w:left="2880" w:hanging="360"/>
      </w:pPr>
      <w:rPr>
        <w:rFonts w:ascii="Wingdings" w:hAnsi="Wingdings" w:cs="Wingdings" w:hint="default"/>
        <w:sz w:val="20"/>
        <w:szCs w:val="20"/>
      </w:rPr>
    </w:lvl>
    <w:lvl w:ilvl="4" w:tplc="710E8240">
      <w:start w:val="1"/>
      <w:numFmt w:val="bullet"/>
      <w:lvlText w:val=""/>
      <w:lvlJc w:val="left"/>
      <w:pPr>
        <w:tabs>
          <w:tab w:val="num" w:pos="3600"/>
        </w:tabs>
        <w:ind w:left="3600" w:hanging="360"/>
      </w:pPr>
      <w:rPr>
        <w:rFonts w:ascii="Wingdings" w:hAnsi="Wingdings" w:cs="Wingdings" w:hint="default"/>
        <w:sz w:val="20"/>
        <w:szCs w:val="20"/>
      </w:rPr>
    </w:lvl>
    <w:lvl w:ilvl="5" w:tplc="61264506">
      <w:start w:val="1"/>
      <w:numFmt w:val="bullet"/>
      <w:lvlText w:val=""/>
      <w:lvlJc w:val="left"/>
      <w:pPr>
        <w:tabs>
          <w:tab w:val="num" w:pos="4320"/>
        </w:tabs>
        <w:ind w:left="4320" w:hanging="360"/>
      </w:pPr>
      <w:rPr>
        <w:rFonts w:ascii="Wingdings" w:hAnsi="Wingdings" w:cs="Wingdings" w:hint="default"/>
        <w:sz w:val="20"/>
        <w:szCs w:val="20"/>
      </w:rPr>
    </w:lvl>
    <w:lvl w:ilvl="6" w:tplc="444EF2E4">
      <w:start w:val="1"/>
      <w:numFmt w:val="bullet"/>
      <w:lvlText w:val=""/>
      <w:lvlJc w:val="left"/>
      <w:pPr>
        <w:tabs>
          <w:tab w:val="num" w:pos="5040"/>
        </w:tabs>
        <w:ind w:left="5040" w:hanging="360"/>
      </w:pPr>
      <w:rPr>
        <w:rFonts w:ascii="Wingdings" w:hAnsi="Wingdings" w:cs="Wingdings" w:hint="default"/>
        <w:sz w:val="20"/>
        <w:szCs w:val="20"/>
      </w:rPr>
    </w:lvl>
    <w:lvl w:ilvl="7" w:tplc="D9FC1F42">
      <w:start w:val="1"/>
      <w:numFmt w:val="bullet"/>
      <w:lvlText w:val=""/>
      <w:lvlJc w:val="left"/>
      <w:pPr>
        <w:tabs>
          <w:tab w:val="num" w:pos="5760"/>
        </w:tabs>
        <w:ind w:left="5760" w:hanging="360"/>
      </w:pPr>
      <w:rPr>
        <w:rFonts w:ascii="Wingdings" w:hAnsi="Wingdings" w:cs="Wingdings" w:hint="default"/>
        <w:sz w:val="20"/>
        <w:szCs w:val="20"/>
      </w:rPr>
    </w:lvl>
    <w:lvl w:ilvl="8" w:tplc="8B12A1D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0">
    <w:nsid w:val="624F35CA"/>
    <w:multiLevelType w:val="hybridMultilevel"/>
    <w:tmpl w:val="8D2AFFC6"/>
    <w:lvl w:ilvl="0" w:tplc="D8549C80">
      <w:start w:val="1"/>
      <w:numFmt w:val="decimal"/>
      <w:lvlText w:val="%1."/>
      <w:lvlJc w:val="left"/>
      <w:pPr>
        <w:tabs>
          <w:tab w:val="num" w:pos="720"/>
        </w:tabs>
        <w:ind w:left="720" w:hanging="360"/>
      </w:pPr>
    </w:lvl>
    <w:lvl w:ilvl="1" w:tplc="63005664">
      <w:start w:val="1"/>
      <w:numFmt w:val="decimal"/>
      <w:lvlText w:val="%2."/>
      <w:lvlJc w:val="left"/>
      <w:pPr>
        <w:tabs>
          <w:tab w:val="num" w:pos="1440"/>
        </w:tabs>
        <w:ind w:left="1440" w:hanging="360"/>
      </w:pPr>
    </w:lvl>
    <w:lvl w:ilvl="2" w:tplc="9F54F328">
      <w:start w:val="1"/>
      <w:numFmt w:val="decimal"/>
      <w:lvlText w:val="%3."/>
      <w:lvlJc w:val="left"/>
      <w:pPr>
        <w:tabs>
          <w:tab w:val="num" w:pos="2160"/>
        </w:tabs>
        <w:ind w:left="2160" w:hanging="360"/>
      </w:pPr>
    </w:lvl>
    <w:lvl w:ilvl="3" w:tplc="C654261C">
      <w:start w:val="1"/>
      <w:numFmt w:val="decimal"/>
      <w:lvlText w:val="%4."/>
      <w:lvlJc w:val="left"/>
      <w:pPr>
        <w:tabs>
          <w:tab w:val="num" w:pos="2880"/>
        </w:tabs>
        <w:ind w:left="2880" w:hanging="360"/>
      </w:pPr>
    </w:lvl>
    <w:lvl w:ilvl="4" w:tplc="59161914">
      <w:start w:val="1"/>
      <w:numFmt w:val="decimal"/>
      <w:lvlText w:val="%5."/>
      <w:lvlJc w:val="left"/>
      <w:pPr>
        <w:tabs>
          <w:tab w:val="num" w:pos="3600"/>
        </w:tabs>
        <w:ind w:left="3600" w:hanging="360"/>
      </w:pPr>
    </w:lvl>
    <w:lvl w:ilvl="5" w:tplc="8178778C">
      <w:start w:val="1"/>
      <w:numFmt w:val="decimal"/>
      <w:lvlText w:val="%6."/>
      <w:lvlJc w:val="left"/>
      <w:pPr>
        <w:tabs>
          <w:tab w:val="num" w:pos="4320"/>
        </w:tabs>
        <w:ind w:left="4320" w:hanging="360"/>
      </w:pPr>
    </w:lvl>
    <w:lvl w:ilvl="6" w:tplc="C6CC283A">
      <w:start w:val="1"/>
      <w:numFmt w:val="decimal"/>
      <w:lvlText w:val="%7."/>
      <w:lvlJc w:val="left"/>
      <w:pPr>
        <w:tabs>
          <w:tab w:val="num" w:pos="5040"/>
        </w:tabs>
        <w:ind w:left="5040" w:hanging="360"/>
      </w:pPr>
    </w:lvl>
    <w:lvl w:ilvl="7" w:tplc="BDD6373C">
      <w:start w:val="1"/>
      <w:numFmt w:val="decimal"/>
      <w:lvlText w:val="%8."/>
      <w:lvlJc w:val="left"/>
      <w:pPr>
        <w:tabs>
          <w:tab w:val="num" w:pos="5760"/>
        </w:tabs>
        <w:ind w:left="5760" w:hanging="360"/>
      </w:pPr>
    </w:lvl>
    <w:lvl w:ilvl="8" w:tplc="70AE3F86">
      <w:start w:val="1"/>
      <w:numFmt w:val="decimal"/>
      <w:lvlText w:val="%9."/>
      <w:lvlJc w:val="left"/>
      <w:pPr>
        <w:tabs>
          <w:tab w:val="num" w:pos="6480"/>
        </w:tabs>
        <w:ind w:left="6480" w:hanging="360"/>
      </w:pPr>
    </w:lvl>
  </w:abstractNum>
  <w:abstractNum w:abstractNumId="11">
    <w:nsid w:val="724938A3"/>
    <w:multiLevelType w:val="hybridMultilevel"/>
    <w:tmpl w:val="FE98DB1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2">
    <w:nsid w:val="72C6681E"/>
    <w:multiLevelType w:val="hybridMultilevel"/>
    <w:tmpl w:val="3C4214A4"/>
    <w:lvl w:ilvl="0" w:tplc="514E8F9E">
      <w:start w:val="1"/>
      <w:numFmt w:val="bullet"/>
      <w:lvlText w:val=""/>
      <w:lvlJc w:val="left"/>
      <w:pPr>
        <w:tabs>
          <w:tab w:val="num" w:pos="720"/>
        </w:tabs>
        <w:ind w:left="720" w:hanging="360"/>
      </w:pPr>
      <w:rPr>
        <w:rFonts w:ascii="Symbol" w:hAnsi="Symbol" w:cs="Symbol" w:hint="default"/>
        <w:sz w:val="20"/>
        <w:szCs w:val="20"/>
      </w:rPr>
    </w:lvl>
    <w:lvl w:ilvl="1" w:tplc="1362E1E6">
      <w:start w:val="1"/>
      <w:numFmt w:val="bullet"/>
      <w:lvlText w:val="o"/>
      <w:lvlJc w:val="left"/>
      <w:pPr>
        <w:tabs>
          <w:tab w:val="num" w:pos="1440"/>
        </w:tabs>
        <w:ind w:left="1440" w:hanging="360"/>
      </w:pPr>
      <w:rPr>
        <w:rFonts w:ascii="Courier New" w:hAnsi="Courier New" w:cs="Courier New" w:hint="default"/>
        <w:sz w:val="20"/>
        <w:szCs w:val="20"/>
      </w:rPr>
    </w:lvl>
    <w:lvl w:ilvl="2" w:tplc="B3E03EE6">
      <w:start w:val="1"/>
      <w:numFmt w:val="bullet"/>
      <w:lvlText w:val=""/>
      <w:lvlJc w:val="left"/>
      <w:pPr>
        <w:tabs>
          <w:tab w:val="num" w:pos="2160"/>
        </w:tabs>
        <w:ind w:left="2160" w:hanging="360"/>
      </w:pPr>
      <w:rPr>
        <w:rFonts w:ascii="Wingdings" w:hAnsi="Wingdings" w:cs="Wingdings" w:hint="default"/>
        <w:sz w:val="20"/>
        <w:szCs w:val="20"/>
      </w:rPr>
    </w:lvl>
    <w:lvl w:ilvl="3" w:tplc="4B22C7EA">
      <w:start w:val="1"/>
      <w:numFmt w:val="bullet"/>
      <w:lvlText w:val=""/>
      <w:lvlJc w:val="left"/>
      <w:pPr>
        <w:tabs>
          <w:tab w:val="num" w:pos="2880"/>
        </w:tabs>
        <w:ind w:left="2880" w:hanging="360"/>
      </w:pPr>
      <w:rPr>
        <w:rFonts w:ascii="Wingdings" w:hAnsi="Wingdings" w:cs="Wingdings" w:hint="default"/>
        <w:sz w:val="20"/>
        <w:szCs w:val="20"/>
      </w:rPr>
    </w:lvl>
    <w:lvl w:ilvl="4" w:tplc="E32CC4EA">
      <w:start w:val="1"/>
      <w:numFmt w:val="bullet"/>
      <w:lvlText w:val=""/>
      <w:lvlJc w:val="left"/>
      <w:pPr>
        <w:tabs>
          <w:tab w:val="num" w:pos="3600"/>
        </w:tabs>
        <w:ind w:left="3600" w:hanging="360"/>
      </w:pPr>
      <w:rPr>
        <w:rFonts w:ascii="Wingdings" w:hAnsi="Wingdings" w:cs="Wingdings" w:hint="default"/>
        <w:sz w:val="20"/>
        <w:szCs w:val="20"/>
      </w:rPr>
    </w:lvl>
    <w:lvl w:ilvl="5" w:tplc="C2D29C94">
      <w:start w:val="1"/>
      <w:numFmt w:val="bullet"/>
      <w:lvlText w:val=""/>
      <w:lvlJc w:val="left"/>
      <w:pPr>
        <w:tabs>
          <w:tab w:val="num" w:pos="4320"/>
        </w:tabs>
        <w:ind w:left="4320" w:hanging="360"/>
      </w:pPr>
      <w:rPr>
        <w:rFonts w:ascii="Wingdings" w:hAnsi="Wingdings" w:cs="Wingdings" w:hint="default"/>
        <w:sz w:val="20"/>
        <w:szCs w:val="20"/>
      </w:rPr>
    </w:lvl>
    <w:lvl w:ilvl="6" w:tplc="502ABAB6">
      <w:start w:val="1"/>
      <w:numFmt w:val="bullet"/>
      <w:lvlText w:val=""/>
      <w:lvlJc w:val="left"/>
      <w:pPr>
        <w:tabs>
          <w:tab w:val="num" w:pos="5040"/>
        </w:tabs>
        <w:ind w:left="5040" w:hanging="360"/>
      </w:pPr>
      <w:rPr>
        <w:rFonts w:ascii="Wingdings" w:hAnsi="Wingdings" w:cs="Wingdings" w:hint="default"/>
        <w:sz w:val="20"/>
        <w:szCs w:val="20"/>
      </w:rPr>
    </w:lvl>
    <w:lvl w:ilvl="7" w:tplc="6D6E9052">
      <w:start w:val="1"/>
      <w:numFmt w:val="bullet"/>
      <w:lvlText w:val=""/>
      <w:lvlJc w:val="left"/>
      <w:pPr>
        <w:tabs>
          <w:tab w:val="num" w:pos="5760"/>
        </w:tabs>
        <w:ind w:left="5760" w:hanging="360"/>
      </w:pPr>
      <w:rPr>
        <w:rFonts w:ascii="Wingdings" w:hAnsi="Wingdings" w:cs="Wingdings" w:hint="default"/>
        <w:sz w:val="20"/>
        <w:szCs w:val="20"/>
      </w:rPr>
    </w:lvl>
    <w:lvl w:ilvl="8" w:tplc="FDE856C6">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10"/>
  </w:num>
  <w:num w:numId="2">
    <w:abstractNumId w:val="3"/>
  </w:num>
  <w:num w:numId="3">
    <w:abstractNumId w:val="7"/>
  </w:num>
  <w:num w:numId="4">
    <w:abstractNumId w:val="9"/>
  </w:num>
  <w:num w:numId="5">
    <w:abstractNumId w:val="8"/>
  </w:num>
  <w:num w:numId="6">
    <w:abstractNumId w:val="12"/>
  </w:num>
  <w:num w:numId="7">
    <w:abstractNumId w:val="2"/>
  </w:num>
  <w:num w:numId="8">
    <w:abstractNumId w:val="0"/>
  </w:num>
  <w:num w:numId="9">
    <w:abstractNumId w:val="6"/>
  </w:num>
  <w:num w:numId="10">
    <w:abstractNumId w:val="1"/>
  </w:num>
  <w:num w:numId="11">
    <w:abstractNumId w:val="5"/>
  </w:num>
  <w:num w:numId="12">
    <w:abstractNumId w:val="4"/>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876D0"/>
    <w:rsid w:val="00534C87"/>
    <w:rsid w:val="008B5779"/>
    <w:rsid w:val="008D3665"/>
    <w:rsid w:val="009D5415"/>
    <w:rsid w:val="00A876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5"/>
    <o:shapelayout v:ext="edit">
      <o:idmap v:ext="edit" data="1"/>
    </o:shapelayout>
  </w:shapeDefaults>
  <w:decimalSymbol w:val=","/>
  <w:listSeparator w:val=";"/>
  <w14:defaultImageDpi w14:val="0"/>
  <w15:chartTrackingRefBased/>
  <w15:docId w15:val="{C450AFCB-F747-4C0D-A975-31B437E3E5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lsdException w:name="Block Text" w:semiHidden="1" w:unhideWhenUsed="1"/>
    <w:lsdException w:name="Hyperlink" w:semiHidden="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99"/>
    <w:qFormat/>
    <w:pPr>
      <w:spacing w:before="100" w:beforeAutospacing="1" w:after="100" w:afterAutospacing="1"/>
      <w:ind w:left="300" w:right="300"/>
      <w:jc w:val="both"/>
    </w:pPr>
    <w:rPr>
      <w:rFonts w:ascii="Arial" w:hAnsi="Arial" w:cs="Arial"/>
    </w:rPr>
  </w:style>
  <w:style w:type="paragraph" w:styleId="1">
    <w:name w:val="heading 1"/>
    <w:basedOn w:val="a"/>
    <w:link w:val="10"/>
    <w:uiPriority w:val="99"/>
    <w:qFormat/>
    <w:pPr>
      <w:ind w:left="0" w:right="0"/>
      <w:jc w:val="left"/>
      <w:outlineLvl w:val="0"/>
    </w:pPr>
    <w:rPr>
      <w:rFonts w:ascii="Times New Roman" w:hAnsi="Times New Roman" w:cs="Times New Roman"/>
      <w:b/>
      <w:bCs/>
      <w:kern w:val="36"/>
      <w:sz w:val="48"/>
      <w:szCs w:val="48"/>
    </w:rPr>
  </w:style>
  <w:style w:type="paragraph" w:styleId="2">
    <w:name w:val="heading 2"/>
    <w:basedOn w:val="a"/>
    <w:link w:val="20"/>
    <w:uiPriority w:val="99"/>
    <w:qFormat/>
    <w:pPr>
      <w:ind w:left="0" w:right="0"/>
      <w:jc w:val="left"/>
      <w:outlineLvl w:val="1"/>
    </w:pPr>
    <w:rPr>
      <w:rFonts w:ascii="Times New Roman" w:hAnsi="Times New Roman" w:cs="Times New Roman"/>
      <w:b/>
      <w:bCs/>
      <w:sz w:val="36"/>
      <w:szCs w:val="36"/>
    </w:rPr>
  </w:style>
  <w:style w:type="paragraph" w:styleId="3">
    <w:name w:val="heading 3"/>
    <w:basedOn w:val="a"/>
    <w:link w:val="30"/>
    <w:uiPriority w:val="99"/>
    <w:qFormat/>
    <w:pPr>
      <w:keepNext/>
      <w:spacing w:before="240" w:beforeAutospacing="0" w:after="60" w:afterAutospacing="0"/>
      <w:ind w:left="0" w:right="0"/>
      <w:jc w:val="left"/>
      <w:outlineLvl w:val="2"/>
    </w:pPr>
    <w:rPr>
      <w:rFonts w:ascii="Times New Roman" w:hAnsi="Times New Roman" w:cs="Times New Roman"/>
      <w:b/>
      <w:bCs/>
      <w:sz w:val="24"/>
      <w:szCs w:val="24"/>
    </w:rPr>
  </w:style>
  <w:style w:type="paragraph" w:styleId="4">
    <w:name w:val="heading 4"/>
    <w:basedOn w:val="a"/>
    <w:link w:val="40"/>
    <w:uiPriority w:val="99"/>
    <w:qFormat/>
    <w:pPr>
      <w:ind w:left="0" w:right="0"/>
      <w:jc w:val="left"/>
      <w:outlineLvl w:val="3"/>
    </w:pPr>
    <w:rPr>
      <w:rFonts w:ascii="Times New Roman" w:hAnsi="Times New Roman" w:cs="Times New Roman"/>
      <w:b/>
      <w:bCs/>
      <w:sz w:val="24"/>
      <w:szCs w:val="24"/>
    </w:rPr>
  </w:style>
  <w:style w:type="paragraph" w:styleId="5">
    <w:name w:val="heading 5"/>
    <w:basedOn w:val="a"/>
    <w:link w:val="50"/>
    <w:uiPriority w:val="99"/>
    <w:qFormat/>
    <w:pPr>
      <w:ind w:left="0" w:right="0"/>
      <w:jc w:val="left"/>
      <w:outlineLvl w:val="4"/>
    </w:pPr>
    <w:rPr>
      <w:rFonts w:ascii="Times New Roman" w:hAnsi="Times New Roman" w:cs="Times New Roman"/>
      <w:b/>
      <w:bCs/>
    </w:rPr>
  </w:style>
  <w:style w:type="paragraph" w:styleId="6">
    <w:name w:val="heading 6"/>
    <w:basedOn w:val="a"/>
    <w:next w:val="a"/>
    <w:link w:val="60"/>
    <w:uiPriority w:val="99"/>
    <w:qFormat/>
    <w:pPr>
      <w:keepNext/>
      <w:spacing w:before="0" w:beforeAutospacing="0" w:after="0" w:afterAutospacing="0" w:line="360" w:lineRule="auto"/>
      <w:ind w:left="0" w:right="0"/>
      <w:jc w:val="center"/>
      <w:outlineLvl w:val="5"/>
    </w:pPr>
    <w:rPr>
      <w:rFonts w:ascii="Times New Roman" w:hAnsi="Times New Roman" w:cs="Times New Roman"/>
      <w:sz w:val="28"/>
      <w:szCs w:val="28"/>
    </w:rPr>
  </w:style>
  <w:style w:type="paragraph" w:styleId="7">
    <w:name w:val="heading 7"/>
    <w:basedOn w:val="a"/>
    <w:next w:val="a"/>
    <w:link w:val="70"/>
    <w:uiPriority w:val="99"/>
    <w:qFormat/>
    <w:pPr>
      <w:keepNext/>
      <w:spacing w:before="0" w:beforeAutospacing="0" w:after="0" w:afterAutospacing="0" w:line="360" w:lineRule="auto"/>
      <w:ind w:left="4680" w:right="0"/>
      <w:jc w:val="left"/>
      <w:outlineLvl w:val="6"/>
    </w:pPr>
    <w:rPr>
      <w:rFonts w:ascii="Times New Roman" w:hAnsi="Times New Roman" w:cs="Times New Roman"/>
      <w:sz w:val="28"/>
      <w:szCs w:val="28"/>
    </w:rPr>
  </w:style>
  <w:style w:type="paragraph" w:styleId="8">
    <w:name w:val="heading 8"/>
    <w:basedOn w:val="a"/>
    <w:next w:val="a"/>
    <w:link w:val="80"/>
    <w:uiPriority w:val="99"/>
    <w:qFormat/>
    <w:pPr>
      <w:keepNext/>
      <w:spacing w:before="0" w:beforeAutospacing="0" w:after="0" w:afterAutospacing="0" w:line="360" w:lineRule="auto"/>
      <w:ind w:left="0" w:right="0"/>
      <w:jc w:val="center"/>
      <w:outlineLvl w:val="7"/>
    </w:pPr>
    <w:rPr>
      <w:rFonts w:ascii="Times New Roman" w:hAnsi="Times New Roman" w:cs="Times New Roman"/>
      <w:sz w:val="32"/>
      <w:szCs w:val="32"/>
    </w:rPr>
  </w:style>
  <w:style w:type="paragraph" w:styleId="9">
    <w:name w:val="heading 9"/>
    <w:basedOn w:val="a"/>
    <w:next w:val="a"/>
    <w:link w:val="90"/>
    <w:uiPriority w:val="99"/>
    <w:qFormat/>
    <w:pPr>
      <w:keepNext/>
      <w:spacing w:before="0" w:beforeAutospacing="0" w:after="0" w:afterAutospacing="0" w:line="360" w:lineRule="auto"/>
      <w:ind w:left="0" w:right="0"/>
      <w:outlineLvl w:val="8"/>
    </w:pPr>
    <w:rPr>
      <w:rFonts w:ascii="Times New Roman" w:hAnsi="Times New Roman"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rPr>
  </w:style>
  <w:style w:type="character" w:customStyle="1" w:styleId="text1">
    <w:name w:val="text1"/>
    <w:uiPriority w:val="99"/>
    <w:rPr>
      <w:rFonts w:ascii="Arial" w:hAnsi="Arial" w:cs="Arial"/>
      <w:color w:val="000000"/>
      <w:sz w:val="24"/>
      <w:szCs w:val="24"/>
    </w:rPr>
  </w:style>
  <w:style w:type="paragraph" w:customStyle="1" w:styleId="center">
    <w:name w:val="center"/>
    <w:basedOn w:val="a"/>
    <w:uiPriority w:val="99"/>
    <w:pPr>
      <w:jc w:val="center"/>
    </w:pPr>
  </w:style>
  <w:style w:type="paragraph" w:customStyle="1" w:styleId="detail">
    <w:name w:val="detail"/>
    <w:basedOn w:val="a"/>
    <w:uiPriority w:val="99"/>
    <w:pPr>
      <w:jc w:val="left"/>
    </w:pPr>
    <w:rPr>
      <w:sz w:val="16"/>
      <w:szCs w:val="16"/>
    </w:rPr>
  </w:style>
  <w:style w:type="paragraph" w:customStyle="1" w:styleId="author">
    <w:name w:val="author"/>
    <w:basedOn w:val="a"/>
    <w:uiPriority w:val="99"/>
    <w:pPr>
      <w:jc w:val="left"/>
    </w:pPr>
    <w:rPr>
      <w:b/>
      <w:bCs/>
      <w:sz w:val="22"/>
      <w:szCs w:val="22"/>
    </w:rPr>
  </w:style>
  <w:style w:type="paragraph" w:customStyle="1" w:styleId="menuh">
    <w:name w:val="menuh"/>
    <w:basedOn w:val="a"/>
    <w:uiPriority w:val="99"/>
    <w:pPr>
      <w:ind w:left="0" w:right="0"/>
      <w:jc w:val="left"/>
    </w:pPr>
    <w:rPr>
      <w:rFonts w:ascii="Times New Roman" w:hAnsi="Times New Roman" w:cs="Times New Roman"/>
      <w:b/>
      <w:bCs/>
      <w:color w:val="666633"/>
      <w:u w:val="single"/>
    </w:rPr>
  </w:style>
  <w:style w:type="paragraph" w:customStyle="1" w:styleId="menu">
    <w:name w:val="menu"/>
    <w:basedOn w:val="a"/>
    <w:uiPriority w:val="99"/>
    <w:pPr>
      <w:ind w:left="0" w:right="0"/>
      <w:jc w:val="left"/>
    </w:pPr>
    <w:rPr>
      <w:rFonts w:ascii="Times New Roman" w:hAnsi="Times New Roman" w:cs="Times New Roman"/>
      <w:b/>
      <w:bCs/>
      <w:color w:val="666633"/>
    </w:rPr>
  </w:style>
  <w:style w:type="paragraph" w:customStyle="1" w:styleId="home">
    <w:name w:val="home"/>
    <w:basedOn w:val="a"/>
    <w:uiPriority w:val="99"/>
    <w:pPr>
      <w:ind w:left="0" w:right="0"/>
      <w:jc w:val="left"/>
    </w:pPr>
    <w:rPr>
      <w:rFonts w:ascii="Times New Roman" w:hAnsi="Times New Roman" w:cs="Times New Roman"/>
      <w:b/>
      <w:bCs/>
      <w:color w:val="666633"/>
    </w:rPr>
  </w:style>
  <w:style w:type="paragraph" w:customStyle="1" w:styleId="menulinks">
    <w:name w:val="menulinks"/>
    <w:basedOn w:val="a"/>
    <w:uiPriority w:val="99"/>
    <w:pPr>
      <w:ind w:left="0" w:right="0"/>
      <w:jc w:val="left"/>
    </w:pPr>
    <w:rPr>
      <w:rFonts w:ascii="Times New Roman" w:hAnsi="Times New Roman" w:cs="Times New Roman"/>
      <w:b/>
      <w:bCs/>
      <w:color w:val="666633"/>
    </w:rPr>
  </w:style>
  <w:style w:type="paragraph" w:customStyle="1" w:styleId="11">
    <w:name w:val="1"/>
    <w:basedOn w:val="a"/>
    <w:uiPriority w:val="99"/>
    <w:pPr>
      <w:spacing w:before="0" w:beforeAutospacing="0" w:after="0" w:afterAutospacing="0" w:line="360" w:lineRule="auto"/>
      <w:ind w:left="0" w:right="0"/>
    </w:pPr>
    <w:rPr>
      <w:rFonts w:ascii="Times New Roman" w:hAnsi="Times New Roman" w:cs="Times New Roman"/>
      <w:sz w:val="24"/>
      <w:szCs w:val="24"/>
    </w:rPr>
  </w:style>
  <w:style w:type="paragraph" w:styleId="a3">
    <w:name w:val="Body Text"/>
    <w:basedOn w:val="a"/>
    <w:link w:val="a4"/>
    <w:uiPriority w:val="99"/>
    <w:pPr>
      <w:spacing w:before="0" w:beforeAutospacing="0" w:after="0" w:afterAutospacing="0" w:line="360" w:lineRule="auto"/>
      <w:ind w:left="0" w:right="0"/>
    </w:pPr>
    <w:rPr>
      <w:rFonts w:ascii="Times New Roman" w:hAnsi="Times New Roman" w:cs="Times New Roman"/>
      <w:sz w:val="24"/>
      <w:szCs w:val="24"/>
    </w:rPr>
  </w:style>
  <w:style w:type="character" w:customStyle="1" w:styleId="a4">
    <w:name w:val="Основной текст Знак"/>
    <w:link w:val="a3"/>
    <w:uiPriority w:val="99"/>
    <w:semiHidden/>
    <w:rPr>
      <w:rFonts w:ascii="Arial" w:hAnsi="Arial" w:cs="Arial"/>
      <w:sz w:val="20"/>
      <w:szCs w:val="20"/>
    </w:rPr>
  </w:style>
  <w:style w:type="paragraph" w:customStyle="1" w:styleId="allbold">
    <w:name w:val="allbold"/>
    <w:basedOn w:val="a"/>
    <w:uiPriority w:val="99"/>
    <w:pPr>
      <w:ind w:left="0" w:right="0"/>
      <w:jc w:val="center"/>
    </w:pPr>
    <w:rPr>
      <w:rFonts w:ascii="Times New Roman" w:hAnsi="Times New Roman" w:cs="Times New Roman"/>
      <w:b/>
      <w:bCs/>
      <w:color w:val="000000"/>
      <w:sz w:val="27"/>
      <w:szCs w:val="27"/>
    </w:rPr>
  </w:style>
  <w:style w:type="paragraph" w:customStyle="1" w:styleId="Web">
    <w:name w:val="Обычный (Web)"/>
    <w:basedOn w:val="a"/>
    <w:uiPriority w:val="99"/>
    <w:pPr>
      <w:ind w:left="0" w:right="0"/>
      <w:jc w:val="left"/>
    </w:pPr>
    <w:rPr>
      <w:rFonts w:ascii="Times New Roman" w:hAnsi="Times New Roman" w:cs="Times New Roman"/>
      <w:sz w:val="24"/>
      <w:szCs w:val="24"/>
    </w:rPr>
  </w:style>
  <w:style w:type="character" w:styleId="a5">
    <w:name w:val="Emphasis"/>
    <w:uiPriority w:val="99"/>
    <w:qFormat/>
    <w:rPr>
      <w:i/>
      <w:iCs/>
    </w:rPr>
  </w:style>
  <w:style w:type="character" w:styleId="a6">
    <w:name w:val="Strong"/>
    <w:uiPriority w:val="99"/>
    <w:qFormat/>
    <w:rPr>
      <w:b/>
      <w:bCs/>
    </w:rPr>
  </w:style>
  <w:style w:type="character" w:styleId="a7">
    <w:name w:val="Hyperlink"/>
    <w:uiPriority w:val="99"/>
    <w:rPr>
      <w:color w:val="0000FF"/>
      <w:u w:val="single"/>
    </w:rPr>
  </w:style>
  <w:style w:type="paragraph" w:styleId="21">
    <w:name w:val="Body Text 2"/>
    <w:basedOn w:val="a"/>
    <w:link w:val="22"/>
    <w:uiPriority w:val="99"/>
    <w:pPr>
      <w:spacing w:before="0" w:beforeAutospacing="0" w:after="0" w:afterAutospacing="0" w:line="360" w:lineRule="auto"/>
      <w:ind w:left="0" w:right="0"/>
      <w:jc w:val="left"/>
    </w:pPr>
    <w:rPr>
      <w:rFonts w:ascii="Times New Roman" w:hAnsi="Times New Roman" w:cs="Times New Roman"/>
      <w:sz w:val="28"/>
      <w:szCs w:val="28"/>
    </w:rPr>
  </w:style>
  <w:style w:type="character" w:customStyle="1" w:styleId="22">
    <w:name w:val="Основной текст 2 Знак"/>
    <w:link w:val="21"/>
    <w:uiPriority w:val="99"/>
    <w:semiHidden/>
    <w:rPr>
      <w:rFonts w:ascii="Arial" w:hAnsi="Arial" w:cs="Arial"/>
      <w:sz w:val="20"/>
      <w:szCs w:val="20"/>
    </w:rPr>
  </w:style>
  <w:style w:type="paragraph" w:styleId="23">
    <w:name w:val="Body Text Indent 2"/>
    <w:basedOn w:val="a"/>
    <w:link w:val="24"/>
    <w:uiPriority w:val="99"/>
    <w:pPr>
      <w:widowControl w:val="0"/>
      <w:spacing w:before="0" w:beforeAutospacing="0" w:after="0" w:afterAutospacing="0" w:line="420" w:lineRule="auto"/>
      <w:ind w:left="0" w:right="0" w:firstLine="700"/>
    </w:pPr>
    <w:rPr>
      <w:rFonts w:ascii="Times New Roman" w:hAnsi="Times New Roman" w:cs="Times New Roman"/>
      <w:sz w:val="28"/>
      <w:szCs w:val="28"/>
    </w:rPr>
  </w:style>
  <w:style w:type="character" w:customStyle="1" w:styleId="24">
    <w:name w:val="Основной текст с отступом 2 Знак"/>
    <w:link w:val="23"/>
    <w:uiPriority w:val="99"/>
    <w:semiHidden/>
    <w:rPr>
      <w:rFonts w:ascii="Arial" w:hAnsi="Arial" w:cs="Arial"/>
      <w:sz w:val="20"/>
      <w:szCs w:val="20"/>
    </w:rPr>
  </w:style>
  <w:style w:type="paragraph" w:styleId="31">
    <w:name w:val="Body Text Indent 3"/>
    <w:basedOn w:val="a"/>
    <w:link w:val="32"/>
    <w:uiPriority w:val="99"/>
    <w:pPr>
      <w:widowControl w:val="0"/>
      <w:spacing w:before="0" w:beforeAutospacing="0" w:after="0" w:afterAutospacing="0"/>
      <w:ind w:left="0" w:right="0" w:firstLine="680"/>
    </w:pPr>
  </w:style>
  <w:style w:type="character" w:customStyle="1" w:styleId="32">
    <w:name w:val="Основной текст с отступом 3 Знак"/>
    <w:link w:val="31"/>
    <w:uiPriority w:val="99"/>
    <w:semiHidden/>
    <w:rPr>
      <w:rFonts w:ascii="Arial" w:hAnsi="Arial" w:cs="Arial"/>
      <w:sz w:val="16"/>
      <w:szCs w:val="16"/>
    </w:rPr>
  </w:style>
  <w:style w:type="paragraph" w:customStyle="1" w:styleId="BlockQuotation">
    <w:name w:val="Block Quotation"/>
    <w:basedOn w:val="a"/>
    <w:uiPriority w:val="99"/>
    <w:pPr>
      <w:widowControl w:val="0"/>
      <w:spacing w:before="460" w:beforeAutospacing="0" w:after="0" w:afterAutospacing="0" w:line="259" w:lineRule="auto"/>
      <w:ind w:left="1120" w:right="1000"/>
      <w:jc w:val="center"/>
    </w:pPr>
    <w:rPr>
      <w:rFonts w:ascii="Times New Roman" w:hAnsi="Times New Roman" w:cs="Times New Roman"/>
      <w:b/>
      <w:bCs/>
      <w:sz w:val="24"/>
      <w:szCs w:val="24"/>
    </w:rPr>
  </w:style>
  <w:style w:type="paragraph" w:styleId="HTML">
    <w:name w:val="HTML Preformatted"/>
    <w:basedOn w:val="a"/>
    <w:link w:val="HTML0"/>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left="0" w:right="0"/>
      <w:jc w:val="left"/>
    </w:pPr>
    <w:rPr>
      <w:rFonts w:ascii="Courier New" w:hAnsi="Courier New" w:cs="Courier New"/>
    </w:rPr>
  </w:style>
  <w:style w:type="character" w:customStyle="1" w:styleId="HTML0">
    <w:name w:val="Стандартный HTML Знак"/>
    <w:link w:val="HTML"/>
    <w:uiPriority w:val="99"/>
    <w:semiHidden/>
    <w:rPr>
      <w:rFonts w:ascii="Courier New"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pn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8.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jpeg"/><Relationship Id="rId15" Type="http://schemas.openxmlformats.org/officeDocument/2006/relationships/theme" Target="theme/theme1.xml"/><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6166</Words>
  <Characters>35150</Characters>
  <Application>Microsoft Office Word</Application>
  <DocSecurity>0</DocSecurity>
  <Lines>292</Lines>
  <Paragraphs>82</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LHP</Company>
  <LinksUpToDate>false</LinksUpToDate>
  <CharactersWithSpaces>41234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oka10</dc:creator>
  <cp:keywords/>
  <dc:description/>
  <cp:lastModifiedBy>admin</cp:lastModifiedBy>
  <cp:revision>2</cp:revision>
  <dcterms:created xsi:type="dcterms:W3CDTF">2014-02-28T07:09:00Z</dcterms:created>
  <dcterms:modified xsi:type="dcterms:W3CDTF">2014-02-28T07:09:00Z</dcterms:modified>
</cp:coreProperties>
</file>